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afterAutospacing="0"/>
        <w:rPr>
          <w:rFonts w:ascii="PT Astra Serif" w:hAnsi="PT Astra Serif" w:cs="PT Astra Serif"/>
          <w:b/>
          <w:bCs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Описание объекта закупки</w:t>
      </w:r>
      <w:r>
        <w:rPr>
          <w:rFonts w:ascii="PT Astra Serif" w:hAnsi="PT Astra Serif" w:cs="PT Astra Serif"/>
          <w:b/>
          <w:bCs/>
          <w:sz w:val="28"/>
          <w:szCs w:val="28"/>
          <w:highlight w:val="none"/>
        </w:rPr>
      </w:r>
      <w:r>
        <w:rPr>
          <w:rFonts w:ascii="PT Astra Serif" w:hAnsi="PT Astra Serif" w:cs="PT Astra Serif"/>
          <w:b/>
          <w:bCs/>
          <w:sz w:val="28"/>
          <w:szCs w:val="28"/>
          <w:highlight w:val="none"/>
        </w:rPr>
      </w:r>
    </w:p>
    <w:p>
      <w:pPr>
        <w:jc w:val="center"/>
        <w:spacing w:after="0" w:afterAutospacing="0"/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  <w:t xml:space="preserve">на поставку мониторов</w:t>
      </w: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</w:r>
    </w:p>
    <w:p>
      <w:pPr>
        <w:jc w:val="center"/>
        <w:spacing w:after="0" w:afterAutospacing="0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cs="PT Astra Serif"/>
          <w:b/>
          <w:bCs/>
          <w:sz w:val="28"/>
          <w:szCs w:val="28"/>
        </w:rPr>
      </w:r>
      <w:r>
        <w:rPr>
          <w:rFonts w:ascii="PT Astra Serif" w:hAnsi="PT Astra Serif" w:cs="PT Astra Serif"/>
          <w:b/>
          <w:bCs/>
          <w:sz w:val="28"/>
          <w:szCs w:val="28"/>
        </w:rPr>
      </w:r>
      <w:r>
        <w:rPr>
          <w:rFonts w:ascii="PT Astra Serif" w:hAnsi="PT Astra Serif" w:cs="PT Astra Serif"/>
          <w:b/>
          <w:bCs/>
          <w:sz w:val="28"/>
          <w:szCs w:val="28"/>
        </w:rPr>
      </w:r>
    </w:p>
    <w:p>
      <w:pPr>
        <w:pStyle w:val="836"/>
        <w:numPr>
          <w:ilvl w:val="0"/>
          <w:numId w:val="1"/>
        </w:numPr>
        <w:contextualSpacing/>
        <w:ind w:left="0" w:right="0" w:firstLine="283"/>
        <w:jc w:val="left"/>
        <w:spacing w:after="0" w:afterAutospacing="0"/>
        <w:rPr>
          <w:rFonts w:ascii="PT Astra Serif" w:hAnsi="PT Astra Serif" w:cs="PT Astra Serif"/>
          <w:b w:val="0"/>
          <w:bCs w:val="0"/>
          <w:sz w:val="28"/>
          <w:szCs w:val="28"/>
        </w:rPr>
      </w:pP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  <w:t xml:space="preserve">Заказчик: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Федеральное агентство по недропользованию (Роснедра);</w:t>
      </w:r>
      <w:r>
        <w:rPr>
          <w:rFonts w:ascii="PT Astra Serif" w:hAnsi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cs="PT Astra Serif"/>
          <w:b w:val="0"/>
          <w:bCs w:val="0"/>
          <w:sz w:val="28"/>
          <w:szCs w:val="28"/>
        </w:rPr>
      </w:r>
    </w:p>
    <w:p>
      <w:pPr>
        <w:pStyle w:val="836"/>
        <w:numPr>
          <w:ilvl w:val="0"/>
          <w:numId w:val="1"/>
        </w:numPr>
        <w:contextualSpacing/>
        <w:ind w:left="0" w:right="0" w:firstLine="283"/>
        <w:jc w:val="left"/>
        <w:spacing w:after="0" w:afterAutospacing="0"/>
        <w:rPr>
          <w:rFonts w:ascii="PT Astra Serif" w:hAnsi="PT Astra Serif" w:cs="PT Astra Serif"/>
          <w:b w:val="0"/>
          <w:bCs w:val="0"/>
          <w:sz w:val="28"/>
          <w:szCs w:val="28"/>
        </w:rPr>
      </w:pP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  <w:t xml:space="preserve">Адрес поставки: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 г. Москва, ул. Большая Грузинская, д. 4/6 стр. 1;</w:t>
      </w:r>
      <w:r>
        <w:rPr>
          <w:rFonts w:ascii="PT Astra Serif" w:hAnsi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cs="PT Astra Serif"/>
          <w:b w:val="0"/>
          <w:bCs w:val="0"/>
          <w:sz w:val="28"/>
          <w:szCs w:val="28"/>
        </w:rPr>
      </w:r>
    </w:p>
    <w:p>
      <w:pPr>
        <w:pStyle w:val="836"/>
        <w:numPr>
          <w:ilvl w:val="0"/>
          <w:numId w:val="1"/>
        </w:numPr>
        <w:contextualSpacing/>
        <w:ind w:left="0" w:right="0" w:firstLine="283"/>
        <w:jc w:val="left"/>
        <w:spacing w:after="0" w:afterAutospacing="0"/>
        <w:rPr>
          <w:rFonts w:ascii="PT Astra Serif" w:hAnsi="PT Astra Serif" w:cs="PT Astra Serif"/>
          <w:b w:val="0"/>
          <w:bCs w:val="0"/>
          <w:sz w:val="28"/>
          <w:szCs w:val="28"/>
        </w:rPr>
      </w:pP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  <w:t xml:space="preserve">Сроки поставки: </w:t>
      </w:r>
      <w:r>
        <w:rPr>
          <w:rFonts w:ascii="PT Astra Serif" w:hAnsi="PT Astra Serif" w:eastAsia="PT Astra Serif" w:cs="PT Astra Serif"/>
          <w:b/>
          <w:bCs/>
          <w:color w:val="000000" w:themeColor="text1"/>
          <w:sz w:val="28"/>
          <w:szCs w:val="28"/>
          <w:highlight w:val="none"/>
        </w:rPr>
        <w:t xml:space="preserve">10</w:t>
      </w:r>
      <w:r>
        <w:rPr>
          <w:rFonts w:ascii="PT Astra Serif" w:hAnsi="PT Astra Serif" w:eastAsia="PT Astra Serif" w:cs="PT Astra Serif"/>
          <w:b/>
          <w:bCs/>
          <w:color w:val="000000" w:themeColor="text1"/>
          <w:sz w:val="28"/>
          <w:szCs w:val="28"/>
          <w:highlight w:val="none"/>
        </w:rPr>
        <w:t xml:space="preserve"> (десять</w:t>
      </w:r>
      <w:r>
        <w:rPr>
          <w:rFonts w:ascii="PT Astra Serif" w:hAnsi="PT Astra Serif" w:eastAsia="PT Astra Serif" w:cs="PT Astra Serif"/>
          <w:b/>
          <w:bCs/>
          <w:color w:val="000000" w:themeColor="text1"/>
          <w:sz w:val="28"/>
          <w:szCs w:val="28"/>
          <w:highlight w:val="none"/>
        </w:rPr>
        <w:t xml:space="preserve">) рабочих дней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с даты подписания Контракта;</w:t>
      </w:r>
      <w:r>
        <w:rPr>
          <w:rFonts w:ascii="PT Astra Serif" w:hAnsi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cs="PT Astra Serif"/>
          <w:b w:val="0"/>
          <w:bCs w:val="0"/>
          <w:sz w:val="28"/>
          <w:szCs w:val="28"/>
        </w:rPr>
      </w:r>
    </w:p>
    <w:p>
      <w:pPr>
        <w:pStyle w:val="836"/>
        <w:numPr>
          <w:ilvl w:val="0"/>
          <w:numId w:val="1"/>
        </w:numPr>
        <w:contextualSpacing/>
        <w:ind w:left="0" w:right="0" w:firstLine="283"/>
        <w:jc w:val="left"/>
        <w:spacing w:after="0" w:afterAutospacing="0"/>
        <w:rPr>
          <w:rFonts w:ascii="PT Astra Serif" w:hAnsi="PT Astra Serif" w:cs="PT Astra Serif"/>
          <w:b w:val="0"/>
          <w:bCs w:val="0"/>
          <w:sz w:val="28"/>
          <w:szCs w:val="28"/>
        </w:rPr>
      </w:pP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  <w:t xml:space="preserve">КТРУ: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color w:val="333333"/>
          <w:sz w:val="28"/>
          <w:szCs w:val="28"/>
          <w:highlight w:val="white"/>
        </w:rPr>
        <w:t xml:space="preserve">26.20.17.110</w:t>
      </w:r>
      <w:r>
        <w:rPr>
          <w:rFonts w:ascii="PT Astra Serif" w:hAnsi="PT Astra Serif" w:eastAsia="PT Astra Serif" w:cs="PT Astra Serif"/>
          <w:b w:val="0"/>
          <w:bCs w:val="0"/>
          <w:color w:val="333333"/>
          <w:sz w:val="28"/>
          <w:szCs w:val="28"/>
          <w:highlight w:val="white"/>
        </w:rPr>
        <w:t xml:space="preserve">-</w:t>
      </w:r>
      <w:r>
        <w:rPr>
          <w:rFonts w:ascii="PT Astra Serif" w:hAnsi="PT Astra Serif" w:eastAsia="PT Astra Serif" w:cs="PT Astra Serif"/>
          <w:b w:val="0"/>
          <w:bCs w:val="0"/>
          <w:color w:val="333333"/>
          <w:sz w:val="28"/>
          <w:szCs w:val="28"/>
          <w:highlight w:val="white"/>
        </w:rPr>
        <w:t xml:space="preserve">00000007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 Монитор, подключаемый к компьютеру;</w:t>
      </w:r>
      <w:r>
        <w:rPr>
          <w:rFonts w:ascii="PT Astra Serif" w:hAnsi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cs="PT Astra Serif"/>
          <w:b w:val="0"/>
          <w:bCs w:val="0"/>
          <w:sz w:val="28"/>
          <w:szCs w:val="28"/>
        </w:rPr>
      </w:r>
    </w:p>
    <w:p>
      <w:pPr>
        <w:pStyle w:val="836"/>
        <w:numPr>
          <w:ilvl w:val="0"/>
          <w:numId w:val="1"/>
        </w:numPr>
        <w:contextualSpacing/>
        <w:ind w:left="0" w:right="0" w:firstLine="283"/>
        <w:jc w:val="left"/>
        <w:spacing w:after="0" w:afterAutospacing="0"/>
        <w:rPr>
          <w:rFonts w:ascii="PT Astra Serif" w:hAnsi="PT Astra Serif" w:cs="PT Astra Serif"/>
          <w:b w:val="0"/>
          <w:bCs w:val="0"/>
          <w:sz w:val="28"/>
          <w:szCs w:val="28"/>
        </w:rPr>
      </w:pP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  <w:t xml:space="preserve">Количество: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 2 шт.;</w:t>
      </w:r>
      <w:r>
        <w:rPr>
          <w:rFonts w:ascii="PT Astra Serif" w:hAnsi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cs="PT Astra Serif"/>
          <w:b w:val="0"/>
          <w:bCs w:val="0"/>
          <w:sz w:val="28"/>
          <w:szCs w:val="28"/>
        </w:rPr>
      </w:r>
    </w:p>
    <w:p>
      <w:pPr>
        <w:pStyle w:val="836"/>
        <w:numPr>
          <w:ilvl w:val="0"/>
          <w:numId w:val="1"/>
        </w:numPr>
        <w:contextualSpacing/>
        <w:ind w:left="0" w:right="0" w:firstLine="283"/>
        <w:jc w:val="left"/>
        <w:spacing w:after="0" w:afterAutospacing="0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  <w:t xml:space="preserve">Характеристики товара:</w:t>
      </w:r>
      <w:r>
        <w:rPr>
          <w:rFonts w:ascii="PT Astra Serif" w:hAnsi="PT Astra Serif" w:cs="PT Astra Serif"/>
          <w:b/>
          <w:bCs/>
          <w:sz w:val="28"/>
          <w:szCs w:val="28"/>
        </w:rPr>
      </w:r>
      <w:r>
        <w:rPr>
          <w:rFonts w:ascii="PT Astra Serif" w:hAnsi="PT Astra Serif" w:cs="PT Astra Serif"/>
          <w:b/>
          <w:bCs/>
          <w:sz w:val="28"/>
          <w:szCs w:val="28"/>
        </w:rPr>
      </w:r>
    </w:p>
    <w:tbl>
      <w:tblPr>
        <w:tblStyle w:val="688"/>
        <w:tblW w:w="0" w:type="auto"/>
        <w:tblInd w:w="142" w:type="dxa"/>
        <w:tblLayout w:type="fixed"/>
        <w:tblLook w:val="04A0" w:firstRow="1" w:lastRow="0" w:firstColumn="1" w:lastColumn="0" w:noHBand="0" w:noVBand="1"/>
      </w:tblPr>
      <w:tblGrid>
        <w:gridCol w:w="709"/>
        <w:gridCol w:w="3826"/>
        <w:gridCol w:w="6094"/>
        <w:gridCol w:w="2551"/>
        <w:gridCol w:w="1701"/>
      </w:tblGrid>
      <w:tr>
        <w:tblPrEx/>
        <w:trPr/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eastAsia="PT Astra Serif" w:cs="PT Astra Serif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8"/>
                <w:szCs w:val="28"/>
                <w:highlight w:val="none"/>
              </w:rPr>
              <w:t xml:space="preserve">№ п/п</w:t>
            </w:r>
            <w:r>
              <w:rPr>
                <w:rFonts w:ascii="PT Astra Serif" w:hAnsi="PT Astra Serif" w:eastAsia="PT Astra Serif" w:cs="PT Astra Serif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382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8"/>
                <w:szCs w:val="28"/>
                <w:highlight w:val="none"/>
              </w:rPr>
              <w:t xml:space="preserve">Товар</w:t>
            </w:r>
            <w:r>
              <w:rPr>
                <w:rFonts w:ascii="PT Astra Serif" w:hAnsi="PT Astra Serif" w:eastAsia="PT Astra Serif" w:cs="PT Astra Serif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09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eastAsia="PT Astra Serif" w:cs="PT Astra Serif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8"/>
                <w:szCs w:val="28"/>
                <w:highlight w:val="none"/>
              </w:rPr>
              <w:t xml:space="preserve">Наименование характеристики</w:t>
            </w:r>
            <w:r>
              <w:rPr>
                <w:rFonts w:ascii="PT Astra Serif" w:hAnsi="PT Astra Serif" w:eastAsia="PT Astra Serif" w:cs="PT Astra Serif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eastAsia="PT Astra Serif" w:cs="PT Astra Serif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8"/>
                <w:szCs w:val="28"/>
                <w:highlight w:val="none"/>
              </w:rPr>
              <w:t xml:space="preserve">Значение характеристики</w:t>
            </w:r>
            <w:r>
              <w:rPr>
                <w:rFonts w:ascii="PT Astra Serif" w:hAnsi="PT Astra Serif" w:eastAsia="PT Astra Serif" w:cs="PT Astra Serif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8"/>
                <w:szCs w:val="28"/>
                <w:highlight w:val="none"/>
              </w:rPr>
              <w:t xml:space="preserve">Единица измерения</w:t>
            </w:r>
            <w:r>
              <w:rPr>
                <w:rFonts w:ascii="PT Astra Serif" w:hAnsi="PT Astra Serif" w:eastAsia="PT Astra Serif" w:cs="PT Astra Serif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W w:w="3826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sz w:val="24"/>
                <w:szCs w:val="1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Монитор Xiaomi A27i 2026, 1920x1080, IPS, 144Гц, 1хHDMI, 1хDP, черный</w:t>
            </w:r>
            <w:r>
              <w:rPr>
                <w:sz w:val="16"/>
                <w:szCs w:val="16"/>
              </w:rPr>
            </w:r>
            <w:r>
              <w:rPr>
                <w:sz w:val="24"/>
                <w:szCs w:val="16"/>
              </w:rPr>
            </w:r>
          </w:p>
          <w:p>
            <w:pPr>
              <w:rPr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center"/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000621" cy="1877126"/>
                      <wp:effectExtent l="0" t="0" r="0" b="0"/>
                      <wp:docPr id="1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0074806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2000620" cy="18771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157.53pt;height:147.81pt;mso-wrap-distance-left:0.00pt;mso-wrap-distance-top:0.00pt;mso-wrap-distance-right:0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https://www.citilink.ru/product/monitor-xiaomi-27-a27i-2026-ips-fhd-cher-6ms-hdmi-dp-144hz-300cd-2185880/properties/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W w:w="6094" w:type="dxa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Размер диагонали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≥ 27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Дюйм (25,4 мм)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2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W w:w="38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094" w:type="dxa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Угол обзора по вертикали, градус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≥ 178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</w:r>
          </w:p>
        </w:tc>
      </w:tr>
      <w:tr>
        <w:tblPrEx/>
        <w:trPr>
          <w:trHeight w:val="223"/>
        </w:trPr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3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W w:w="38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094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Угол обзора по горизонтали, градус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≥ 178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</w:r>
          </w:p>
        </w:tc>
      </w:tr>
      <w:tr>
        <w:tblPrEx/>
        <w:trPr/>
        <w:tc>
          <w:tcP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4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W w:w="382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0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Блок питания внешний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</w:r>
          </w:p>
        </w:tc>
        <w:tc>
          <w:tcPr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Внешний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</w:r>
          </w:p>
        </w:tc>
      </w:tr>
      <w:tr>
        <w:tblPrEx/>
        <w:trPr/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5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W w:w="382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09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Разрешение экрана, пиксель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</w:r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1920 х 1080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</w:r>
          </w:p>
        </w:tc>
      </w:tr>
      <w:tr>
        <w:tblPrEx/>
        <w:trPr>
          <w:trHeight w:val="339"/>
        </w:trPr>
        <w:tc>
          <w:tcP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6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W w:w="382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0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Яркость, кд/м2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</w:r>
          </w:p>
        </w:tc>
        <w:tc>
          <w:tcPr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≥ 300 и &lt; 350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</w:r>
          </w:p>
        </w:tc>
      </w:tr>
      <w:tr>
        <w:tblPrEx/>
        <w:trPr/>
        <w:tc>
          <w:tcP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7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W w:w="382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0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Частота обновления экрана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</w:r>
          </w:p>
        </w:tc>
        <w:tc>
          <w:tcPr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≥ 144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Герц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</w:r>
          </w:p>
        </w:tc>
      </w:tr>
      <w:tr>
        <w:tblPrEx/>
        <w:trPr/>
        <w:tc>
          <w:tcP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8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W w:w="382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0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Контрастность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</w:r>
          </w:p>
        </w:tc>
        <w:tc>
          <w:tcPr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≥1500:1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</w:r>
          </w:p>
        </w:tc>
      </w:tr>
      <w:tr>
        <w:tblPrEx/>
        <w:trPr>
          <w:trHeight w:val="283"/>
        </w:trPr>
        <w:tc>
          <w:tcP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9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W w:w="382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0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Потребляемая мощность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</w:r>
          </w:p>
        </w:tc>
        <w:tc>
          <w:tcPr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&lt; 30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Ватт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  <w14:ligatures w14:val="none"/>
              </w:rPr>
            </w:r>
          </w:p>
        </w:tc>
      </w:tr>
      <w:tr>
        <w:tblPrEx/>
        <w:trPr/>
        <w:tc>
          <w:tcP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W w:w="3826" w:type="dxa"/>
            <w:vAlign w:val="center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W w:w="60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Комплектация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монитор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jc w:val="center"/>
              <w:spacing w:after="0" w:afterAutospacing="0"/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блок питания кабель HDMI-HDMI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jc w:val="center"/>
              <w:spacing w:after="0" w:afterAutospacing="0"/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t xml:space="preserve">документация</w:t>
            </w:r>
            <w:r/>
            <w:r/>
          </w:p>
        </w:tc>
        <w:tc>
          <w:tcPr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</w:tbl>
    <w:p>
      <w:pPr>
        <w:ind w:left="283" w:right="0" w:firstLine="0"/>
        <w:jc w:val="left"/>
        <w:spacing w:after="0" w:afterAutospacing="0"/>
        <w:rPr>
          <w:rFonts w:ascii="PT Astra Serif" w:hAnsi="PT Astra Serif" w:cs="PT Astra Serif"/>
          <w:b w:val="0"/>
          <w:bCs w:val="0"/>
          <w:sz w:val="28"/>
          <w:szCs w:val="28"/>
        </w:rPr>
      </w:pPr>
      <w:r>
        <w:rPr>
          <w:rFonts w:ascii="PT Astra Serif" w:hAnsi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cs="PT Astra Serif"/>
          <w:b w:val="0"/>
          <w:bCs w:val="0"/>
          <w:sz w:val="28"/>
          <w:szCs w:val="28"/>
        </w:rPr>
      </w:r>
    </w:p>
    <w:p>
      <w:pPr>
        <w:ind w:left="283" w:right="0" w:firstLine="0"/>
        <w:jc w:val="both"/>
        <w:spacing w:after="0" w:afterAutospacing="0"/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7. </w:t>
      </w: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  <w:t xml:space="preserve">Условия поставки: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Поставка, подъем на этаж силами и за счет Поставщика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t xml:space="preserve">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</w:p>
    <w:sectPr>
      <w:footnotePr/>
      <w:endnotePr/>
      <w:type w:val="nextPage"/>
      <w:pgSz w:w="16838" w:h="11906" w:orient="landscape"/>
      <w:pgMar w:top="1134" w:right="1134" w:bottom="85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2"/>
    <w:next w:val="832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2"/>
    <w:next w:val="832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2"/>
    <w:next w:val="832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"/>
    <w:basedOn w:val="8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8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2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5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9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paragraph" w:styleId="835">
    <w:name w:val="No Spacing"/>
    <w:basedOn w:val="832"/>
    <w:uiPriority w:val="1"/>
    <w:qFormat/>
    <w:pPr>
      <w:spacing w:after="0" w:line="240" w:lineRule="auto"/>
    </w:pPr>
  </w:style>
  <w:style w:type="paragraph" w:styleId="836">
    <w:name w:val="List Paragraph"/>
    <w:basedOn w:val="832"/>
    <w:uiPriority w:val="34"/>
    <w:qFormat/>
    <w:pPr>
      <w:contextualSpacing/>
      <w:ind w:left="720"/>
    </w:pPr>
  </w:style>
  <w:style w:type="character" w:styleId="83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smatveev</cp:lastModifiedBy>
  <cp:revision>7</cp:revision>
  <dcterms:modified xsi:type="dcterms:W3CDTF">2026-09-01T11:15:44Z</dcterms:modified>
</cp:coreProperties>
</file>