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1"/>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b/>
          <w:bCs/>
          <w:sz w:val="26"/>
          <w:szCs w:val="26"/>
        </w:rPr>
        <w:t xml:space="preserve">на оказание услуг </w:t>
      </w:r>
      <w:bookmarkStart w:id="0" w:name="__DdeLink__439_1270228945"/>
      <w:r>
        <w:rPr>
          <w:b/>
          <w:bCs/>
          <w:color w:themeColor="dark1" w:val="000000"/>
          <w:sz w:val="26"/>
          <w:szCs w:val="26"/>
        </w:rPr>
        <w:t>по техническому обслуживанию</w:t>
      </w:r>
      <w:bookmarkEnd w:id="0"/>
      <w:r>
        <w:rPr>
          <w:b/>
          <w:bCs/>
          <w:color w:themeColor="dark1" w:val="000000"/>
          <w:sz w:val="26"/>
          <w:szCs w:val="26"/>
        </w:rPr>
        <w:t xml:space="preserve"> </w:t>
      </w:r>
      <w:r>
        <w:rPr>
          <w:b/>
          <w:bCs/>
          <w:color w:themeColor="dark1" w:val="000000"/>
          <w:sz w:val="26"/>
          <w:szCs w:val="26"/>
          <w:lang w:val="en-US"/>
        </w:rPr>
        <w:t>оборудования тира</w:t>
      </w:r>
    </w:p>
    <w:p>
      <w:pPr>
        <w:pStyle w:val="BodyTextIndented"/>
        <w:ind w:hanging="0"/>
        <w:jc w:val="center"/>
        <w:rPr>
          <w:sz w:val="26"/>
          <w:szCs w:val="26"/>
        </w:rPr>
      </w:pPr>
      <w:r>
        <w:rPr>
          <w:sz w:val="26"/>
          <w:szCs w:val="26"/>
        </w:rPr>
        <w:t>(ИКЗ: 261770957692977020100100410000000000)</w:t>
      </w:r>
    </w:p>
    <w:p>
      <w:pPr>
        <w:pStyle w:val="Normal"/>
        <w:rPr>
          <w:sz w:val="26"/>
          <w:szCs w:val="26"/>
        </w:rPr>
      </w:pPr>
      <w:r>
        <w:rPr>
          <w:sz w:val="26"/>
          <w:szCs w:val="26"/>
        </w:rPr>
      </w:r>
    </w:p>
    <w:tbl>
      <w:tblPr>
        <w:tblW w:w="10314" w:type="dxa"/>
        <w:jc w:val="left"/>
        <w:tblInd w:w="-109" w:type="dxa"/>
        <w:tblLayout w:type="fixed"/>
        <w:tblCellMar>
          <w:top w:w="0" w:type="dxa"/>
          <w:left w:w="108" w:type="dxa"/>
          <w:bottom w:w="0" w:type="dxa"/>
          <w:right w:w="108" w:type="dxa"/>
        </w:tblCellMar>
      </w:tblPr>
      <w:tblGrid>
        <w:gridCol w:w="5295"/>
        <w:gridCol w:w="5018"/>
      </w:tblGrid>
      <w:tr>
        <w:trPr>
          <w:trHeight w:val="321" w:hRule="atLeast"/>
        </w:trPr>
        <w:tc>
          <w:tcPr>
            <w:tcW w:w="5295" w:type="dxa"/>
            <w:tcBorders/>
          </w:tcPr>
          <w:p>
            <w:pPr>
              <w:pStyle w:val="Normal"/>
              <w:tabs>
                <w:tab w:val="clear" w:pos="720"/>
                <w:tab w:val="left" w:pos="1455" w:leader="none"/>
              </w:tabs>
              <w:rPr>
                <w:sz w:val="26"/>
                <w:szCs w:val="26"/>
              </w:rPr>
            </w:pPr>
            <w:r>
              <w:rPr>
                <w:sz w:val="26"/>
                <w:szCs w:val="26"/>
              </w:rPr>
              <w:t>г. Москва</w:t>
            </w:r>
          </w:p>
        </w:tc>
        <w:tc>
          <w:tcPr>
            <w:tcW w:w="5018" w:type="dxa"/>
            <w:tcBorders/>
          </w:tcPr>
          <w:p>
            <w:pPr>
              <w:pStyle w:val="Normal"/>
              <w:jc w:val="right"/>
              <w:rPr>
                <w:sz w:val="26"/>
                <w:szCs w:val="26"/>
              </w:rPr>
            </w:pPr>
            <w:r>
              <w:rPr>
                <w:sz w:val="26"/>
                <w:szCs w:val="26"/>
              </w:rPr>
              <w:t>«___» ___________ 2026 год</w:t>
            </w:r>
          </w:p>
        </w:tc>
      </w:tr>
    </w:tbl>
    <w:p>
      <w:pPr>
        <w:pStyle w:val="Standard"/>
        <w:spacing w:lineRule="auto" w:line="247"/>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xml:space="preserve"> с одной стороны,</w:t>
      </w:r>
      <w:r>
        <w:rPr>
          <w:sz w:val="26"/>
          <w:szCs w:val="26"/>
          <w:shd w:fill="FFFFFF" w:val="clear"/>
        </w:rPr>
        <w:t xml:space="preserve"> и __________________________________________</w:t>
      </w:r>
      <w:r>
        <w:rPr>
          <w:sz w:val="26"/>
          <w:szCs w:val="26"/>
        </w:rPr>
        <w:t>, именуемое в дальнейшем «Исполнитель», в лице _______________________, действующего на основании ________________________,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Standard"/>
        <w:spacing w:lineRule="auto" w:line="247"/>
        <w:ind w:firstLine="709"/>
        <w:jc w:val="both"/>
        <w:rPr>
          <w:sz w:val="26"/>
          <w:szCs w:val="26"/>
        </w:rPr>
      </w:pPr>
      <w:r>
        <w:rPr>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sz w:val="26"/>
          <w:szCs w:val="26"/>
        </w:rPr>
      </w:pPr>
      <w:r>
        <w:rPr>
          <w:b/>
          <w:bCs/>
          <w:sz w:val="26"/>
          <w:szCs w:val="26"/>
        </w:rPr>
        <w:t>Техническое задание</w:t>
      </w:r>
      <w:r>
        <w:rPr>
          <w:sz w:val="26"/>
          <w:szCs w:val="26"/>
        </w:rPr>
        <w:t xml:space="preserve"> –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(Приложение № 1 к Контракту, являющееся его неотъемлемой частью).</w:t>
      </w:r>
    </w:p>
    <w:p>
      <w:pPr>
        <w:pStyle w:val="Normal"/>
        <w:ind w:firstLine="720"/>
        <w:jc w:val="both"/>
        <w:rPr>
          <w:sz w:val="26"/>
          <w:szCs w:val="26"/>
        </w:rPr>
      </w:pPr>
      <w:r>
        <w:rPr>
          <w:sz w:val="26"/>
          <w:szCs w:val="26"/>
        </w:rPr>
      </w:r>
    </w:p>
    <w:p>
      <w:pPr>
        <w:pStyle w:val="Normal"/>
        <w:numPr>
          <w:ilvl w:val="0"/>
          <w:numId w:val="1"/>
        </w:numPr>
        <w:suppressAutoHyphens w:val="true"/>
        <w:ind w:hanging="426" w:left="426"/>
        <w:jc w:val="center"/>
        <w:rPr>
          <w:b/>
          <w:sz w:val="26"/>
          <w:szCs w:val="26"/>
        </w:rPr>
      </w:pPr>
      <w:r>
        <w:rPr>
          <w:b/>
          <w:sz w:val="26"/>
          <w:szCs w:val="26"/>
        </w:rPr>
        <w:t>ПРЕДМЕТ КОНТРАКТА</w:t>
      </w:r>
    </w:p>
    <w:p>
      <w:pPr>
        <w:pStyle w:val="ListParagraph"/>
        <w:numPr>
          <w:ilvl w:val="1"/>
          <w:numId w:val="2"/>
        </w:numPr>
        <w:suppressAutoHyphens w:val="true"/>
        <w:ind w:firstLine="709" w:left="0" w:right="-2"/>
        <w:jc w:val="both"/>
        <w:rPr>
          <w:sz w:val="26"/>
          <w:szCs w:val="26"/>
        </w:rPr>
      </w:pPr>
      <w:r>
        <w:rPr>
          <w:sz w:val="26"/>
          <w:szCs w:val="26"/>
        </w:rPr>
        <w:t xml:space="preserve">Предметом Контракта является </w:t>
      </w:r>
      <w:r>
        <w:rPr>
          <w:b w:val="false"/>
          <w:bCs w:val="false"/>
          <w:sz w:val="26"/>
          <w:szCs w:val="26"/>
        </w:rPr>
        <w:t xml:space="preserve">оказание услуг </w:t>
      </w:r>
      <w:r>
        <w:rPr>
          <w:b w:val="false"/>
          <w:bCs w:val="false"/>
          <w:color w:themeColor="dark1" w:val="000000"/>
          <w:sz w:val="26"/>
          <w:szCs w:val="26"/>
        </w:rPr>
        <w:t xml:space="preserve">по </w:t>
      </w:r>
      <w:bookmarkStart w:id="1" w:name="__DdeLink__439_1270228945_Копия_1"/>
      <w:r>
        <w:rPr>
          <w:b w:val="false"/>
          <w:bCs w:val="false"/>
          <w:color w:themeColor="dark1" w:val="000000"/>
          <w:sz w:val="26"/>
          <w:szCs w:val="26"/>
          <w:lang w:val="ru-RU"/>
        </w:rPr>
        <w:t>техническому обслуживанию</w:t>
      </w:r>
      <w:bookmarkEnd w:id="1"/>
      <w:r>
        <w:rPr>
          <w:b w:val="false"/>
          <w:bCs w:val="false"/>
          <w:color w:themeColor="dark1" w:val="000000"/>
          <w:sz w:val="26"/>
          <w:szCs w:val="26"/>
          <w:lang w:val="ru-RU"/>
        </w:rPr>
        <w:t xml:space="preserve"> </w:t>
      </w:r>
      <w:r>
        <w:rPr>
          <w:b w:val="false"/>
          <w:bCs w:val="false"/>
          <w:color w:themeColor="dark1" w:val="000000"/>
          <w:sz w:val="26"/>
          <w:szCs w:val="26"/>
          <w:lang w:val="en-US"/>
        </w:rPr>
        <w:t>оборудования тира</w:t>
      </w:r>
      <w:r>
        <w:rPr>
          <w:sz w:val="26"/>
          <w:szCs w:val="26"/>
          <w:lang w:val="en-US"/>
        </w:rPr>
        <w:t xml:space="preserve"> </w:t>
      </w:r>
      <w:r>
        <w:rPr>
          <w:sz w:val="26"/>
          <w:szCs w:val="26"/>
        </w:rPr>
        <w:t xml:space="preserve">(далее – Услуги). </w:t>
      </w:r>
      <w:r>
        <w:rPr>
          <w:sz w:val="26"/>
          <w:szCs w:val="26"/>
          <w:shd w:fill="auto" w:val="clear"/>
        </w:rPr>
        <w:t xml:space="preserve">Услуги оказываются по адресу: </w:t>
      </w:r>
      <w:r>
        <w:rPr>
          <w:color w:val="000000"/>
          <w:spacing w:val="0"/>
          <w:position w:val="0"/>
          <w:sz w:val="26"/>
          <w:sz w:val="26"/>
          <w:szCs w:val="26"/>
          <w:shd w:fill="auto" w:val="clear"/>
          <w:vertAlign w:val="baseline"/>
        </w:rPr>
        <w:t xml:space="preserve">г. Москва, Кузнецкий Мост, д. 16/5, стр. 1 </w:t>
      </w:r>
      <w:r>
        <w:rPr>
          <w:sz w:val="26"/>
          <w:szCs w:val="26"/>
          <w:shd w:fill="auto" w:val="clear"/>
        </w:rPr>
        <w:t>(далее – Адрес оказания услуг).</w:t>
      </w:r>
    </w:p>
    <w:p>
      <w:pPr>
        <w:pStyle w:val="ListParagraph"/>
        <w:numPr>
          <w:ilvl w:val="1"/>
          <w:numId w:val="2"/>
        </w:numPr>
        <w:suppressAutoHyphens w:val="true"/>
        <w:ind w:firstLine="709" w:left="0"/>
        <w:jc w:val="both"/>
        <w:rPr>
          <w:sz w:val="26"/>
          <w:szCs w:val="26"/>
        </w:rPr>
      </w:pPr>
      <w:r>
        <w:rPr>
          <w:sz w:val="26"/>
          <w:szCs w:val="26"/>
        </w:rPr>
        <w:t>Наименование, описание, объем и цена оказываемых Услуг указываются в Перечне оказываемых услуг (Приложение № 2 к Контракту, являющееся его неотъемлемой частью).</w:t>
      </w:r>
    </w:p>
    <w:p>
      <w:pPr>
        <w:pStyle w:val="ListParagraph"/>
        <w:numPr>
          <w:ilvl w:val="0"/>
          <w:numId w:val="0"/>
        </w:numPr>
        <w:suppressAutoHyphens w:val="true"/>
        <w:ind w:hanging="0" w:left="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ПРАВА И ОБЯЗАННОСТИ СТОРОН</w:t>
      </w:r>
    </w:p>
    <w:p>
      <w:pPr>
        <w:pStyle w:val="ListParagraph"/>
        <w:numPr>
          <w:ilvl w:val="1"/>
          <w:numId w:val="2"/>
        </w:numPr>
        <w:suppressAutoHyphens w:val="true"/>
        <w:ind w:firstLine="709" w:left="0" w:right="-2"/>
        <w:jc w:val="both"/>
        <w:rPr>
          <w:b/>
          <w:sz w:val="26"/>
          <w:szCs w:val="26"/>
        </w:rPr>
      </w:pPr>
      <w:r>
        <w:rPr>
          <w:b/>
          <w:sz w:val="26"/>
          <w:szCs w:val="26"/>
        </w:rPr>
        <w:t>Исполнитель обязан:</w:t>
      </w:r>
    </w:p>
    <w:p>
      <w:pPr>
        <w:pStyle w:val="Normal"/>
        <w:suppressAutoHyphens w:val="true"/>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suppressAutoHyphens w:val="true"/>
        <w:ind w:firstLine="720"/>
        <w:jc w:val="both"/>
        <w:rPr>
          <w:sz w:val="26"/>
          <w:szCs w:val="26"/>
        </w:rPr>
      </w:pPr>
      <w:r>
        <w:rPr>
          <w:sz w:val="26"/>
          <w:szCs w:val="26"/>
        </w:rPr>
        <w:t xml:space="preserve">2.1.2. Гарантировать высокое качество оказываемых Услуг. </w:t>
      </w:r>
    </w:p>
    <w:p>
      <w:pPr>
        <w:pStyle w:val="Normal"/>
        <w:suppressAutoHyphens w:val="true"/>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suppressAutoHyphens w:val="true"/>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suppressAutoHyphens w:val="true"/>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pPr>
        <w:pStyle w:val="Normal"/>
        <w:suppressAutoHyphens w:val="true"/>
        <w:ind w:firstLine="720"/>
        <w:jc w:val="both"/>
        <w:rPr>
          <w:sz w:val="26"/>
          <w:szCs w:val="26"/>
        </w:rPr>
      </w:pPr>
      <w:r>
        <w:rPr>
          <w:sz w:val="26"/>
          <w:szCs w:val="26"/>
        </w:rPr>
        <w:t>Предоставить Заказчику:</w:t>
      </w:r>
    </w:p>
    <w:p>
      <w:pPr>
        <w:pStyle w:val="Normal"/>
        <w:suppressAutoHyphens w:val="true"/>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оказанных Услуг;</w:t>
      </w:r>
    </w:p>
    <w:p>
      <w:pPr>
        <w:pStyle w:val="Normal"/>
        <w:suppressAutoHyphens w:val="true"/>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материалов, необходимых при оказании Услуг.</w:t>
      </w:r>
    </w:p>
    <w:p>
      <w:pPr>
        <w:pStyle w:val="Normal"/>
        <w:ind w:firstLine="709"/>
        <w:jc w:val="both"/>
        <w:rPr>
          <w:sz w:val="26"/>
          <w:szCs w:val="26"/>
        </w:rPr>
      </w:pPr>
      <w:r>
        <w:rPr>
          <w:sz w:val="26"/>
          <w:szCs w:val="26"/>
        </w:rPr>
        <w:t>2.1.6. Соблюдать чистоту на всей территории по Адреса оказания услуг.</w:t>
      </w:r>
    </w:p>
    <w:p>
      <w:pPr>
        <w:pStyle w:val="Normal"/>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suppressAutoHyphens w:val="true"/>
        <w:ind w:firstLine="720"/>
        <w:jc w:val="both"/>
        <w:rPr>
          <w:sz w:val="26"/>
          <w:szCs w:val="26"/>
        </w:rPr>
      </w:pPr>
      <w:r>
        <w:rPr>
          <w:sz w:val="26"/>
          <w:szCs w:val="26"/>
        </w:rPr>
        <w:t>2.1.9. Своевременно предоставить Заказчику подписанные со своей стороны Акт оказанных услуг и оригиналы счетов, счетов-фактур (при наличии), а также иных необходимых документов, предусмотренных Контрактом.</w:t>
      </w:r>
    </w:p>
    <w:p>
      <w:pPr>
        <w:pStyle w:val="Normal"/>
        <w:suppressAutoHyphens w:val="true"/>
        <w:ind w:firstLine="720"/>
        <w:jc w:val="both"/>
        <w:rPr>
          <w:sz w:val="26"/>
          <w:szCs w:val="26"/>
        </w:rPr>
      </w:pPr>
      <w:r>
        <w:rPr>
          <w:sz w:val="26"/>
          <w:szCs w:val="26"/>
        </w:rPr>
        <w:t>2.1.10.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suppressAutoHyphens w:val="true"/>
        <w:ind w:firstLine="720"/>
        <w:jc w:val="both"/>
        <w:rPr>
          <w:sz w:val="26"/>
          <w:szCs w:val="26"/>
        </w:rPr>
      </w:pPr>
      <w:r>
        <w:rPr>
          <w:sz w:val="26"/>
          <w:szCs w:val="26"/>
        </w:rPr>
        <w:t>2.1.11. Исполнять иные обязательства, предусмотренные Контрактом.</w:t>
      </w:r>
    </w:p>
    <w:p>
      <w:pPr>
        <w:pStyle w:val="Normal"/>
        <w:suppressAutoHyphens w:val="true"/>
        <w:ind w:firstLine="720"/>
        <w:jc w:val="both"/>
        <w:rPr>
          <w:sz w:val="26"/>
          <w:szCs w:val="26"/>
        </w:rPr>
      </w:pPr>
      <w:r>
        <w:rPr>
          <w:b/>
          <w:sz w:val="26"/>
          <w:szCs w:val="26"/>
        </w:rPr>
        <w:t>2.2. Исполнитель вправе:</w:t>
      </w:r>
    </w:p>
    <w:p>
      <w:pPr>
        <w:pStyle w:val="ListParagraph"/>
        <w:suppressAutoHyphens w:val="true"/>
        <w:ind w:left="709" w:right="-2"/>
        <w:jc w:val="both"/>
        <w:rPr>
          <w:sz w:val="26"/>
          <w:szCs w:val="26"/>
        </w:rPr>
      </w:pPr>
      <w:r>
        <w:rPr>
          <w:sz w:val="26"/>
          <w:szCs w:val="26"/>
        </w:rPr>
        <w:t>2.2.1. Требовать оплаты надлежаще оказанных Услуг.</w:t>
      </w:r>
    </w:p>
    <w:p>
      <w:pPr>
        <w:pStyle w:val="Normal"/>
        <w:suppressAutoHyphens w:val="true"/>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Normal"/>
        <w:suppressAutoHyphens w:val="true"/>
        <w:ind w:firstLine="720"/>
        <w:jc w:val="both"/>
        <w:rPr>
          <w:sz w:val="26"/>
          <w:szCs w:val="26"/>
        </w:rPr>
      </w:pPr>
      <w:r>
        <w:rPr>
          <w:b/>
          <w:sz w:val="26"/>
          <w:szCs w:val="26"/>
        </w:rPr>
        <w:t>2.3. Заказчик обязан:</w:t>
      </w:r>
    </w:p>
    <w:p>
      <w:pPr>
        <w:pStyle w:val="Normal"/>
        <w:suppressAutoHyphens w:val="true"/>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suppressAutoHyphens w:val="true"/>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suppressAutoHyphens w:val="true"/>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suppressAutoHyphens w:val="true"/>
        <w:ind w:firstLine="720"/>
        <w:jc w:val="both"/>
        <w:rPr>
          <w:b/>
          <w:sz w:val="26"/>
          <w:szCs w:val="26"/>
        </w:rPr>
      </w:pPr>
      <w:r>
        <w:rPr>
          <w:b/>
          <w:sz w:val="26"/>
          <w:szCs w:val="26"/>
        </w:rPr>
        <w:t>2.4. Заказчик вправе:</w:t>
      </w:r>
    </w:p>
    <w:p>
      <w:pPr>
        <w:pStyle w:val="Normal"/>
        <w:suppressAutoHyphens w:val="true"/>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suppressAutoHyphens w:val="true"/>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suppressAutoHyphens w:val="true"/>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suppressAutoHyphens w:val="true"/>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suppressAutoHyphens w:val="true"/>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suppressAutoHyphens w:val="true"/>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Normal"/>
        <w:suppressAutoHyphens w:val="true"/>
        <w:ind w:firstLine="72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ЦЕНА И ПОРЯДОК РАСЧЕТОВ</w:t>
      </w:r>
    </w:p>
    <w:p>
      <w:pPr>
        <w:pStyle w:val="ListParagraph"/>
        <w:numPr>
          <w:ilvl w:val="1"/>
          <w:numId w:val="2"/>
        </w:numPr>
        <w:shd w:val="clear" w:fill="FFFFFF"/>
        <w:ind w:firstLine="709" w:left="0"/>
        <w:jc w:val="both"/>
        <w:rPr>
          <w:bCs/>
          <w:sz w:val="26"/>
          <w:szCs w:val="26"/>
        </w:rPr>
      </w:pPr>
      <w:r>
        <w:rPr>
          <w:sz w:val="26"/>
          <w:szCs w:val="26"/>
        </w:rPr>
        <w:t>Цена Контракта составляет</w:t>
      </w:r>
      <w:r>
        <w:rPr>
          <w:sz w:val="26"/>
          <w:szCs w:val="26"/>
          <w:shd w:fill="auto" w:val="clear"/>
        </w:rPr>
        <w:t xml:space="preserve"> </w:t>
      </w:r>
      <w:r>
        <w:rPr>
          <w:b/>
          <w:sz w:val="26"/>
          <w:szCs w:val="26"/>
          <w:shd w:fill="auto" w:val="clear"/>
        </w:rPr>
        <w:t xml:space="preserve">_________________ </w:t>
      </w:r>
      <w:r>
        <w:rPr>
          <w:bCs/>
          <w:sz w:val="26"/>
          <w:szCs w:val="26"/>
          <w:shd w:fill="auto" w:val="clear"/>
        </w:rPr>
        <w:t>(</w:t>
      </w:r>
      <w:r>
        <w:rPr>
          <w:b/>
          <w:sz w:val="26"/>
          <w:szCs w:val="26"/>
          <w:shd w:fill="auto" w:val="clear"/>
        </w:rPr>
        <w:t>______________________</w:t>
      </w:r>
      <w:r>
        <w:rPr>
          <w:bCs/>
          <w:sz w:val="26"/>
          <w:szCs w:val="26"/>
          <w:shd w:fill="auto" w:val="clear"/>
        </w:rPr>
        <w:t>) рубля __ копеек</w:t>
      </w:r>
      <w:r>
        <w:rPr>
          <w:spacing w:val="-12"/>
          <w:sz w:val="26"/>
          <w:szCs w:val="26"/>
          <w:shd w:fill="auto" w:val="clear"/>
        </w:rPr>
        <w:t xml:space="preserve">, в том числе НДС </w:t>
      </w:r>
      <w:r>
        <w:rPr>
          <w:bCs/>
          <w:sz w:val="26"/>
          <w:szCs w:val="26"/>
          <w:shd w:fill="auto" w:val="clear"/>
        </w:rPr>
        <w:t xml:space="preserve">_______%, что составляет </w:t>
      </w:r>
      <w:r>
        <w:rPr>
          <w:b/>
          <w:sz w:val="26"/>
          <w:szCs w:val="26"/>
          <w:shd w:fill="auto" w:val="clear"/>
        </w:rPr>
        <w:t>______________________</w:t>
      </w:r>
      <w:r>
        <w:rPr>
          <w:sz w:val="26"/>
          <w:szCs w:val="26"/>
          <w:shd w:fill="auto" w:val="clear"/>
        </w:rPr>
        <w:t xml:space="preserve"> </w:t>
      </w:r>
      <w:r>
        <w:rPr>
          <w:bCs/>
          <w:sz w:val="26"/>
          <w:szCs w:val="26"/>
          <w:shd w:fill="auto" w:val="clear"/>
        </w:rPr>
        <w:t>(</w:t>
      </w:r>
      <w:r>
        <w:rPr>
          <w:b/>
          <w:sz w:val="26"/>
          <w:szCs w:val="26"/>
          <w:shd w:fill="auto" w:val="clear"/>
        </w:rPr>
        <w:t>______________________</w:t>
      </w:r>
      <w:r>
        <w:rPr>
          <w:bCs/>
          <w:sz w:val="26"/>
          <w:szCs w:val="26"/>
          <w:shd w:fill="auto" w:val="clear"/>
        </w:rPr>
        <w:t xml:space="preserve">) рубля __ копеек.  </w:t>
      </w:r>
    </w:p>
    <w:p>
      <w:pPr>
        <w:pStyle w:val="ListParagraph"/>
        <w:numPr>
          <w:ilvl w:val="0"/>
          <w:numId w:val="0"/>
        </w:numPr>
        <w:shd w:val="clear" w:fill="FFFFFF"/>
        <w:ind w:hanging="0" w:left="0"/>
        <w:jc w:val="both"/>
        <w:rPr>
          <w:bCs/>
          <w:sz w:val="26"/>
          <w:szCs w:val="26"/>
        </w:rPr>
      </w:pPr>
      <w:r>
        <w:rPr>
          <w:rFonts w:eastAsia="Times New Roman" w:cs="Times New Roman"/>
          <w:bCs/>
          <w:sz w:val="26"/>
          <w:szCs w:val="26"/>
          <w:shd w:fill="auto" w:val="clear"/>
          <w:lang w:val="x-none"/>
        </w:rPr>
        <w:t xml:space="preserve">         </w:t>
      </w:r>
      <w:r>
        <w:rPr>
          <w:rFonts w:eastAsia="Times New Roman" w:cs="Times New Roman"/>
          <w:bCs/>
          <w:sz w:val="26"/>
          <w:szCs w:val="26"/>
          <w:shd w:fill="auto" w:val="clear"/>
          <w:lang w:val="x-none"/>
        </w:rPr>
        <w:t xml:space="preserve">НДС не облагается в случае, если Исполнитель имеет право на освобождение от уплаты НДС в связи с установлением для Исполнителя упрощенной системы налогообложения в соответствии с Налоговым кодексом Российской Федерации. Исполнитель представляет Заказчику копию документа, подтверждающую освобождение от НДС. </w:t>
      </w:r>
    </w:p>
    <w:p>
      <w:pPr>
        <w:pStyle w:val="ListParagraph"/>
        <w:shd w:val="clear" w:fill="FFFFFF"/>
        <w:ind w:firstLine="709" w:left="0"/>
        <w:jc w:val="both"/>
        <w:rPr>
          <w:bCs/>
          <w:sz w:val="26"/>
          <w:szCs w:val="26"/>
        </w:rPr>
      </w:pPr>
      <w:r>
        <w:rPr>
          <w:rFonts w:eastAsia="Calibri" w:cs="Times New Roman"/>
          <w:bCs/>
          <w:sz w:val="26"/>
          <w:szCs w:val="26"/>
          <w:shd w:fill="auto" w:val="clear"/>
          <w:lang w:val="x-none"/>
        </w:rPr>
        <w:t xml:space="preserve">Источником финансирования являются денежные средства федерального бюджета </w:t>
      </w:r>
      <w:r>
        <w:rPr>
          <w:rFonts w:eastAsia="Calibri" w:cs="Times New Roman"/>
          <w:b w:val="false"/>
          <w:bCs/>
          <w:spacing w:val="0"/>
          <w:w w:val="100"/>
          <w:sz w:val="26"/>
          <w:szCs w:val="26"/>
          <w:shd w:fill="FFFFFF" w:val="clear"/>
          <w:lang w:val="x-none"/>
        </w:rPr>
        <w:t>Российской Федерации, предусмотренные на 2027 год.</w:t>
      </w:r>
    </w:p>
    <w:p>
      <w:pPr>
        <w:pStyle w:val="ListParagraph"/>
        <w:shd w:val="clear" w:fill="FFFFFF"/>
        <w:ind w:firstLine="709" w:left="0"/>
        <w:jc w:val="both"/>
        <w:rPr>
          <w:highlight w:val="none"/>
          <w:shd w:fill="FFFFFF" w:val="clear"/>
        </w:rPr>
      </w:pPr>
      <w:r>
        <w:rPr>
          <w:rFonts w:cs="Times New Roman"/>
          <w:b w:val="false"/>
          <w:bCs/>
          <w:spacing w:val="0"/>
          <w:w w:val="100"/>
          <w:sz w:val="26"/>
          <w:szCs w:val="26"/>
          <w:shd w:fill="FFFFFF" w:val="clear"/>
        </w:rPr>
        <w:t>Оплата за услуги, оказанные в четвертом квартале 2026 года, производится денежными средствами, предусмотренными на 2027 год.</w:t>
      </w:r>
    </w:p>
    <w:p>
      <w:pPr>
        <w:pStyle w:val="ListParagraph"/>
        <w:shd w:val="clear" w:fill="FFFFFF"/>
        <w:ind w:firstLine="709" w:left="0"/>
        <w:jc w:val="both"/>
        <w:rPr>
          <w:bCs/>
          <w:sz w:val="26"/>
          <w:szCs w:val="26"/>
        </w:rPr>
      </w:pPr>
      <w:r>
        <w:rPr>
          <w:sz w:val="26"/>
          <w:szCs w:val="26"/>
        </w:rPr>
        <w:t xml:space="preserve">Цена Контракта включает стоимость услуг указанных в п. 1.1. Контракта, </w:t>
      </w:r>
      <w:r>
        <w:rPr>
          <w:b w:val="false"/>
          <w:bCs w:val="false"/>
          <w:sz w:val="26"/>
          <w:szCs w:val="26"/>
          <w:shd w:fill="auto" w:val="clear"/>
        </w:rPr>
        <w:t>доставк</w:t>
      </w:r>
      <w:bookmarkStart w:id="2" w:name="__DdeLink__106_2465535718"/>
      <w:r>
        <w:rPr>
          <w:b w:val="false"/>
          <w:bCs w:val="false"/>
          <w:sz w:val="26"/>
          <w:szCs w:val="26"/>
          <w:shd w:fill="auto" w:val="clear"/>
        </w:rPr>
        <w:t>у</w:t>
      </w:r>
      <w:bookmarkEnd w:id="2"/>
      <w:r>
        <w:rPr>
          <w:b w:val="false"/>
          <w:bCs w:val="false"/>
          <w:sz w:val="26"/>
          <w:szCs w:val="26"/>
          <w:shd w:fill="auto" w:val="clear"/>
        </w:rPr>
        <w:t xml:space="preserve"> оборудования, инструментов,  рабочего и инженерно-технического персонала,</w:t>
      </w:r>
      <w:r>
        <w:rPr>
          <w:sz w:val="26"/>
          <w:szCs w:val="26"/>
          <w:shd w:fill="auto" w:val="clear"/>
        </w:rPr>
        <w:t xml:space="preserve">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w:t>
      </w:r>
      <w:r>
        <w:rPr>
          <w:sz w:val="26"/>
          <w:szCs w:val="26"/>
        </w:rPr>
        <w:t>.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Услуг ежеквартально, в срок не более 7 (Семь) рабочих дней после подписания Исполнителем и Заказчиком Акта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оказанных услуг в 2 экз.;</w:t>
      </w:r>
    </w:p>
    <w:p>
      <w:pPr>
        <w:pStyle w:val="ListParagraph"/>
        <w:numPr>
          <w:ilvl w:val="0"/>
          <w:numId w:val="0"/>
        </w:numPr>
        <w:spacing w:lineRule="auto" w:line="240" w:before="0" w:after="0"/>
        <w:ind w:hanging="0" w:left="709"/>
        <w:contextualSpacing/>
        <w:jc w:val="both"/>
        <w:outlineLvl w:val="1"/>
        <w:rPr>
          <w:sz w:val="26"/>
          <w:szCs w:val="26"/>
        </w:rPr>
      </w:pPr>
      <w:r>
        <w:rPr>
          <w:sz w:val="26"/>
          <w:szCs w:val="26"/>
          <w:lang w:val="ru-RU"/>
        </w:rPr>
        <w:t xml:space="preserve">б) Акт приемки товаров, работ, услуг </w:t>
      </w:r>
      <w:r>
        <w:rPr>
          <w:sz w:val="26"/>
          <w:szCs w:val="26"/>
          <w:lang w:val="en-US"/>
        </w:rPr>
        <w:t>(</w:t>
      </w:r>
      <w:r>
        <w:rPr>
          <w:sz w:val="26"/>
          <w:szCs w:val="26"/>
          <w:lang w:val="ru-RU"/>
        </w:rPr>
        <w:t xml:space="preserve">ф. </w:t>
      </w:r>
      <w:r>
        <w:rPr>
          <w:sz w:val="26"/>
          <w:szCs w:val="26"/>
          <w:lang w:val="en-US"/>
        </w:rPr>
        <w:t>0510452</w:t>
      </w:r>
      <w:r>
        <w:rPr>
          <w:sz w:val="26"/>
          <w:szCs w:val="26"/>
          <w:lang w:val="ru-RU"/>
        </w:rPr>
        <w:t>) в 1 экз;</w:t>
      </w:r>
    </w:p>
    <w:p>
      <w:pPr>
        <w:pStyle w:val="ListParagraph"/>
        <w:numPr>
          <w:ilvl w:val="0"/>
          <w:numId w:val="0"/>
        </w:numPr>
        <w:ind w:hanging="0" w:left="709"/>
        <w:jc w:val="both"/>
        <w:outlineLvl w:val="1"/>
        <w:rPr>
          <w:sz w:val="26"/>
          <w:szCs w:val="26"/>
        </w:rPr>
      </w:pPr>
      <w:r>
        <w:rPr>
          <w:sz w:val="26"/>
          <w:szCs w:val="26"/>
        </w:rPr>
        <w:t>в) счет в 1 экз.;</w:t>
      </w:r>
    </w:p>
    <w:p>
      <w:pPr>
        <w:pStyle w:val="ListParagraph"/>
        <w:numPr>
          <w:ilvl w:val="0"/>
          <w:numId w:val="0"/>
        </w:numPr>
        <w:ind w:hanging="0" w:left="709"/>
        <w:jc w:val="both"/>
        <w:outlineLvl w:val="1"/>
        <w:rPr>
          <w:sz w:val="26"/>
          <w:szCs w:val="26"/>
        </w:rPr>
      </w:pPr>
      <w:r>
        <w:rPr>
          <w:sz w:val="26"/>
          <w:szCs w:val="26"/>
        </w:rPr>
        <w:t xml:space="preserve">г) счет-фактура в 1 экз. (при наличии); </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Услуг по факту оказанных услуг в безналичной форме в российских рублях, путем перечисления Межрегиональным операционным УФК Операционного департамента Банка России г. Москва 701 денежных средств со счета Заказчика на счет Исполнителя, указанный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2"/>
        </w:numPr>
        <w:ind w:firstLine="567" w:left="142"/>
        <w:jc w:val="both"/>
        <w:rPr>
          <w:spacing w:val="-12"/>
          <w:sz w:val="26"/>
          <w:szCs w:val="26"/>
        </w:rPr>
      </w:pPr>
      <w:r>
        <w:rPr>
          <w:spacing w:val="-12"/>
          <w:sz w:val="26"/>
          <w:szCs w:val="26"/>
        </w:rPr>
        <w:t>Аванс не предусмотрен.</w:t>
      </w:r>
    </w:p>
    <w:p>
      <w:pPr>
        <w:pStyle w:val="ListParagraph"/>
        <w:numPr>
          <w:ilvl w:val="1"/>
          <w:numId w:val="2"/>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г. Москва 701 в платежном поручении Заказчика об исполнении платежного обязательства Заказчика по оплате Услуг. </w:t>
      </w:r>
    </w:p>
    <w:p>
      <w:pPr>
        <w:pStyle w:val="ListParagraph"/>
        <w:numPr>
          <w:ilvl w:val="1"/>
          <w:numId w:val="2"/>
        </w:numPr>
        <w:suppressAutoHyphens w:val="true"/>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ListParagraph"/>
        <w:numPr>
          <w:ilvl w:val="0"/>
          <w:numId w:val="0"/>
        </w:numPr>
        <w:ind w:hanging="0" w:left="709"/>
        <w:jc w:val="both"/>
        <w:outlineLvl w:val="1"/>
        <w:rPr>
          <w:spacing w:val="-12"/>
          <w:sz w:val="26"/>
          <w:szCs w:val="26"/>
        </w:rPr>
      </w:pPr>
      <w:r>
        <w:rPr>
          <w:spacing w:val="-12"/>
          <w:sz w:val="26"/>
          <w:szCs w:val="26"/>
        </w:rPr>
      </w:r>
    </w:p>
    <w:p>
      <w:pPr>
        <w:pStyle w:val="Normal"/>
        <w:numPr>
          <w:ilvl w:val="0"/>
          <w:numId w:val="2"/>
        </w:numPr>
        <w:suppressAutoHyphens w:val="true"/>
        <w:ind w:hanging="426" w:left="426"/>
        <w:jc w:val="center"/>
        <w:rPr>
          <w:b/>
          <w:sz w:val="26"/>
          <w:szCs w:val="26"/>
        </w:rPr>
      </w:pPr>
      <w:r>
        <w:rPr>
          <w:b/>
          <w:sz w:val="26"/>
          <w:szCs w:val="26"/>
        </w:rPr>
        <w:t>СРОК ОКАЗАНИЯ УСЛУГ</w:t>
      </w:r>
    </w:p>
    <w:p>
      <w:pPr>
        <w:pStyle w:val="ListParagraph"/>
        <w:numPr>
          <w:ilvl w:val="1"/>
          <w:numId w:val="2"/>
        </w:numPr>
        <w:suppressAutoHyphens w:val="true"/>
        <w:ind w:firstLine="709" w:left="0"/>
        <w:jc w:val="both"/>
        <w:rPr>
          <w:b w:val="false"/>
          <w:bCs w:val="false"/>
          <w:sz w:val="26"/>
          <w:szCs w:val="26"/>
        </w:rPr>
      </w:pPr>
      <w:r>
        <w:rPr>
          <w:b w:val="false"/>
          <w:bCs w:val="false"/>
          <w:sz w:val="26"/>
          <w:szCs w:val="26"/>
        </w:rPr>
        <w:t xml:space="preserve">Исполнитель обязуется оказать Услуги указанные в п.1.1. Контракта,                             </w:t>
      </w:r>
      <w:r>
        <w:rPr>
          <w:rFonts w:cs="Times New Roman"/>
          <w:b/>
          <w:bCs/>
          <w:color w:themeColor="dark1" w:val="000000"/>
          <w:sz w:val="26"/>
          <w:szCs w:val="26"/>
        </w:rPr>
        <w:t>с 01 октября 2026 года по 30 сентября 2027 года (включительно)</w:t>
      </w:r>
      <w:r>
        <w:rPr>
          <w:b w:val="false"/>
          <w:bCs w:val="false"/>
          <w:sz w:val="26"/>
          <w:szCs w:val="26"/>
        </w:rPr>
        <w:t>.</w:t>
      </w:r>
    </w:p>
    <w:p>
      <w:pPr>
        <w:pStyle w:val="ListParagraph"/>
        <w:numPr>
          <w:ilvl w:val="1"/>
          <w:numId w:val="2"/>
        </w:numPr>
        <w:suppressAutoHyphens w:val="true"/>
        <w:ind w:firstLine="709" w:left="0"/>
        <w:jc w:val="both"/>
        <w:rPr>
          <w:b w:val="false"/>
          <w:bCs w:val="false"/>
          <w:sz w:val="26"/>
          <w:szCs w:val="26"/>
        </w:rPr>
      </w:pPr>
      <w:r>
        <w:rPr>
          <w:b w:val="false"/>
          <w:bCs w:val="false"/>
          <w:sz w:val="26"/>
          <w:szCs w:val="26"/>
        </w:rPr>
        <w:t>Оказание Услуг осуществляется на условиях и в сроки, установленные Контрактом и Техническим заданием.</w:t>
      </w:r>
    </w:p>
    <w:p>
      <w:pPr>
        <w:pStyle w:val="Normal"/>
        <w:suppressAutoHyphens w:val="true"/>
        <w:jc w:val="both"/>
        <w:rPr>
          <w:b w:val="false"/>
          <w:bCs w:val="false"/>
          <w:color w:val="FF0000"/>
          <w:sz w:val="26"/>
          <w:szCs w:val="26"/>
        </w:rPr>
      </w:pPr>
      <w:r>
        <w:rPr>
          <w:b w:val="false"/>
          <w:bCs w:val="false"/>
          <w:color w:val="FF0000"/>
          <w:sz w:val="26"/>
          <w:szCs w:val="26"/>
        </w:rPr>
      </w:r>
    </w:p>
    <w:p>
      <w:pPr>
        <w:pStyle w:val="Normal"/>
        <w:numPr>
          <w:ilvl w:val="0"/>
          <w:numId w:val="2"/>
        </w:numPr>
        <w:suppressAutoHyphens w:val="true"/>
        <w:ind w:hanging="426" w:left="426"/>
        <w:jc w:val="center"/>
        <w:rPr>
          <w:b/>
          <w:sz w:val="26"/>
          <w:szCs w:val="26"/>
        </w:rPr>
      </w:pPr>
      <w:r>
        <w:rPr>
          <w:b/>
          <w:sz w:val="26"/>
          <w:szCs w:val="26"/>
        </w:rPr>
        <w:t>ПОРЯДОК СДАЧИ-ПРИЕМКИ УСЛУГ</w:t>
      </w:r>
    </w:p>
    <w:p>
      <w:pPr>
        <w:pStyle w:val="ListParagraph"/>
        <w:numPr>
          <w:ilvl w:val="1"/>
          <w:numId w:val="2"/>
        </w:numPr>
        <w:shd w:val="clear"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оказанных услуг в 2 (Два) экземплярах, предоставленных Исполнителем в течение 5 (Пяти)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fill="FFFFFF"/>
        <w:ind w:left="0"/>
        <w:jc w:val="both"/>
        <w:rPr>
          <w:sz w:val="26"/>
          <w:szCs w:val="26"/>
        </w:rPr>
      </w:pPr>
      <w:r>
        <w:rPr>
          <w:sz w:val="26"/>
          <w:szCs w:val="26"/>
        </w:rPr>
        <w:tab/>
        <w:t>- Акт оказанных услуг в 2 экз.;</w:t>
      </w:r>
    </w:p>
    <w:p>
      <w:pPr>
        <w:pStyle w:val="ListParagraph"/>
        <w:shd w:val="clear" w:fill="FFFFFF"/>
        <w:ind w:left="0"/>
        <w:jc w:val="both"/>
        <w:rPr>
          <w:sz w:val="26"/>
          <w:szCs w:val="26"/>
        </w:rPr>
      </w:pPr>
      <w:r>
        <w:rPr>
          <w:rFonts w:cs="Times New Roman"/>
          <w:b w:val="false"/>
          <w:bCs w:val="false"/>
          <w:color w:themeColor="dark1" w:val="000000"/>
          <w:sz w:val="26"/>
          <w:szCs w:val="26"/>
          <w:lang w:val="ru-RU"/>
        </w:rPr>
        <w:tab/>
        <w:t xml:space="preserve">- Акт приемки товаров, работ, услуг </w:t>
      </w:r>
      <w:r>
        <w:rPr>
          <w:rFonts w:cs="Times New Roman"/>
          <w:b w:val="false"/>
          <w:bCs w:val="false"/>
          <w:color w:themeColor="dark1" w:val="000000"/>
          <w:sz w:val="26"/>
          <w:szCs w:val="26"/>
          <w:lang w:val="en-US"/>
        </w:rPr>
        <w:t>(</w:t>
      </w:r>
      <w:r>
        <w:rPr>
          <w:rFonts w:cs="Times New Roman"/>
          <w:b w:val="false"/>
          <w:bCs w:val="false"/>
          <w:color w:themeColor="dark1" w:val="000000"/>
          <w:sz w:val="26"/>
          <w:szCs w:val="26"/>
          <w:lang w:val="ru-RU"/>
        </w:rPr>
        <w:t xml:space="preserve">ф. </w:t>
      </w:r>
      <w:r>
        <w:rPr>
          <w:rFonts w:cs="Times New Roman"/>
          <w:b w:val="false"/>
          <w:bCs w:val="false"/>
          <w:color w:themeColor="dark1" w:val="000000"/>
          <w:sz w:val="26"/>
          <w:szCs w:val="26"/>
          <w:lang w:val="en-US"/>
        </w:rPr>
        <w:t>0510452</w:t>
      </w:r>
      <w:r>
        <w:rPr>
          <w:rFonts w:cs="Times New Roman"/>
          <w:b w:val="false"/>
          <w:bCs w:val="false"/>
          <w:color w:themeColor="dark1" w:val="000000"/>
          <w:sz w:val="26"/>
          <w:szCs w:val="26"/>
          <w:lang w:val="ru-RU"/>
        </w:rPr>
        <w:t>) в 1 экз;</w:t>
      </w:r>
    </w:p>
    <w:p>
      <w:pPr>
        <w:pStyle w:val="ListParagraph"/>
        <w:shd w:val="clear" w:fill="FFFFFF"/>
        <w:ind w:left="0"/>
        <w:jc w:val="both"/>
        <w:rPr>
          <w:sz w:val="26"/>
          <w:szCs w:val="26"/>
        </w:rPr>
      </w:pPr>
      <w:r>
        <w:rPr>
          <w:sz w:val="26"/>
          <w:szCs w:val="26"/>
        </w:rPr>
        <w:tab/>
        <w:t>- счет в 1 экз. (при наличии);</w:t>
      </w:r>
    </w:p>
    <w:p>
      <w:pPr>
        <w:pStyle w:val="ListParagraph"/>
        <w:shd w:val="clear" w:fill="FFFFFF"/>
        <w:ind w:left="0"/>
        <w:jc w:val="both"/>
        <w:rPr>
          <w:sz w:val="26"/>
          <w:szCs w:val="26"/>
        </w:rPr>
      </w:pPr>
      <w:r>
        <w:rPr>
          <w:sz w:val="26"/>
          <w:szCs w:val="26"/>
        </w:rPr>
        <w:tab/>
        <w:t xml:space="preserve">- счет-фактура в 1 экз. (при наличии). </w:t>
      </w:r>
    </w:p>
    <w:p>
      <w:pPr>
        <w:pStyle w:val="ListParagraph"/>
        <w:shd w:val="clear" w:fill="FFFFFF"/>
        <w:ind w:left="0"/>
        <w:jc w:val="both"/>
        <w:rPr>
          <w:sz w:val="26"/>
          <w:szCs w:val="26"/>
        </w:rPr>
      </w:pPr>
      <w:r>
        <w:rPr>
          <w:sz w:val="26"/>
          <w:szCs w:val="26"/>
        </w:rPr>
        <w:t xml:space="preserve">        </w:t>
      </w:r>
      <w:r>
        <w:rPr>
          <w:sz w:val="26"/>
          <w:szCs w:val="26"/>
        </w:rPr>
        <w:t>5.2. В срок не более 20 (Двадцать) рабочих дней после получения Акта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оказанных услуг и направить один экземпляр Исполнителю.</w:t>
      </w:r>
    </w:p>
    <w:p>
      <w:pPr>
        <w:pStyle w:val="ListParagraph"/>
        <w:shd w:val="clear" w:fill="FFFFFF"/>
        <w:ind w:left="0"/>
        <w:jc w:val="both"/>
        <w:rPr>
          <w:sz w:val="26"/>
          <w:szCs w:val="26"/>
        </w:rPr>
      </w:pPr>
      <w:r>
        <w:rPr>
          <w:sz w:val="26"/>
          <w:szCs w:val="26"/>
        </w:rPr>
        <w:tab/>
        <w:t>5.3. В случае выявления при приемке Услуг недостатков, Заказчик вправе отказаться от подписания Акта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 оказанных услуг.</w:t>
      </w:r>
    </w:p>
    <w:p>
      <w:pPr>
        <w:pStyle w:val="ListParagraph"/>
        <w:shd w:val="clear" w:fill="FFFFFF"/>
        <w:ind w:left="0"/>
        <w:jc w:val="both"/>
        <w:rPr>
          <w:sz w:val="26"/>
          <w:szCs w:val="26"/>
        </w:rPr>
      </w:pPr>
      <w:r>
        <w:rPr>
          <w:sz w:val="26"/>
          <w:szCs w:val="26"/>
        </w:rPr>
        <w:tab/>
        <w:t>5.4. Срок устранения Исполнителем недостатков, выявленных при приемке Услуг, указанный в Акте о недостатках (дефектах) оказанных услуг, в срок приемки Услуг не включается. Течение срока приемки приостанавливается с даты Акта о недостатках (дефектах) оказанных услуг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оказанных услуг с учетом сроков приемки Заказчиком.</w:t>
      </w:r>
    </w:p>
    <w:p>
      <w:pPr>
        <w:pStyle w:val="Normal"/>
        <w:shd w:val="clear" w:fill="FFFFFF"/>
        <w:tabs>
          <w:tab w:val="clear" w:pos="720"/>
          <w:tab w:val="left" w:pos="709" w:leader="none"/>
        </w:tabs>
        <w:spacing w:before="0" w:after="0"/>
        <w:ind w:firstLine="709"/>
        <w:jc w:val="both"/>
        <w:rPr>
          <w:rFonts w:ascii="Times New Roman" w:hAnsi="Times New Roman"/>
          <w:spacing w:val="0"/>
          <w:kern w:val="2"/>
          <w:sz w:val="26"/>
          <w:szCs w:val="26"/>
        </w:rPr>
      </w:pPr>
      <w:r>
        <w:rPr>
          <w:spacing w:val="0"/>
          <w:kern w:val="2"/>
          <w:sz w:val="26"/>
          <w:szCs w:val="26"/>
        </w:rPr>
        <w:t>5.5. 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fill="FFFFFF"/>
        <w:tabs>
          <w:tab w:val="clear" w:pos="720"/>
          <w:tab w:val="left" w:pos="709" w:leader="none"/>
        </w:tabs>
        <w:spacing w:before="0" w:after="0"/>
        <w:ind w:firstLine="709"/>
        <w:jc w:val="both"/>
        <w:rPr>
          <w:spacing w:val="0"/>
          <w:sz w:val="26"/>
          <w:szCs w:val="26"/>
        </w:rPr>
      </w:pPr>
      <w:r>
        <w:rPr>
          <w:spacing w:val="0"/>
          <w:sz w:val="26"/>
          <w:szCs w:val="26"/>
        </w:rPr>
        <w:t xml:space="preserve">– </w:t>
      </w:r>
      <w:r>
        <w:rPr>
          <w:spacing w:val="0"/>
          <w:sz w:val="26"/>
          <w:szCs w:val="26"/>
        </w:rPr>
        <w:t>Баранов Юрий Анатольевич – начальник Службы эксплуатации при ФССП России, при временном отсутствии – лицо, исполняющее его обязанности;</w:t>
      </w:r>
    </w:p>
    <w:p>
      <w:pPr>
        <w:pStyle w:val="Normal"/>
        <w:shd w:val="clear" w:fill="FFFFFF"/>
        <w:tabs>
          <w:tab w:val="clear" w:pos="720"/>
          <w:tab w:val="left" w:pos="709" w:leader="none"/>
        </w:tabs>
        <w:spacing w:before="0" w:after="0"/>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Шабанов Андрей Владимирович – главный диспетчер Службы эксплуатации при ФССП России.</w:t>
      </w:r>
    </w:p>
    <w:p>
      <w:pPr>
        <w:pStyle w:val="Normal"/>
        <w:shd w:val="clear" w:fill="FFFFFF"/>
        <w:tabs>
          <w:tab w:val="clear" w:pos="720"/>
          <w:tab w:val="left" w:pos="709" w:leader="none"/>
        </w:tabs>
        <w:spacing w:before="0" w:after="0"/>
        <w:ind w:firstLine="709"/>
        <w:jc w:val="both"/>
        <w:rPr>
          <w:rFonts w:eastAsia="Calibri"/>
          <w:sz w:val="26"/>
          <w:szCs w:val="26"/>
          <w:lang w:eastAsia="en-US"/>
        </w:rPr>
      </w:pPr>
      <w:r>
        <w:rPr>
          <w:rFonts w:eastAsia="Calibri"/>
          <w:sz w:val="26"/>
          <w:szCs w:val="26"/>
          <w:lang w:eastAsia="en-US"/>
        </w:rPr>
      </w:r>
    </w:p>
    <w:p>
      <w:pPr>
        <w:pStyle w:val="ListParagraph"/>
        <w:numPr>
          <w:ilvl w:val="0"/>
          <w:numId w:val="2"/>
        </w:numPr>
        <w:suppressAutoHyphens w:val="true"/>
        <w:ind w:hanging="426" w:left="426"/>
        <w:jc w:val="center"/>
        <w:rPr>
          <w:b/>
          <w:sz w:val="26"/>
          <w:szCs w:val="26"/>
        </w:rPr>
      </w:pPr>
      <w:r>
        <w:rPr>
          <w:b/>
          <w:sz w:val="26"/>
          <w:szCs w:val="26"/>
        </w:rPr>
        <w:t>ГАРАНТИИ</w:t>
      </w:r>
    </w:p>
    <w:p>
      <w:pPr>
        <w:pStyle w:val="ListParagraph"/>
        <w:numPr>
          <w:ilvl w:val="1"/>
          <w:numId w:val="2"/>
        </w:numPr>
        <w:suppressAutoHyphens w:val="true"/>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ListParagraph"/>
        <w:numPr>
          <w:ilvl w:val="1"/>
          <w:numId w:val="2"/>
        </w:numPr>
        <w:suppressAutoHyphens w:val="true"/>
        <w:ind w:firstLine="709" w:left="0"/>
        <w:jc w:val="both"/>
        <w:rPr>
          <w:sz w:val="26"/>
          <w:szCs w:val="26"/>
        </w:rPr>
      </w:pPr>
      <w:r>
        <w:rPr>
          <w:sz w:val="26"/>
          <w:szCs w:val="26"/>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pPr>
        <w:pStyle w:val="ListParagraph"/>
        <w:numPr>
          <w:ilvl w:val="1"/>
          <w:numId w:val="2"/>
        </w:numPr>
        <w:suppressAutoHyphens w:val="true"/>
        <w:ind w:firstLine="709" w:left="0"/>
        <w:jc w:val="both"/>
        <w:rPr>
          <w:sz w:val="26"/>
          <w:szCs w:val="26"/>
        </w:rPr>
      </w:pPr>
      <w:r>
        <w:rPr>
          <w:sz w:val="26"/>
          <w:szCs w:val="26"/>
        </w:rPr>
        <w:t>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pPr>
        <w:pStyle w:val="ListParagraph"/>
        <w:numPr>
          <w:ilvl w:val="1"/>
          <w:numId w:val="2"/>
        </w:numPr>
        <w:suppressAutoHyphens w:val="true"/>
        <w:ind w:firstLine="709" w:left="0"/>
        <w:jc w:val="both"/>
        <w:rPr>
          <w:sz w:val="26"/>
          <w:szCs w:val="26"/>
        </w:rPr>
      </w:pPr>
      <w:r>
        <w:rPr>
          <w:sz w:val="26"/>
          <w:szCs w:val="26"/>
        </w:rPr>
        <w:t xml:space="preserve">Гарантийный срок на оказанные Услуги в течении действия Государственного контракта. Гарантийный срок на результаты работ по монтажу оборудования Заказчика, произведенные Исполнителем, составляет не менее 6 (шести) месяцев с момента подписания Акта сдачи-приемки оказанных Услуг. </w:t>
      </w:r>
    </w:p>
    <w:p>
      <w:pPr>
        <w:pStyle w:val="ListParagraph"/>
        <w:numPr>
          <w:ilvl w:val="0"/>
          <w:numId w:val="0"/>
        </w:numPr>
        <w:suppressAutoHyphens w:val="true"/>
        <w:ind w:hanging="0" w:left="0"/>
        <w:jc w:val="both"/>
        <w:rPr>
          <w:sz w:val="26"/>
          <w:szCs w:val="26"/>
        </w:rPr>
      </w:pPr>
      <w:r>
        <w:rPr>
          <w:sz w:val="26"/>
          <w:szCs w:val="26"/>
        </w:rPr>
      </w:r>
    </w:p>
    <w:p>
      <w:pPr>
        <w:pStyle w:val="Normal"/>
        <w:numPr>
          <w:ilvl w:val="0"/>
          <w:numId w:val="2"/>
        </w:numPr>
        <w:suppressAutoHyphens w:val="true"/>
        <w:ind w:hanging="426" w:left="426"/>
        <w:jc w:val="center"/>
        <w:rPr>
          <w:b/>
          <w:sz w:val="26"/>
          <w:szCs w:val="26"/>
        </w:rPr>
      </w:pPr>
      <w:r>
        <w:rPr>
          <w:b/>
          <w:sz w:val="26"/>
          <w:szCs w:val="26"/>
        </w:rPr>
        <w:t>ОТВЕТСТВЕННОСТЬ СТОРОН</w:t>
      </w:r>
    </w:p>
    <w:p>
      <w:pPr>
        <w:pStyle w:val="BodyTextIndent2"/>
        <w:suppressAutoHyphens w:val="true"/>
        <w:ind w:firstLine="709" w:left="0"/>
        <w:rPr/>
      </w:pPr>
      <w:r>
        <w:rPr>
          <w:sz w:val="26"/>
          <w:szCs w:val="26"/>
        </w:rPr>
        <w:t xml:space="preserve">7.1.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pPr>
        <w:pStyle w:val="BodyTextIndent2"/>
        <w:suppressAutoHyphens w:val="true"/>
        <w:ind w:firstLine="709" w:left="0"/>
        <w:rPr/>
      </w:pPr>
      <w:r>
        <w:rPr>
          <w:sz w:val="26"/>
          <w:szCs w:val="26"/>
        </w:rPr>
        <w:t xml:space="preserve">7.2. Размер штрафа устанавливается настоящим Контрактом в порядке, установленном настоящей статьей, в том числе рассчитывается как процент Цены контракта. </w:t>
      </w:r>
    </w:p>
    <w:p>
      <w:pPr>
        <w:pStyle w:val="BodyTextIndent2"/>
        <w:suppressAutoHyphens w:val="true"/>
        <w:ind w:firstLine="709" w:left="0"/>
        <w:rPr>
          <w:sz w:val="26"/>
          <w:szCs w:val="26"/>
        </w:rPr>
      </w:pPr>
      <w:r>
        <w:rPr>
          <w:sz w:val="26"/>
          <w:szCs w:val="26"/>
        </w:rPr>
        <w:t>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pPr>
        <w:pStyle w:val="BodyTextIndent2"/>
        <w:suppressAutoHyphens w:val="true"/>
        <w:ind w:firstLine="709" w:left="0"/>
        <w:rPr>
          <w:sz w:val="26"/>
          <w:szCs w:val="26"/>
        </w:rPr>
      </w:pPr>
      <w:r>
        <w:rPr>
          <w:sz w:val="26"/>
          <w:szCs w:val="26"/>
        </w:rPr>
        <w:t xml:space="preserve">7.4. За каждый факт неисполнения 7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рублей. </w:t>
      </w:r>
    </w:p>
    <w:p>
      <w:pPr>
        <w:pStyle w:val="BodyTextIndent2"/>
        <w:suppressAutoHyphens w:val="true"/>
        <w:ind w:hanging="0" w:left="0"/>
        <w:rPr>
          <w:sz w:val="26"/>
          <w:szCs w:val="26"/>
        </w:rPr>
      </w:pPr>
      <w:r>
        <w:rPr>
          <w:sz w:val="26"/>
          <w:szCs w:val="26"/>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рублей. </w:t>
      </w:r>
    </w:p>
    <w:p>
      <w:pPr>
        <w:pStyle w:val="BodyTextIndent2"/>
        <w:suppressAutoHyphens w:val="true"/>
        <w:ind w:firstLine="709" w:left="0"/>
        <w:rPr>
          <w:sz w:val="26"/>
          <w:szCs w:val="26"/>
        </w:rPr>
      </w:pPr>
      <w:r>
        <w:rPr>
          <w:sz w:val="26"/>
          <w:szCs w:val="26"/>
        </w:rPr>
        <w:t xml:space="preserve">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BodyTextIndent2"/>
        <w:suppressAutoHyphens w:val="true"/>
        <w:ind w:firstLine="709" w:left="0"/>
        <w:rPr>
          <w:sz w:val="26"/>
          <w:szCs w:val="26"/>
        </w:rPr>
      </w:pPr>
      <w:r>
        <w:rPr>
          <w:sz w:val="26"/>
          <w:szCs w:val="26"/>
        </w:rPr>
        <w:t xml:space="preserve">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BodyTextIndent2"/>
        <w:suppressAutoHyphens w:val="true"/>
        <w:ind w:firstLine="709" w:left="0"/>
        <w:rPr>
          <w:sz w:val="26"/>
          <w:szCs w:val="26"/>
        </w:rPr>
      </w:pPr>
      <w:r>
        <w:rPr>
          <w:sz w:val="26"/>
          <w:szCs w:val="26"/>
        </w:rPr>
        <w:t xml:space="preserve">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произошло вследствие обстоятельств непреодолимой силы или по вине другой Стороны. </w:t>
      </w:r>
    </w:p>
    <w:p>
      <w:pPr>
        <w:pStyle w:val="BodyTextIndent2"/>
        <w:suppressAutoHyphens w:val="true"/>
        <w:ind w:firstLine="709" w:left="0"/>
        <w:rPr>
          <w:sz w:val="26"/>
          <w:szCs w:val="26"/>
        </w:rPr>
      </w:pPr>
      <w:r>
        <w:rPr>
          <w:sz w:val="26"/>
          <w:szCs w:val="26"/>
        </w:rPr>
        <w:t xml:space="preserve">7.11.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 </w:t>
      </w:r>
    </w:p>
    <w:p>
      <w:pPr>
        <w:pStyle w:val="BodyTextIndent2"/>
        <w:suppressAutoHyphens w:val="true"/>
        <w:ind w:firstLine="709" w:left="0"/>
        <w:rPr>
          <w:sz w:val="26"/>
          <w:szCs w:val="26"/>
        </w:rPr>
      </w:pPr>
      <w:r>
        <w:rPr>
          <w:sz w:val="26"/>
          <w:szCs w:val="26"/>
        </w:rPr>
        <w:t xml:space="preserve">7.12. Уплата Исполнителем неустойки или применение иной формы ответственности не освобождает его от исполнения обязательств по настоящему Контракту. </w:t>
      </w:r>
    </w:p>
    <w:p>
      <w:pPr>
        <w:pStyle w:val="BodyTextIndent2"/>
        <w:suppressAutoHyphens w:val="true"/>
        <w:ind w:firstLine="709" w:left="0"/>
        <w:rPr/>
      </w:pPr>
      <w:r>
        <w:rPr>
          <w:sz w:val="26"/>
          <w:szCs w:val="26"/>
        </w:rPr>
        <w:t>7.13.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pPr>
        <w:pStyle w:val="BodyTextIndent2"/>
        <w:suppressAutoHyphens w:val="true"/>
        <w:ind w:firstLine="709" w:left="0"/>
        <w:rPr/>
      </w:pPr>
      <w:r>
        <w:rPr>
          <w:sz w:val="26"/>
          <w:szCs w:val="26"/>
        </w:rPr>
        <w:t>7.14. 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BodyTextIndent2"/>
        <w:suppressAutoHyphens w:val="true"/>
        <w:ind w:firstLine="709" w:left="0"/>
        <w:rPr/>
      </w:pPr>
      <w:r>
        <w:rPr>
          <w:sz w:val="26"/>
          <w:szCs w:val="26"/>
        </w:rPr>
        <w:t>7.15.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BodyTextIndent2"/>
        <w:suppressAutoHyphens w:val="true"/>
        <w:ind w:firstLine="709" w:left="0"/>
        <w:rPr/>
      </w:pPr>
      <w:r>
        <w:rPr>
          <w:sz w:val="26"/>
          <w:szCs w:val="26"/>
        </w:rPr>
        <w:t>7.16.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hanging="0"/>
        <w:jc w:val="both"/>
        <w:rPr>
          <w:sz w:val="26"/>
          <w:szCs w:val="26"/>
        </w:rPr>
      </w:pPr>
      <w:r>
        <w:rPr>
          <w:color w:val="000000"/>
          <w:sz w:val="26"/>
          <w:szCs w:val="26"/>
        </w:rPr>
        <w:t xml:space="preserve">   </w:t>
      </w:r>
    </w:p>
    <w:p>
      <w:pPr>
        <w:pStyle w:val="Normal"/>
        <w:numPr>
          <w:ilvl w:val="0"/>
          <w:numId w:val="2"/>
        </w:numPr>
        <w:suppressAutoHyphens w:val="true"/>
        <w:ind w:hanging="426" w:left="426"/>
        <w:jc w:val="center"/>
        <w:rPr>
          <w:b/>
          <w:sz w:val="26"/>
          <w:szCs w:val="26"/>
        </w:rPr>
      </w:pPr>
      <w:r>
        <w:rPr>
          <w:b/>
          <w:sz w:val="26"/>
          <w:szCs w:val="26"/>
        </w:rPr>
        <w:t>СРОК ДЕЙСТВИЯ КОНТРАКТА</w:t>
      </w:r>
    </w:p>
    <w:p>
      <w:pPr>
        <w:pStyle w:val="ListParagraph"/>
        <w:numPr>
          <w:ilvl w:val="1"/>
          <w:numId w:val="2"/>
        </w:numPr>
        <w:suppressAutoHyphens w:val="true"/>
        <w:ind w:firstLine="709" w:left="0"/>
        <w:jc w:val="both"/>
        <w:rPr>
          <w:sz w:val="26"/>
          <w:szCs w:val="26"/>
        </w:rPr>
      </w:pPr>
      <w:r>
        <w:rPr>
          <w:sz w:val="26"/>
          <w:szCs w:val="26"/>
        </w:rPr>
        <w:t>Настоящий Контракт вступает в силу с момента его подписания Сторонами и действует по 31.12.2027 года.</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suppressAutoHyphens w:val="true"/>
        <w:ind w:firstLine="709"/>
        <w:jc w:val="both"/>
        <w:rPr>
          <w:color w:val="FF0000"/>
          <w:sz w:val="26"/>
          <w:szCs w:val="26"/>
        </w:rPr>
      </w:pPr>
      <w:r>
        <w:rPr>
          <w:color w:val="FF0000"/>
          <w:sz w:val="26"/>
          <w:szCs w:val="26"/>
        </w:rPr>
      </w:r>
    </w:p>
    <w:p>
      <w:pPr>
        <w:pStyle w:val="ListParagraph"/>
        <w:numPr>
          <w:ilvl w:val="0"/>
          <w:numId w:val="2"/>
        </w:numPr>
        <w:suppressAutoHyphens w:val="true"/>
        <w:ind w:hanging="426" w:left="426"/>
        <w:jc w:val="center"/>
        <w:rPr>
          <w:b/>
          <w:sz w:val="26"/>
          <w:szCs w:val="26"/>
        </w:rPr>
      </w:pPr>
      <w:r>
        <w:rPr>
          <w:b/>
          <w:sz w:val="26"/>
          <w:szCs w:val="26"/>
        </w:rPr>
        <w:t>ИЗМЕНЕНИЕ И РАСТОРЖЕНИЕ КОНТРАКТА</w:t>
      </w:r>
    </w:p>
    <w:p>
      <w:pPr>
        <w:pStyle w:val="Normal"/>
        <w:suppressAutoHyphens w:val="true"/>
        <w:ind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rFonts w:cs="Times New Roman"/>
          <w:color w:val="auto"/>
        </w:rPr>
        <w:instrText xml:space="preserve"> HYPERLINK "http://www.consultant.ru/document/cons_doc_LAW_144624/f4823c3311874efd0ecdfa668c9705968edbc47c/" \l "dst101327"</w:instrText>
      </w:r>
      <w:r>
        <w:rPr>
          <w:rStyle w:val="Hyperlink"/>
          <w:sz w:val="26"/>
          <w:u w:val="none"/>
          <w:szCs w:val="26"/>
          <w:rFonts w:cs="Times New Roman"/>
          <w:color w:val="auto"/>
        </w:rPr>
        <w:fldChar w:fldCharType="separate"/>
      </w:r>
      <w:r>
        <w:rPr>
          <w:rStyle w:val="Hyperlink"/>
          <w:rFonts w:cs="Times New Roman"/>
          <w:color w:val="auto"/>
          <w:sz w:val="26"/>
          <w:szCs w:val="26"/>
          <w:u w:val="none"/>
        </w:rPr>
        <w:t>частью 10</w:t>
      </w:r>
      <w:r>
        <w:rPr>
          <w:rStyle w:val="Hyperlink"/>
          <w:sz w:val="26"/>
          <w:u w:val="none"/>
          <w:szCs w:val="26"/>
          <w:rFonts w:cs="Times New Roman"/>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9.1.2.1.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оказанных услуг в срок, предусмотренный Контрактом, без письменного объяснения причин такого отказа.</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(семь) рабочих дней с момента  подписания Акта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fill="FFFFFF"/>
        <w:ind w:firstLine="567"/>
        <w:jc w:val="both"/>
        <w:rPr>
          <w:rFonts w:eastAsia="Times New Roman"/>
          <w:sz w:val="26"/>
          <w:szCs w:val="26"/>
        </w:rPr>
      </w:pPr>
      <w:r>
        <w:rPr>
          <w:rFonts w:eastAsia="Times New Roman"/>
          <w:sz w:val="26"/>
          <w:szCs w:val="26"/>
        </w:rPr>
      </w:r>
    </w:p>
    <w:p>
      <w:pPr>
        <w:pStyle w:val="ListParagraph"/>
        <w:numPr>
          <w:ilvl w:val="0"/>
          <w:numId w:val="2"/>
        </w:numPr>
        <w:suppressAutoHyphens w:val="true"/>
        <w:ind w:hanging="426" w:left="426"/>
        <w:jc w:val="center"/>
        <w:rPr>
          <w:b/>
          <w:sz w:val="26"/>
          <w:szCs w:val="26"/>
        </w:rPr>
      </w:pPr>
      <w:r>
        <w:rPr>
          <w:b/>
          <w:sz w:val="26"/>
          <w:szCs w:val="26"/>
        </w:rPr>
        <w:t>ФОРС-МАЖОР</w:t>
      </w:r>
    </w:p>
    <w:p>
      <w:pPr>
        <w:pStyle w:val="ListParagraph"/>
        <w:numPr>
          <w:ilvl w:val="1"/>
          <w:numId w:val="2"/>
        </w:numPr>
        <w:suppressAutoHyphens w:val="true"/>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suppressAutoHyphens w:val="true"/>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suppressAutoHyphens w:val="true"/>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suppressAutoHyphens w:val="true"/>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РАЗРЕШЕНИЕ СПОРОВ</w:t>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uppressAutoHyphens w:val="true"/>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ЗАКЛЮЧИТЕЛЬНЫЕ ПОЛОЖЕНИЯ</w:t>
      </w:r>
    </w:p>
    <w:p>
      <w:pPr>
        <w:pStyle w:val="ListParagraph"/>
        <w:numPr>
          <w:ilvl w:val="1"/>
          <w:numId w:val="2"/>
        </w:numPr>
        <w:suppressAutoHyphens w:val="true"/>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suppressAutoHyphens w:val="true"/>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suppressAutoHyphens w:val="true"/>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suppressAutoHyphens w:val="true"/>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suppressAutoHyphens w:val="true"/>
        <w:ind w:firstLine="709" w:left="0"/>
        <w:jc w:val="both"/>
        <w:rPr>
          <w:sz w:val="26"/>
          <w:szCs w:val="26"/>
        </w:rPr>
      </w:pPr>
      <w:r>
        <w:rPr>
          <w:sz w:val="26"/>
          <w:szCs w:val="26"/>
        </w:rPr>
      </w:r>
    </w:p>
    <w:p>
      <w:pPr>
        <w:pStyle w:val="ListParagraph"/>
        <w:suppressAutoHyphens w:val="true"/>
        <w:ind w:left="709"/>
        <w:jc w:val="both"/>
        <w:rPr>
          <w:b/>
          <w:sz w:val="26"/>
          <w:szCs w:val="26"/>
        </w:rPr>
      </w:pPr>
      <w:r>
        <w:rPr>
          <w:b/>
          <w:sz w:val="26"/>
          <w:szCs w:val="26"/>
        </w:rPr>
        <w:t>от Заказчика:</w:t>
      </w:r>
    </w:p>
    <w:tbl>
      <w:tblPr>
        <w:tblW w:w="10140" w:type="dxa"/>
        <w:jc w:val="left"/>
        <w:tblInd w:w="-5" w:type="dxa"/>
        <w:tblLayout w:type="fixed"/>
        <w:tblCellMar>
          <w:top w:w="0" w:type="dxa"/>
          <w:left w:w="108" w:type="dxa"/>
          <w:bottom w:w="0" w:type="dxa"/>
          <w:right w:w="108" w:type="dxa"/>
        </w:tblCellMar>
      </w:tblPr>
      <w:tblGrid>
        <w:gridCol w:w="3551"/>
        <w:gridCol w:w="6588"/>
      </w:tblGrid>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88"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center"/>
              <w:rPr>
                <w:rFonts w:ascii="Times New Roman" w:hAnsi="Times New Roman"/>
                <w:sz w:val="26"/>
                <w:szCs w:val="26"/>
              </w:rPr>
            </w:pPr>
            <w:r>
              <w:rPr>
                <w:rFonts w:eastAsia="SimSun" w:cs="Times New Roman"/>
                <w:kern w:val="0"/>
                <w:sz w:val="26"/>
                <w:szCs w:val="26"/>
                <w:lang w:val="ru-RU" w:eastAsia="ru-RU" w:bidi="ar-SA"/>
              </w:rPr>
              <w:t>Бегун Марина Сергеевна</w:t>
            </w:r>
          </w:p>
          <w:p>
            <w:pPr>
              <w:pStyle w:val="ListParagraph"/>
              <w:widowControl/>
              <w:suppressAutoHyphens w:val="true"/>
              <w:spacing w:before="0" w:after="0"/>
              <w:ind w:left="0"/>
              <w:contextualSpacing/>
              <w:jc w:val="center"/>
              <w:rPr>
                <w:rFonts w:ascii="Times New Roman" w:hAnsi="Times New Roman"/>
                <w:sz w:val="26"/>
                <w:szCs w:val="26"/>
              </w:rPr>
            </w:pPr>
            <w:r>
              <w:rPr>
                <w:rFonts w:eastAsia="Calibri" w:cs="Times New Roman"/>
                <w:kern w:val="0"/>
                <w:sz w:val="26"/>
                <w:szCs w:val="26"/>
                <w:lang w:val="ru-RU" w:eastAsia="en-US" w:bidi="ar-SA"/>
              </w:rPr>
              <w:t>Тел.: 8 (495) 870-69-87</w:t>
            </w:r>
          </w:p>
        </w:tc>
      </w:tr>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658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rFonts w:eastAsia="SimSun" w:cs="Times New Roman"/>
                <w:kern w:val="0"/>
                <w:sz w:val="26"/>
                <w:szCs w:val="26"/>
                <w:lang w:val="ru-RU" w:eastAsia="ru-RU" w:bidi="ar-SA"/>
              </w:rPr>
              <w:t>Шабанов Андрей Владимирович</w:t>
            </w:r>
          </w:p>
          <w:p>
            <w:pPr>
              <w:pStyle w:val="Normal"/>
              <w:widowControl/>
              <w:suppressAutoHyphens w:val="true"/>
              <w:spacing w:before="0" w:after="0"/>
              <w:jc w:val="center"/>
              <w:rPr>
                <w:rFonts w:ascii="Times New Roman" w:hAnsi="Times New Roman"/>
                <w:sz w:val="26"/>
                <w:szCs w:val="26"/>
              </w:rPr>
            </w:pPr>
            <w:r>
              <w:rPr>
                <w:rFonts w:eastAsia="SimSun" w:cs="Arial"/>
                <w:kern w:val="0"/>
                <w:sz w:val="26"/>
                <w:szCs w:val="26"/>
                <w:lang w:val="ru-RU" w:eastAsia="ru-RU" w:bidi="ar-SA"/>
              </w:rPr>
              <w:t>8 (495) 870-69-79</w:t>
            </w:r>
          </w:p>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sz w:val="26"/>
                <w:szCs w:val="26"/>
              </w:rPr>
            </w:r>
          </w:p>
        </w:tc>
      </w:tr>
    </w:tbl>
    <w:p>
      <w:pPr>
        <w:pStyle w:val="ListParagraph"/>
        <w:suppressAutoHyphens w:val="true"/>
        <w:ind w:left="709"/>
        <w:jc w:val="both"/>
        <w:rPr>
          <w:b/>
          <w:sz w:val="26"/>
          <w:szCs w:val="26"/>
        </w:rPr>
      </w:pPr>
      <w:r>
        <w:rPr>
          <w:b/>
          <w:sz w:val="26"/>
          <w:szCs w:val="26"/>
        </w:rPr>
        <w:t>от Исполнителя:</w:t>
      </w:r>
    </w:p>
    <w:tbl>
      <w:tblPr>
        <w:tblW w:w="10140" w:type="dxa"/>
        <w:jc w:val="left"/>
        <w:tblInd w:w="-5" w:type="dxa"/>
        <w:tblLayout w:type="fixed"/>
        <w:tblCellMar>
          <w:top w:w="0" w:type="dxa"/>
          <w:left w:w="108" w:type="dxa"/>
          <w:bottom w:w="0" w:type="dxa"/>
          <w:right w:w="108" w:type="dxa"/>
        </w:tblCellMar>
      </w:tblPr>
      <w:tblGrid>
        <w:gridCol w:w="3569"/>
        <w:gridCol w:w="6570"/>
      </w:tblGrid>
      <w:tr>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876" w:hRule="atLeast"/>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b/>
                <w:sz w:val="24"/>
                <w:szCs w:val="24"/>
                <w:shd w:fill="FFFF00" w:val="clear"/>
              </w:rPr>
            </w:pPr>
            <w:r>
              <w:rPr>
                <w:b/>
                <w:sz w:val="24"/>
                <w:szCs w:val="24"/>
                <w:shd w:fill="FFFF00" w:val="clear"/>
              </w:rPr>
            </w:r>
          </w:p>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center"/>
              <w:rPr>
                <w:sz w:val="24"/>
                <w:szCs w:val="24"/>
                <w:shd w:fill="FFFF00" w:val="clear"/>
              </w:rPr>
            </w:pPr>
            <w:r>
              <w:rPr>
                <w:sz w:val="24"/>
                <w:szCs w:val="24"/>
                <w:shd w:fill="FFFF00" w:val="clear"/>
              </w:rPr>
            </w:r>
          </w:p>
        </w:tc>
      </w:tr>
    </w:tbl>
    <w:p>
      <w:pPr>
        <w:pStyle w:val="Normal"/>
        <w:suppressAutoHyphens w:val="true"/>
        <w:jc w:val="both"/>
        <w:rPr>
          <w:color w:val="FF0000"/>
          <w:sz w:val="26"/>
          <w:szCs w:val="26"/>
        </w:rPr>
      </w:pPr>
      <w:r>
        <w:rPr>
          <w:color w:val="FF0000"/>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ListParagraph"/>
        <w:numPr>
          <w:ilvl w:val="0"/>
          <w:numId w:val="0"/>
        </w:numPr>
        <w:suppressAutoHyphens w:val="true"/>
        <w:ind w:hanging="0" w:left="426"/>
        <w:jc w:val="center"/>
        <w:rPr>
          <w:rFonts w:eastAsia="Times New Roman"/>
          <w:color w:val="FF0000"/>
          <w:sz w:val="26"/>
          <w:szCs w:val="26"/>
        </w:rPr>
      </w:pPr>
      <w:r>
        <w:rPr>
          <w:rFonts w:eastAsia="Times New Roman"/>
          <w:color w:val="FF0000"/>
          <w:sz w:val="26"/>
          <w:szCs w:val="26"/>
        </w:rPr>
      </w:r>
    </w:p>
    <w:tbl>
      <w:tblPr>
        <w:tblW w:w="104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75"/>
        <w:gridCol w:w="5509"/>
      </w:tblGrid>
      <w:tr>
        <w:trPr/>
        <w:tc>
          <w:tcPr>
            <w:tcW w:w="4975" w:type="dxa"/>
            <w:tcBorders/>
          </w:tcPr>
          <w:p>
            <w:pPr>
              <w:pStyle w:val="Normal"/>
              <w:numPr>
                <w:ilvl w:val="0"/>
                <w:numId w:val="0"/>
              </w:numPr>
              <w:ind w:hanging="0" w:left="360"/>
              <w:jc w:val="center"/>
              <w:rPr>
                <w:rFonts w:eastAsia="Times New Roman"/>
                <w:b/>
                <w:caps/>
                <w:sz w:val="26"/>
                <w:szCs w:val="26"/>
              </w:rPr>
            </w:pPr>
            <w:r>
              <w:rPr>
                <w:b/>
                <w:sz w:val="26"/>
                <w:szCs w:val="26"/>
              </w:rPr>
              <w:t>ЗАКАЗЧИК</w:t>
            </w:r>
          </w:p>
        </w:tc>
        <w:tc>
          <w:tcPr>
            <w:tcW w:w="5509" w:type="dxa"/>
            <w:tcBorders/>
          </w:tcPr>
          <w:p>
            <w:pPr>
              <w:pStyle w:val="Normal"/>
              <w:numPr>
                <w:ilvl w:val="0"/>
                <w:numId w:val="0"/>
              </w:numPr>
              <w:ind w:hanging="0" w:left="360"/>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widowControl/>
              <w:numPr>
                <w:ilvl w:val="0"/>
                <w:numId w:val="0"/>
              </w:numPr>
              <w:suppressAutoHyphens w:val="true"/>
              <w:bidi w:val="0"/>
              <w:spacing w:before="0" w:after="0"/>
              <w:ind w:hanging="0" w:left="0" w:right="0"/>
              <w:jc w:val="left"/>
              <w:rPr>
                <w:rFonts w:eastAsia="Times New Roman"/>
                <w:sz w:val="26"/>
                <w:szCs w:val="26"/>
              </w:rPr>
            </w:pPr>
            <w:r>
              <w:rPr>
                <w:rFonts w:eastAsia="Times New Roman"/>
                <w:sz w:val="26"/>
                <w:szCs w:val="26"/>
              </w:rPr>
              <w:t>Федеральная служба судебных приставов (ФССП России)</w:t>
            </w:r>
          </w:p>
        </w:tc>
        <w:tc>
          <w:tcPr>
            <w:tcW w:w="5509" w:type="dxa"/>
            <w:tcBorders/>
          </w:tcPr>
          <w:p>
            <w:pPr>
              <w:pStyle w:val="ListParagraph"/>
              <w:numPr>
                <w:ilvl w:val="0"/>
                <w:numId w:val="0"/>
              </w:numPr>
              <w:ind w:hanging="0"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numPr>
                <w:ilvl w:val="0"/>
                <w:numId w:val="0"/>
              </w:numPr>
              <w:ind w:hanging="0" w:left="360"/>
              <w:rPr>
                <w:sz w:val="24"/>
                <w:szCs w:val="24"/>
                <w:shd w:fill="FFFF00" w:val="clear"/>
              </w:rPr>
            </w:pPr>
            <w:r>
              <w:rPr>
                <w:sz w:val="24"/>
                <w:szCs w:val="24"/>
                <w:shd w:fill="FFFF00" w:val="clear"/>
              </w:rPr>
            </w:r>
          </w:p>
        </w:tc>
      </w:tr>
      <w:tr>
        <w:trPr/>
        <w:tc>
          <w:tcPr>
            <w:tcW w:w="4975" w:type="dxa"/>
            <w:tcBorders/>
          </w:tcPr>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Юридический и почтовый адрес: 107996,</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г. Москва, ул. Кузнецкий Мост, д.16/5, стр. 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Банковские реквизиты:</w:t>
            </w:r>
          </w:p>
          <w:p>
            <w:pPr>
              <w:pStyle w:val="Normal"/>
              <w:widowControl/>
              <w:numPr>
                <w:ilvl w:val="0"/>
                <w:numId w:val="0"/>
              </w:numPr>
              <w:suppressAutoHyphens w:val="true"/>
              <w:bidi w:val="0"/>
              <w:spacing w:before="0" w:after="0"/>
              <w:ind w:hanging="0" w:left="0" w:right="0"/>
              <w:rPr>
                <w:sz w:val="24"/>
                <w:szCs w:val="24"/>
              </w:rPr>
            </w:pPr>
            <w:r>
              <w:rPr>
                <w:color w:val="000000"/>
                <w:sz w:val="24"/>
                <w:szCs w:val="24"/>
              </w:rPr>
              <w:t>ОПЕРАЦИОННЫЙ ДЕПАРТАМЕНТ БАНКА РОССИИ//Межрегиональное операционное управление Федерального казначейства,</w:t>
            </w:r>
          </w:p>
          <w:p>
            <w:pPr>
              <w:pStyle w:val="Normal"/>
              <w:widowControl/>
              <w:numPr>
                <w:ilvl w:val="0"/>
                <w:numId w:val="0"/>
              </w:numPr>
              <w:suppressAutoHyphens w:val="true"/>
              <w:bidi w:val="0"/>
              <w:spacing w:before="0" w:after="0"/>
              <w:ind w:hanging="0" w:left="0" w:right="0"/>
              <w:rPr>
                <w:sz w:val="24"/>
                <w:szCs w:val="24"/>
              </w:rPr>
            </w:pPr>
            <w:r>
              <w:rPr>
                <w:color w:val="000000"/>
                <w:sz w:val="24"/>
                <w:szCs w:val="24"/>
              </w:rPr>
              <w:t>г. Москва 701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(л/с № 03951003220)</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номер банковского счета, входящего</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в состав ЕКС № 40102810045370000002</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номер казначейского счета</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 xml:space="preserve">№ </w:t>
            </w:r>
            <w:r>
              <w:rPr>
                <w:color w:val="000000"/>
                <w:sz w:val="24"/>
                <w:szCs w:val="24"/>
              </w:rPr>
              <w:t>03211643000000019503</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Дата постановки на учет в налоговом органе: 05.06.2008</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БИК 024501901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shd w:fill="FFFFFF" w:val="clear"/>
              </w:rPr>
              <w:t>ИНН 7709576929</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КПП 770201001</w:t>
            </w:r>
          </w:p>
          <w:p>
            <w:pPr>
              <w:pStyle w:val="Normal"/>
              <w:widowControl/>
              <w:numPr>
                <w:ilvl w:val="0"/>
                <w:numId w:val="0"/>
              </w:numPr>
              <w:suppressAutoHyphens w:val="true"/>
              <w:bidi w:val="0"/>
              <w:spacing w:before="0" w:after="0"/>
              <w:ind w:hanging="0" w:left="0" w:right="0"/>
              <w:rPr>
                <w:sz w:val="24"/>
                <w:szCs w:val="24"/>
              </w:rPr>
            </w:pPr>
            <w:r>
              <w:rPr>
                <w:sz w:val="24"/>
                <w:szCs w:val="24"/>
              </w:rPr>
              <w:t xml:space="preserve">ОГРН </w:t>
            </w:r>
            <w:r>
              <w:rPr>
                <w:color w:val="000000"/>
                <w:sz w:val="24"/>
                <w:szCs w:val="24"/>
              </w:rPr>
              <w:t>1047796859791</w:t>
            </w:r>
          </w:p>
          <w:p>
            <w:pPr>
              <w:pStyle w:val="Normal"/>
              <w:widowControl/>
              <w:numPr>
                <w:ilvl w:val="0"/>
                <w:numId w:val="0"/>
              </w:numPr>
              <w:suppressAutoHyphens w:val="true"/>
              <w:bidi w:val="0"/>
              <w:spacing w:before="0" w:after="0"/>
              <w:ind w:hanging="0" w:left="0" w:right="0"/>
              <w:jc w:val="both"/>
              <w:rPr/>
            </w:pPr>
            <w:r>
              <w:rPr>
                <w:rStyle w:val="Hyperlink"/>
                <w:color w:val="000000"/>
                <w:sz w:val="24"/>
                <w:szCs w:val="24"/>
                <w:u w:val="none"/>
              </w:rPr>
              <w:t>ОКПО 00083316</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ОКВЭД 84.11.11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ОКТМО 45379000000</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 xml:space="preserve">ОКАТО </w:t>
            </w:r>
            <w:bookmarkStart w:id="3" w:name="clip_okato"/>
            <w:bookmarkEnd w:id="3"/>
            <w:r>
              <w:rPr>
                <w:sz w:val="24"/>
                <w:szCs w:val="24"/>
              </w:rPr>
              <w:t>45286570000</w:t>
            </w:r>
          </w:p>
          <w:p>
            <w:pPr>
              <w:pStyle w:val="Normal"/>
              <w:widowControl/>
              <w:numPr>
                <w:ilvl w:val="0"/>
                <w:numId w:val="0"/>
              </w:numPr>
              <w:suppressAutoHyphens w:val="true"/>
              <w:bidi w:val="0"/>
              <w:spacing w:before="0" w:after="0"/>
              <w:ind w:hanging="0" w:left="0" w:right="0"/>
              <w:jc w:val="both"/>
              <w:rPr/>
            </w:pPr>
            <w:r>
              <w:rPr>
                <w:color w:val="000000"/>
                <w:sz w:val="24"/>
                <w:szCs w:val="24"/>
                <w:lang w:val="en-US"/>
              </w:rPr>
              <w:t>Email</w:t>
            </w:r>
            <w:r>
              <w:rPr>
                <w:color w:val="000000"/>
                <w:sz w:val="24"/>
                <w:szCs w:val="24"/>
              </w:rPr>
              <w:t xml:space="preserve">: </w:t>
            </w:r>
            <w:hyperlink r:id="rId2">
              <w:r>
                <w:rPr>
                  <w:rStyle w:val="ListLabel218"/>
                  <w:color w:val="000000"/>
                  <w:sz w:val="24"/>
                  <w:szCs w:val="24"/>
                  <w:lang w:val="en-US"/>
                </w:rPr>
                <w:t>zakupki</w:t>
              </w:r>
              <w:r>
                <w:rPr>
                  <w:rStyle w:val="ListLabel218"/>
                  <w:color w:val="000000"/>
                  <w:sz w:val="24"/>
                  <w:szCs w:val="24"/>
                </w:rPr>
                <w:t>@</w:t>
              </w:r>
              <w:r>
                <w:rPr>
                  <w:rStyle w:val="ListLabel218"/>
                  <w:color w:val="000000"/>
                  <w:sz w:val="24"/>
                  <w:szCs w:val="24"/>
                  <w:lang w:val="en-US"/>
                </w:rPr>
                <w:t>fssp</w:t>
              </w:r>
              <w:r>
                <w:rPr>
                  <w:rStyle w:val="ListLabel218"/>
                  <w:color w:val="000000"/>
                  <w:sz w:val="24"/>
                  <w:szCs w:val="24"/>
                </w:rPr>
                <w:t>.</w:t>
              </w:r>
              <w:r>
                <w:rPr>
                  <w:rStyle w:val="ListLabel218"/>
                  <w:color w:val="000000"/>
                  <w:sz w:val="24"/>
                  <w:szCs w:val="24"/>
                  <w:lang w:val="en-US"/>
                </w:rPr>
                <w:t>gov</w:t>
              </w:r>
              <w:r>
                <w:rPr>
                  <w:rStyle w:val="ListLabel218"/>
                  <w:color w:val="000000"/>
                  <w:sz w:val="24"/>
                  <w:szCs w:val="24"/>
                </w:rPr>
                <w:t>.</w:t>
              </w:r>
              <w:r>
                <w:rPr>
                  <w:rStyle w:val="ListLabel218"/>
                  <w:color w:val="000000"/>
                  <w:sz w:val="24"/>
                  <w:szCs w:val="24"/>
                  <w:lang w:val="en-US"/>
                </w:rPr>
                <w:t>ru</w:t>
              </w:r>
            </w:hyperlink>
          </w:p>
          <w:p>
            <w:pPr>
              <w:pStyle w:val="Normal"/>
              <w:widowControl/>
              <w:numPr>
                <w:ilvl w:val="0"/>
                <w:numId w:val="0"/>
              </w:numPr>
              <w:suppressAutoHyphens w:val="true"/>
              <w:bidi w:val="0"/>
              <w:spacing w:before="0" w:after="0"/>
              <w:ind w:hanging="0" w:left="0" w:right="0"/>
              <w:jc w:val="left"/>
              <w:rPr/>
            </w:pPr>
            <w:r>
              <w:rPr>
                <w:rStyle w:val="Hyperlink"/>
                <w:rFonts w:eastAsia="Times New Roman"/>
                <w:color w:val="000000"/>
                <w:sz w:val="24"/>
                <w:szCs w:val="24"/>
                <w:u w:val="none"/>
                <w:shd w:fill="FFFFFF" w:val="clear"/>
                <w:lang w:val="en-US"/>
              </w:rPr>
              <w:t>Телефон: 8 (495) 870-95-43</w:t>
            </w:r>
          </w:p>
        </w:tc>
        <w:tc>
          <w:tcPr>
            <w:tcW w:w="5509" w:type="dxa"/>
            <w:tcBorders/>
          </w:tcPr>
          <w:p>
            <w:pPr>
              <w:pStyle w:val="Normal"/>
              <w:widowControl/>
              <w:numPr>
                <w:ilvl w:val="0"/>
                <w:numId w:val="0"/>
              </w:numPr>
              <w:suppressAutoHyphens w:val="true"/>
              <w:bidi w:val="0"/>
              <w:ind w:hanging="0" w:left="0" w:right="0"/>
              <w:jc w:val="left"/>
              <w:rPr>
                <w:highlight w:val="none"/>
                <w:shd w:fill="FFFF00" w:val="clear"/>
              </w:rPr>
            </w:pPr>
            <w:r>
              <w:rPr>
                <w:color w:val="000000"/>
                <w:sz w:val="26"/>
                <w:szCs w:val="26"/>
                <w:shd w:fill="FFFF00" w:val="clear"/>
              </w:rPr>
              <w:t>Адреса:</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Юридический адрес: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Почтовый адрес: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Банковские реквизиты:</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р/с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к/с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БИК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 xml:space="preserve">Дата постановки на учет </w:t>
              <w:br/>
              <w:t>в налоговом органе: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ОГРН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ИНН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КПП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ОКПО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ОКВЭД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ОКОПФ/ОКФС 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ОКОГУ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ОКАТО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ОКТМО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lang w:val="en-US"/>
              </w:rPr>
              <w:t>Email</w:t>
            </w:r>
            <w:r>
              <w:rPr>
                <w:sz w:val="26"/>
                <w:szCs w:val="26"/>
                <w:shd w:fill="FFFF00" w:val="clear"/>
              </w:rPr>
              <w:t>: _____________________</w:t>
            </w:r>
          </w:p>
          <w:p>
            <w:pPr>
              <w:pStyle w:val="ListParagraph"/>
              <w:widowControl/>
              <w:numPr>
                <w:ilvl w:val="0"/>
                <w:numId w:val="0"/>
              </w:numPr>
              <w:suppressAutoHyphens w:val="true"/>
              <w:bidi w:val="0"/>
              <w:spacing w:before="0" w:after="0"/>
              <w:ind w:hanging="0" w:left="0" w:right="0"/>
              <w:contextualSpacing/>
              <w:jc w:val="left"/>
              <w:rPr>
                <w:highlight w:val="none"/>
                <w:shd w:fill="FFFF00" w:val="clear"/>
              </w:rPr>
            </w:pPr>
            <w:r>
              <w:rPr>
                <w:rFonts w:eastAsia="Times New Roman"/>
                <w:sz w:val="26"/>
                <w:szCs w:val="26"/>
                <w:shd w:fill="FFFF00" w:val="clear"/>
              </w:rPr>
              <w:t>Телефон: ____________________</w:t>
            </w:r>
          </w:p>
          <w:p>
            <w:pPr>
              <w:pStyle w:val="Normal"/>
              <w:numPr>
                <w:ilvl w:val="0"/>
                <w:numId w:val="0"/>
              </w:numPr>
              <w:ind w:hanging="0" w:left="360"/>
              <w:rPr>
                <w:rFonts w:eastAsia="Times New Roman"/>
                <w:sz w:val="24"/>
                <w:szCs w:val="24"/>
                <w:shd w:fill="FFFF00" w:val="clear"/>
              </w:rPr>
            </w:pPr>
            <w:r>
              <w:rPr>
                <w:rFonts w:eastAsia="Times New Roman"/>
                <w:sz w:val="24"/>
                <w:szCs w:val="24"/>
                <w:shd w:fill="FFFF00" w:val="clear"/>
              </w:rPr>
            </w:r>
          </w:p>
        </w:tc>
      </w:tr>
    </w:tbl>
    <w:p>
      <w:pPr>
        <w:pStyle w:val="Normal"/>
        <w:numPr>
          <w:ilvl w:val="0"/>
          <w:numId w:val="0"/>
        </w:numPr>
        <w:tabs>
          <w:tab w:val="clear" w:pos="720"/>
          <w:tab w:val="left" w:pos="9139" w:leader="underscore"/>
          <w:tab w:val="left" w:pos="10387" w:leader="underscore"/>
        </w:tabs>
        <w:ind w:hanging="0"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tbl>
      <w:tblPr>
        <w:tblW w:w="988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102"/>
        <w:gridCol w:w="4784"/>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4"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Приложение № 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____________________</w:t>
      </w:r>
    </w:p>
    <w:p>
      <w:pPr>
        <w:pStyle w:val="Normal"/>
        <w:rPr>
          <w:rFonts w:eastAsia="Times New Roman"/>
          <w:color w:val="FF0000"/>
          <w:sz w:val="26"/>
          <w:szCs w:val="26"/>
        </w:rPr>
      </w:pPr>
      <w:r>
        <w:rPr>
          <w:rFonts w:eastAsia="Times New Roman"/>
          <w:color w:val="FF0000"/>
          <w:sz w:val="26"/>
          <w:szCs w:val="26"/>
        </w:rPr>
      </w:r>
    </w:p>
    <w:p>
      <w:pPr>
        <w:pStyle w:val="Style21"/>
        <w:widowControl/>
        <w:tabs>
          <w:tab w:val="clear" w:pos="720"/>
          <w:tab w:val="left" w:pos="9139" w:leader="underscore"/>
          <w:tab w:val="left" w:pos="10387" w:leader="underscore"/>
        </w:tabs>
        <w:spacing w:lineRule="auto" w:line="240"/>
        <w:jc w:val="left"/>
        <w:rPr>
          <w:b/>
          <w:bCs/>
          <w:sz w:val="26"/>
          <w:szCs w:val="26"/>
        </w:rPr>
      </w:pPr>
      <w:r>
        <w:rPr>
          <w:b/>
          <w:bCs/>
          <w:sz w:val="26"/>
          <w:szCs w:val="26"/>
        </w:rPr>
      </w:r>
    </w:p>
    <w:p>
      <w:pPr>
        <w:pStyle w:val="Style21"/>
        <w:widowControl/>
        <w:tabs>
          <w:tab w:val="clear" w:pos="720"/>
          <w:tab w:val="left" w:pos="9139" w:leader="underscore"/>
          <w:tab w:val="left" w:pos="10387" w:leader="underscore"/>
        </w:tabs>
        <w:spacing w:lineRule="auto" w:line="240"/>
        <w:jc w:val="left"/>
        <w:rPr>
          <w:b/>
          <w:bCs/>
          <w:sz w:val="26"/>
          <w:szCs w:val="26"/>
        </w:rPr>
      </w:pPr>
      <w:r>
        <w:rPr>
          <w:b/>
          <w:bCs/>
          <w:sz w:val="26"/>
          <w:szCs w:val="26"/>
        </w:rPr>
      </w:r>
    </w:p>
    <w:p>
      <w:pPr>
        <w:pStyle w:val="Normal"/>
        <w:jc w:val="center"/>
        <w:rPr>
          <w:sz w:val="26"/>
          <w:szCs w:val="26"/>
        </w:rPr>
      </w:pPr>
      <w:r>
        <w:rPr>
          <w:b/>
          <w:bCs/>
          <w:sz w:val="26"/>
          <w:szCs w:val="26"/>
        </w:rPr>
        <w:t>ТЕХНИЧЕСКОЕ ЗАДАНИЕ</w:t>
      </w:r>
    </w:p>
    <w:p>
      <w:pPr>
        <w:pStyle w:val="Normal"/>
        <w:jc w:val="center"/>
        <w:rPr>
          <w:sz w:val="26"/>
          <w:szCs w:val="26"/>
        </w:rPr>
      </w:pPr>
      <w:r>
        <w:rPr>
          <w:b/>
          <w:bCs/>
          <w:sz w:val="26"/>
          <w:szCs w:val="26"/>
        </w:rPr>
        <w:t xml:space="preserve">на оказание услуг </w:t>
      </w:r>
      <w:r>
        <w:rPr>
          <w:b/>
          <w:bCs/>
          <w:color w:themeColor="dark1" w:val="000000"/>
          <w:sz w:val="26"/>
          <w:szCs w:val="26"/>
        </w:rPr>
        <w:t xml:space="preserve">по </w:t>
      </w:r>
      <w:bookmarkStart w:id="4" w:name="__DdeLink__439_1270228945_Копия_2"/>
      <w:r>
        <w:rPr>
          <w:b/>
          <w:sz w:val="26"/>
          <w:szCs w:val="26"/>
        </w:rPr>
        <w:t>техническому обслуживанию</w:t>
      </w:r>
      <w:bookmarkEnd w:id="4"/>
      <w:r>
        <w:rPr>
          <w:b/>
          <w:sz w:val="26"/>
          <w:szCs w:val="26"/>
        </w:rPr>
        <w:t xml:space="preserve"> оборудования тира</w:t>
      </w:r>
    </w:p>
    <w:p>
      <w:pPr>
        <w:pStyle w:val="Normal"/>
        <w:spacing w:before="0" w:after="0"/>
        <w:ind w:firstLine="709"/>
        <w:contextualSpacing/>
        <w:rPr>
          <w:b/>
          <w:sz w:val="26"/>
          <w:szCs w:val="26"/>
        </w:rPr>
      </w:pPr>
      <w:r>
        <w:rPr>
          <w:b/>
          <w:sz w:val="26"/>
          <w:szCs w:val="26"/>
        </w:rPr>
      </w:r>
    </w:p>
    <w:p>
      <w:pPr>
        <w:pStyle w:val="Normal"/>
        <w:snapToGrid w:val="false"/>
        <w:ind w:firstLine="709"/>
        <w:jc w:val="both"/>
        <w:rPr>
          <w:sz w:val="26"/>
          <w:szCs w:val="26"/>
        </w:rPr>
      </w:pPr>
      <w:r>
        <w:rPr>
          <w:b/>
          <w:sz w:val="26"/>
          <w:szCs w:val="26"/>
        </w:rPr>
        <w:t xml:space="preserve">1. Объект закупки: </w:t>
      </w:r>
      <w:r>
        <w:rPr>
          <w:sz w:val="26"/>
          <w:szCs w:val="26"/>
        </w:rPr>
        <w:t xml:space="preserve">оказание услуг по техническому обслуживанию </w:t>
        <w:br/>
        <w:t>оборудования тира (далее – Услуги).</w:t>
      </w:r>
    </w:p>
    <w:p>
      <w:pPr>
        <w:pStyle w:val="Normal"/>
        <w:spacing w:before="0" w:after="0"/>
        <w:ind w:firstLine="709"/>
        <w:contextualSpacing/>
        <w:rPr>
          <w:sz w:val="26"/>
          <w:szCs w:val="26"/>
        </w:rPr>
      </w:pPr>
      <w:r>
        <w:rPr>
          <w:b/>
          <w:sz w:val="26"/>
          <w:szCs w:val="26"/>
        </w:rPr>
        <w:t>2. Краткие характеристики оказываемых услуг:</w:t>
      </w:r>
    </w:p>
    <w:p>
      <w:pPr>
        <w:pStyle w:val="Normal"/>
        <w:spacing w:before="0" w:after="0"/>
        <w:ind w:firstLine="709"/>
        <w:contextualSpacing/>
        <w:jc w:val="both"/>
        <w:rPr>
          <w:sz w:val="26"/>
          <w:szCs w:val="26"/>
        </w:rPr>
      </w:pPr>
      <w:r>
        <w:rPr>
          <w:sz w:val="26"/>
          <w:szCs w:val="26"/>
        </w:rPr>
        <w:t>Исполнитель оказывает Услуги по техническому обслуживанию (далее – ТО) направленному на обеспечение бесперебойной работы оборудования тира (далее – Оборудование), поддержанию заданных параметров и режимов работы Оборудования, а также устранение неисправностей, возникших в период оказания Услуг.</w:t>
      </w:r>
    </w:p>
    <w:p>
      <w:pPr>
        <w:pStyle w:val="Normal"/>
        <w:ind w:firstLine="709"/>
        <w:jc w:val="both"/>
        <w:rPr>
          <w:sz w:val="26"/>
          <w:szCs w:val="26"/>
        </w:rPr>
      </w:pPr>
      <w:r>
        <w:rPr>
          <w:sz w:val="26"/>
          <w:szCs w:val="26"/>
        </w:rPr>
        <w:t>Исполнитель оказывает Услуги на объекте Заказчика (далее – Объект), расположенного по адресу: г. Москва, ул. Кузнецкий Мост, д. 16/5, стр. 1.</w:t>
      </w:r>
    </w:p>
    <w:p>
      <w:pPr>
        <w:pStyle w:val="Normal"/>
        <w:snapToGrid w:val="false"/>
        <w:ind w:firstLine="709"/>
        <w:jc w:val="both"/>
        <w:rPr>
          <w:sz w:val="26"/>
          <w:szCs w:val="26"/>
        </w:rPr>
      </w:pPr>
      <w:r>
        <w:rPr>
          <w:b/>
          <w:bCs/>
          <w:sz w:val="26"/>
          <w:szCs w:val="26"/>
        </w:rPr>
        <w:t>3. Количество услуг</w:t>
      </w:r>
      <w:r>
        <w:rPr>
          <w:b/>
          <w:sz w:val="26"/>
          <w:szCs w:val="26"/>
        </w:rPr>
        <w:t>:</w:t>
      </w:r>
      <w:r>
        <w:rPr>
          <w:color w:val="FF0000"/>
          <w:sz w:val="26"/>
          <w:szCs w:val="26"/>
        </w:rPr>
        <w:t xml:space="preserve"> </w:t>
      </w:r>
    </w:p>
    <w:p>
      <w:pPr>
        <w:pStyle w:val="Normal"/>
        <w:snapToGrid w:val="false"/>
        <w:ind w:firstLine="709"/>
        <w:jc w:val="both"/>
        <w:rPr>
          <w:sz w:val="26"/>
          <w:szCs w:val="26"/>
        </w:rPr>
      </w:pPr>
      <w:r>
        <w:rPr>
          <w:sz w:val="26"/>
          <w:szCs w:val="26"/>
        </w:rPr>
        <w:t xml:space="preserve">Исполнитель оказывает Услуги по техническому обслуживанию Оборудования в соответствии с требованиями, установленными законодательством  Российской Федерации, государственными стандартами, техническим регламентом или техническими условиями изготовления и инструкциями по эксплуатации Оборудования Заказчика. </w:t>
      </w:r>
    </w:p>
    <w:p>
      <w:pPr>
        <w:pStyle w:val="Normal"/>
        <w:snapToGrid w:val="false"/>
        <w:ind w:firstLine="709"/>
        <w:jc w:val="both"/>
        <w:rPr>
          <w:sz w:val="26"/>
          <w:szCs w:val="26"/>
        </w:rPr>
      </w:pPr>
      <w:r>
        <w:rPr>
          <w:sz w:val="26"/>
          <w:szCs w:val="26"/>
        </w:rPr>
        <w:t xml:space="preserve">Состав Оборудования и периодичность обслуживания указан в </w:t>
        <w:br/>
        <w:t>Приложении № 1.</w:t>
      </w:r>
    </w:p>
    <w:p>
      <w:pPr>
        <w:pStyle w:val="Style24"/>
        <w:tabs>
          <w:tab w:val="clear" w:pos="720"/>
          <w:tab w:val="left" w:pos="284" w:leader="none"/>
          <w:tab w:val="left" w:pos="1080" w:leader="none"/>
        </w:tabs>
        <w:spacing w:before="0" w:after="0"/>
        <w:ind w:firstLine="709" w:left="0"/>
        <w:contextualSpacing/>
        <w:textAlignment w:val="baseline"/>
        <w:rPr>
          <w:sz w:val="26"/>
          <w:szCs w:val="26"/>
        </w:rPr>
      </w:pPr>
      <w:r>
        <w:rPr>
          <w:b/>
          <w:bCs/>
          <w:sz w:val="26"/>
          <w:szCs w:val="26"/>
        </w:rPr>
        <w:t xml:space="preserve">4. Сопутствующие работы, услуги, перечень, сроки выполнения, требования к выполнению: </w:t>
      </w:r>
    </w:p>
    <w:p>
      <w:pPr>
        <w:pStyle w:val="Style24"/>
        <w:tabs>
          <w:tab w:val="clear" w:pos="720"/>
          <w:tab w:val="left" w:pos="284" w:leader="none"/>
          <w:tab w:val="left" w:pos="1080" w:leader="none"/>
        </w:tabs>
        <w:spacing w:before="0" w:after="0"/>
        <w:ind w:firstLine="709" w:left="0"/>
        <w:contextualSpacing/>
        <w:textAlignment w:val="baseline"/>
        <w:rPr>
          <w:sz w:val="26"/>
          <w:szCs w:val="26"/>
        </w:rPr>
      </w:pPr>
      <w:r>
        <w:rPr>
          <w:sz w:val="26"/>
          <w:szCs w:val="26"/>
        </w:rPr>
        <w:t xml:space="preserve">Исполнитель государственного контракта, своими силами и за свой счет выполняет следующие сопутствующие услуги, связанные с оказанием Услуг: </w:t>
      </w:r>
    </w:p>
    <w:p>
      <w:pPr>
        <w:pStyle w:val="Normal"/>
        <w:ind w:firstLine="709"/>
        <w:jc w:val="both"/>
        <w:rPr>
          <w:sz w:val="26"/>
          <w:szCs w:val="26"/>
        </w:rPr>
      </w:pPr>
      <w:r>
        <w:rPr>
          <w:sz w:val="26"/>
          <w:szCs w:val="26"/>
        </w:rPr>
        <w:t>- приобретение, доставка, погрузочно-разгрузочные работы, подъем или спуск на требуемый этаж расходных материалов (Приложение № 2), уборка мусора образующегося в период оказания Услуг и связанного с оказанием сопутствующих работ и услуг;</w:t>
      </w:r>
    </w:p>
    <w:p>
      <w:pPr>
        <w:pStyle w:val="Normal"/>
        <w:ind w:firstLine="709"/>
        <w:jc w:val="both"/>
        <w:rPr>
          <w:sz w:val="26"/>
          <w:szCs w:val="26"/>
        </w:rPr>
      </w:pPr>
      <w:r>
        <w:rPr>
          <w:sz w:val="26"/>
          <w:szCs w:val="26"/>
        </w:rPr>
        <w:t>- монтажные работы связанные с заменой вышедшего из строя Оборудования Заказчика (установка, подключение и настройка Оборудования: мониторы, источник бесперебойного питания, телевизор, маршрутизатор, видеопроектор, проекционный экран, персональный компьютер, сервер, лазерная камера, тепловизор). Новое Оборудование приобретается за счет Заказчика;</w:t>
      </w:r>
    </w:p>
    <w:p>
      <w:pPr>
        <w:pStyle w:val="Normal"/>
        <w:jc w:val="both"/>
        <w:rPr>
          <w:sz w:val="26"/>
          <w:szCs w:val="26"/>
        </w:rPr>
      </w:pPr>
      <w:r>
        <w:rPr>
          <w:sz w:val="26"/>
          <w:szCs w:val="26"/>
        </w:rPr>
        <w:t xml:space="preserve">          </w:t>
      </w:r>
      <w:r>
        <w:rPr>
          <w:sz w:val="26"/>
          <w:szCs w:val="26"/>
        </w:rPr>
        <w:t>- поверка и ремонт приборов, средств измерений и защиты;</w:t>
      </w:r>
    </w:p>
    <w:p>
      <w:pPr>
        <w:pStyle w:val="Normal"/>
        <w:ind w:firstLine="709"/>
        <w:jc w:val="both"/>
        <w:rPr>
          <w:sz w:val="26"/>
          <w:szCs w:val="26"/>
        </w:rPr>
      </w:pPr>
      <w:r>
        <w:rPr>
          <w:sz w:val="26"/>
          <w:szCs w:val="26"/>
        </w:rPr>
        <w:t>- осмотр, экспертиза с документальным оформлением (составление акта)  неисправного  оборудования по требованию Заказчика.</w:t>
      </w:r>
    </w:p>
    <w:p>
      <w:pPr>
        <w:pStyle w:val="Normal"/>
        <w:tabs>
          <w:tab w:val="clear" w:pos="720"/>
          <w:tab w:val="left" w:pos="-180" w:leader="none"/>
          <w:tab w:val="left" w:pos="360" w:leader="none"/>
        </w:tabs>
        <w:spacing w:before="0" w:after="0"/>
        <w:ind w:firstLine="709"/>
        <w:contextualSpacing/>
        <w:jc w:val="both"/>
        <w:rPr>
          <w:sz w:val="26"/>
          <w:szCs w:val="26"/>
        </w:rPr>
      </w:pPr>
      <w:r>
        <w:rPr>
          <w:b/>
          <w:bCs/>
          <w:sz w:val="26"/>
          <w:szCs w:val="26"/>
        </w:rPr>
        <w:t>5. Общие требования к услугам, требования по объему гарантий качества, требования по сроку гарантий качества на результаты осуществления закупок:</w:t>
      </w:r>
    </w:p>
    <w:p>
      <w:pPr>
        <w:pStyle w:val="Normal"/>
        <w:ind w:firstLine="709"/>
        <w:jc w:val="both"/>
        <w:rPr>
          <w:sz w:val="26"/>
          <w:szCs w:val="26"/>
        </w:rPr>
      </w:pPr>
      <w:r>
        <w:rPr>
          <w:bCs/>
          <w:sz w:val="26"/>
          <w:szCs w:val="26"/>
        </w:rPr>
        <w:t xml:space="preserve">Услуги оказываются Исполнителем на Объекте Заказчика. Качество Услуг должно соответствовать установленным требованиям законодательства Российской Федерации, государственным стандартам, </w:t>
      </w:r>
      <w:r>
        <w:rPr>
          <w:sz w:val="26"/>
          <w:szCs w:val="26"/>
        </w:rPr>
        <w:t>техническим регламентам или техническим условиям обслуживаемого Оборудования.</w:t>
      </w:r>
    </w:p>
    <w:p>
      <w:pPr>
        <w:pStyle w:val="Normal"/>
        <w:ind w:firstLine="709"/>
        <w:jc w:val="both"/>
        <w:rPr>
          <w:sz w:val="26"/>
          <w:szCs w:val="26"/>
        </w:rPr>
      </w:pPr>
      <w:r>
        <w:rPr>
          <w:bCs/>
          <w:sz w:val="26"/>
          <w:szCs w:val="26"/>
        </w:rPr>
        <w:t xml:space="preserve">Исполнитель предоставляет гарантийный срок на оказанные  Услуги в течении действия государственного контракта. Гарантийный срок на результаты работ по монтажу оборудования Заказчика, произведенные Исполнителем, составляет не менее 6 (шести) месяцев с момента подписания акта сдачи – приемки оказанных Услуг. </w:t>
      </w:r>
    </w:p>
    <w:p>
      <w:pPr>
        <w:pStyle w:val="Normal"/>
        <w:ind w:firstLine="709"/>
        <w:jc w:val="both"/>
        <w:rPr>
          <w:sz w:val="26"/>
          <w:szCs w:val="26"/>
        </w:rPr>
      </w:pPr>
      <w:r>
        <w:rPr>
          <w:rFonts w:eastAsia="Calibri"/>
          <w:sz w:val="26"/>
          <w:szCs w:val="26"/>
        </w:rPr>
        <w:t xml:space="preserve">В течении 24 (Двадцать четыре) часов с момента получения информации от Заказчика об оказании Услуг ненадлежащего качества, Исполнитель должен оказать Услуги надлежащего качества </w:t>
      </w:r>
      <w:r>
        <w:rPr>
          <w:sz w:val="26"/>
          <w:szCs w:val="26"/>
        </w:rPr>
        <w:t>своими силами и за свой счет в сроки установленные Заказчиком</w:t>
      </w:r>
      <w:r>
        <w:rPr>
          <w:rFonts w:eastAsia="Calibri"/>
          <w:sz w:val="26"/>
          <w:szCs w:val="26"/>
        </w:rPr>
        <w:t>.</w:t>
      </w:r>
    </w:p>
    <w:p>
      <w:pPr>
        <w:pStyle w:val="Normal"/>
        <w:tabs>
          <w:tab w:val="clear" w:pos="720"/>
          <w:tab w:val="left" w:pos="0" w:leader="none"/>
        </w:tabs>
        <w:ind w:firstLine="709"/>
        <w:jc w:val="both"/>
        <w:rPr>
          <w:sz w:val="26"/>
          <w:szCs w:val="26"/>
        </w:rPr>
      </w:pPr>
      <w:r>
        <w:rPr>
          <w:b/>
          <w:sz w:val="26"/>
          <w:szCs w:val="26"/>
        </w:rPr>
        <w:t>6. Требования к качественным характеристикам услуг:</w:t>
      </w:r>
    </w:p>
    <w:p>
      <w:pPr>
        <w:pStyle w:val="ListParagraph"/>
        <w:tabs>
          <w:tab w:val="clear" w:pos="720"/>
          <w:tab w:val="left" w:pos="0" w:leader="none"/>
        </w:tabs>
        <w:spacing w:lineRule="auto" w:line="240" w:before="0" w:after="0"/>
        <w:ind w:firstLine="709" w:left="0"/>
        <w:contextualSpacing/>
        <w:jc w:val="both"/>
        <w:rPr>
          <w:sz w:val="26"/>
          <w:szCs w:val="26"/>
        </w:rPr>
      </w:pPr>
      <w:r>
        <w:rPr>
          <w:color w:val="000000"/>
          <w:sz w:val="26"/>
          <w:szCs w:val="26"/>
        </w:rPr>
        <w:t xml:space="preserve">Качество оказываемых Услуг должно соответствовать установленным </w:t>
        <w:br/>
        <w:t>законодательством Российской Федерации государственным стандартам и техническим регламентам.</w:t>
      </w:r>
    </w:p>
    <w:p>
      <w:pPr>
        <w:pStyle w:val="Normal"/>
        <w:ind w:firstLine="709"/>
        <w:jc w:val="both"/>
        <w:rPr>
          <w:sz w:val="26"/>
          <w:szCs w:val="26"/>
        </w:rPr>
      </w:pPr>
      <w:r>
        <w:rPr>
          <w:color w:val="000000"/>
          <w:sz w:val="26"/>
          <w:szCs w:val="26"/>
        </w:rPr>
        <w:t xml:space="preserve"> </w:t>
      </w:r>
      <w:r>
        <w:rPr>
          <w:sz w:val="26"/>
          <w:szCs w:val="26"/>
        </w:rPr>
        <w:t>При оказании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защите окружающей среды, положений Трудового кодекса Российской Федерации об охране труда,  правила привлечения и использования иностранной и иногородней рабочей силы, если таковая задействована, установленные законодательством Российской Федерации и иными нормативными правовыми актами, внутренних правил, действующих на Объекте.</w:t>
      </w:r>
    </w:p>
    <w:p>
      <w:pPr>
        <w:pStyle w:val="Normal"/>
        <w:ind w:firstLine="709"/>
        <w:jc w:val="both"/>
        <w:rPr/>
      </w:pPr>
      <w:r>
        <w:rPr>
          <w:sz w:val="26"/>
          <w:szCs w:val="26"/>
        </w:rPr>
        <w:t xml:space="preserve">Услуги должны оказываться Исполнителем в объеме и с периодичностью, соответствующими требованиям технической документации к оборудованию и </w:t>
      </w:r>
      <w:hyperlink r:id="rId3">
        <w:r>
          <w:rPr>
            <w:rStyle w:val="Hyperlink"/>
            <w:color w:val="00000A"/>
            <w:spacing w:val="2"/>
            <w:sz w:val="26"/>
            <w:szCs w:val="26"/>
            <w:highlight w:val="white"/>
            <w:u w:val="none"/>
          </w:rPr>
          <w:t>Правилами противопожарного режима в Российской Федерации</w:t>
        </w:r>
      </w:hyperlink>
      <w:r>
        <w:rPr>
          <w:spacing w:val="2"/>
          <w:sz w:val="26"/>
          <w:szCs w:val="26"/>
          <w:shd w:fill="FFFFFF" w:val="clear"/>
        </w:rPr>
        <w:t>, утвержденными</w:t>
      </w:r>
      <w:r>
        <w:rPr>
          <w:rStyle w:val="Apple-converted-space"/>
          <w:spacing w:val="2"/>
          <w:sz w:val="26"/>
          <w:szCs w:val="26"/>
          <w:shd w:fill="FFFFFF" w:val="clear"/>
        </w:rPr>
        <w:t> </w:t>
      </w:r>
      <w:hyperlink r:id="rId4">
        <w:r>
          <w:rPr>
            <w:rStyle w:val="Hyperlink"/>
            <w:color w:val="00000A"/>
            <w:spacing w:val="2"/>
            <w:sz w:val="26"/>
            <w:szCs w:val="26"/>
            <w:highlight w:val="white"/>
            <w:u w:val="none"/>
          </w:rPr>
          <w:t>постановлением Правительства Российской Федерации от 25.04.2012 № 390</w:t>
        </w:r>
      </w:hyperlink>
      <w:r>
        <w:rPr>
          <w:sz w:val="26"/>
          <w:szCs w:val="26"/>
        </w:rPr>
        <w:t>, Федеральным законом от 22.07.2008 № 123-ФЗ (редакция от 25.12.2023) «Технический регламент о требованиях пожарной безопасности».</w:t>
      </w:r>
    </w:p>
    <w:p>
      <w:pPr>
        <w:pStyle w:val="Normal"/>
        <w:tabs>
          <w:tab w:val="clear" w:pos="720"/>
          <w:tab w:val="left" w:pos="567" w:leader="none"/>
        </w:tabs>
        <w:ind w:firstLine="709"/>
        <w:jc w:val="both"/>
        <w:rPr>
          <w:sz w:val="26"/>
          <w:szCs w:val="26"/>
        </w:rPr>
      </w:pPr>
      <w:r>
        <w:rPr>
          <w:b/>
          <w:sz w:val="26"/>
          <w:szCs w:val="26"/>
        </w:rPr>
        <w:t xml:space="preserve">7. Требования соответствия нормативным документам: </w:t>
      </w:r>
    </w:p>
    <w:p>
      <w:pPr>
        <w:pStyle w:val="ConsPlusNormal"/>
        <w:jc w:val="both"/>
        <w:rPr>
          <w:sz w:val="26"/>
          <w:szCs w:val="26"/>
        </w:rPr>
      </w:pPr>
      <w:r>
        <w:rPr>
          <w:rFonts w:cs="Times New Roman" w:ascii="Times New Roman" w:hAnsi="Times New Roman"/>
          <w:w w:val="105"/>
          <w:sz w:val="26"/>
          <w:szCs w:val="26"/>
        </w:rPr>
        <w:t>Исполнитель оказывает Услуги</w:t>
      </w:r>
      <w:r>
        <w:rPr>
          <w:rFonts w:cs="Times New Roman" w:ascii="Times New Roman" w:hAnsi="Times New Roman"/>
          <w:spacing w:val="-1"/>
          <w:w w:val="105"/>
          <w:sz w:val="26"/>
          <w:szCs w:val="26"/>
        </w:rPr>
        <w:t xml:space="preserve"> в соответствии с</w:t>
      </w:r>
      <w:r>
        <w:rPr>
          <w:rFonts w:cs="Times New Roman" w:ascii="Times New Roman" w:hAnsi="Times New Roman"/>
          <w:color w:val="000000"/>
          <w:sz w:val="26"/>
          <w:szCs w:val="26"/>
        </w:rPr>
        <w:t xml:space="preserve"> установленными </w:t>
        <w:br/>
        <w:t>в Российской Федерации нормативно – правовыми актами, в том числе</w:t>
      </w:r>
      <w:r>
        <w:rPr>
          <w:rFonts w:cs="Times New Roman" w:ascii="Times New Roman" w:hAnsi="Times New Roman"/>
          <w:spacing w:val="-1"/>
          <w:w w:val="105"/>
          <w:sz w:val="26"/>
          <w:szCs w:val="26"/>
        </w:rPr>
        <w:t>:</w:t>
      </w:r>
    </w:p>
    <w:p>
      <w:pPr>
        <w:pStyle w:val="Normal"/>
        <w:rPr>
          <w:sz w:val="26"/>
          <w:szCs w:val="26"/>
        </w:rPr>
      </w:pPr>
      <w:r>
        <w:rPr>
          <w:sz w:val="26"/>
          <w:szCs w:val="26"/>
        </w:rPr>
        <w:t xml:space="preserve">           </w:t>
      </w:r>
      <w:r>
        <w:rPr>
          <w:sz w:val="26"/>
          <w:szCs w:val="26"/>
        </w:rPr>
        <w:t>- «ГОСТ Р 54101-2010. Национальный стандарт Российской Федерации. Средства автоматизации и систем управления. Средства и системы обеспечения безопасности. Техническое обслуживание и текущий ремонт»;</w:t>
      </w:r>
    </w:p>
    <w:p>
      <w:pPr>
        <w:pStyle w:val="Heading1"/>
        <w:numPr>
          <w:ilvl w:val="0"/>
          <w:numId w:val="0"/>
        </w:numPr>
        <w:shd w:val="clear" w:color="auto" w:fill="FFFFFF"/>
        <w:spacing w:before="0" w:after="0"/>
        <w:ind w:firstLine="709" w:left="0"/>
        <w:textAlignment w:val="baseline"/>
        <w:rPr>
          <w:sz w:val="26"/>
          <w:szCs w:val="26"/>
        </w:rPr>
      </w:pPr>
      <w:r>
        <w:rPr>
          <w:rFonts w:cs="Times New Roman"/>
          <w:b w:val="false"/>
          <w:spacing w:val="2"/>
          <w:sz w:val="26"/>
          <w:szCs w:val="26"/>
        </w:rPr>
        <w:t>- «ГОСТ 18322-2016. Межгосударственный стандарт. Система технического обслуживания и ремонта техники. Термины и определения».</w:t>
      </w:r>
    </w:p>
    <w:p>
      <w:pPr>
        <w:pStyle w:val="Normal"/>
        <w:tabs>
          <w:tab w:val="clear" w:pos="720"/>
          <w:tab w:val="left" w:pos="567" w:leader="none"/>
        </w:tabs>
        <w:ind w:firstLine="709"/>
        <w:jc w:val="both"/>
        <w:rPr>
          <w:sz w:val="26"/>
          <w:szCs w:val="26"/>
        </w:rPr>
      </w:pPr>
      <w:r>
        <w:rPr>
          <w:b/>
          <w:bCs/>
          <w:sz w:val="26"/>
          <w:szCs w:val="26"/>
        </w:rPr>
        <w:t>8. Сроки оказания услуг</w:t>
      </w:r>
      <w:r>
        <w:rPr>
          <w:b/>
          <w:sz w:val="26"/>
          <w:szCs w:val="26"/>
        </w:rPr>
        <w:t>:</w:t>
      </w:r>
    </w:p>
    <w:p>
      <w:pPr>
        <w:pStyle w:val="Normal"/>
        <w:tabs>
          <w:tab w:val="clear" w:pos="720"/>
          <w:tab w:val="left" w:pos="567" w:leader="none"/>
        </w:tabs>
        <w:ind w:firstLine="709"/>
        <w:jc w:val="both"/>
        <w:rPr>
          <w:sz w:val="26"/>
          <w:szCs w:val="26"/>
        </w:rPr>
      </w:pPr>
      <w:r>
        <w:rPr>
          <w:bCs/>
          <w:sz w:val="26"/>
          <w:szCs w:val="26"/>
        </w:rPr>
        <w:t xml:space="preserve">Услуги оказываются </w:t>
      </w:r>
      <w:r>
        <w:rPr>
          <w:sz w:val="26"/>
          <w:szCs w:val="26"/>
        </w:rPr>
        <w:t>с 01.10.2026 г. по 30.09.2027 г.</w:t>
      </w:r>
    </w:p>
    <w:p>
      <w:pPr>
        <w:pStyle w:val="Normal"/>
        <w:tabs>
          <w:tab w:val="clear" w:pos="720"/>
          <w:tab w:val="left" w:pos="0" w:leader="none"/>
        </w:tabs>
        <w:ind w:firstLine="709"/>
        <w:jc w:val="both"/>
        <w:rPr>
          <w:sz w:val="26"/>
          <w:szCs w:val="26"/>
        </w:rPr>
      </w:pPr>
      <w:r>
        <w:rPr>
          <w:b/>
          <w:bCs/>
          <w:sz w:val="26"/>
          <w:szCs w:val="26"/>
        </w:rPr>
        <w:t>9. Порядок оказания  услуг:</w:t>
      </w:r>
    </w:p>
    <w:p>
      <w:pPr>
        <w:pStyle w:val="Normal"/>
        <w:ind w:firstLine="709"/>
        <w:jc w:val="both"/>
        <w:rPr>
          <w:sz w:val="26"/>
          <w:szCs w:val="26"/>
        </w:rPr>
      </w:pPr>
      <w:r>
        <w:rPr>
          <w:bCs/>
          <w:sz w:val="26"/>
          <w:szCs w:val="26"/>
        </w:rPr>
        <w:t>9.1</w:t>
      </w:r>
      <w:r>
        <w:rPr>
          <w:b/>
          <w:bCs/>
          <w:sz w:val="26"/>
          <w:szCs w:val="26"/>
        </w:rPr>
        <w:t xml:space="preserve"> </w:t>
      </w:r>
      <w:r>
        <w:rPr>
          <w:sz w:val="26"/>
          <w:szCs w:val="26"/>
        </w:rPr>
        <w:t xml:space="preserve">Исполнитель </w:t>
      </w:r>
      <w:r>
        <w:rPr>
          <w:color w:val="000000"/>
          <w:sz w:val="26"/>
          <w:szCs w:val="26"/>
        </w:rPr>
        <w:t>обеспечивает поддержание  Оборудования в работоспособном состоянии в течении срока действия государственного контракта.</w:t>
      </w:r>
    </w:p>
    <w:p>
      <w:pPr>
        <w:pStyle w:val="Normal"/>
        <w:ind w:firstLine="709"/>
        <w:jc w:val="both"/>
        <w:rPr>
          <w:sz w:val="26"/>
          <w:szCs w:val="26"/>
        </w:rPr>
      </w:pPr>
      <w:r>
        <w:rPr>
          <w:sz w:val="26"/>
          <w:szCs w:val="26"/>
        </w:rPr>
        <w:t>9.2 Исполнитель обеспечивает бесперебойную работу Оборудования на Объекте путем поддержания Оборудования в исправном состоянии в соответствии с разработанным Исполнителем план - графиком проведения ТО.</w:t>
      </w:r>
    </w:p>
    <w:p>
      <w:pPr>
        <w:pStyle w:val="NormalWeb"/>
        <w:spacing w:beforeAutospacing="0" w:before="0" w:afterAutospacing="0" w:after="0"/>
        <w:ind w:firstLine="709"/>
        <w:jc w:val="both"/>
        <w:rPr>
          <w:sz w:val="26"/>
          <w:szCs w:val="26"/>
        </w:rPr>
      </w:pPr>
      <w:r>
        <w:rPr>
          <w:sz w:val="26"/>
          <w:szCs w:val="26"/>
        </w:rPr>
        <w:t>9.3 Исполнитель обязан устранить повреждения (неисправности) Оборудования непредвиденного и/или аварийного характера и их последствий, в том числе восстановление полной работоспособности Оборудования в течении 24 часов с момента поступления заявки от Заказчика. Максимальное время исполнения заявки может быть увеличено в случаях, когда потребовалось привлечение производителей оборудования (решение заявок в центрах технической поддержки производителей, организация замены/ремонта неисправного оборудования, получение обновлений программного обеспечения и т.п.). Необходимость обращения к производителям оборудования должна быть согласована с Заказчиком.</w:t>
      </w:r>
    </w:p>
    <w:p>
      <w:pPr>
        <w:pStyle w:val="Normal"/>
        <w:ind w:firstLine="709"/>
        <w:jc w:val="both"/>
        <w:rPr>
          <w:sz w:val="26"/>
          <w:szCs w:val="26"/>
        </w:rPr>
      </w:pPr>
      <w:r>
        <w:rPr>
          <w:sz w:val="26"/>
          <w:szCs w:val="26"/>
        </w:rPr>
        <w:t>9.4 Исполнитель обязан выполнить восстановление параметров Оборудования после устранения повреждения Оборудования.</w:t>
      </w:r>
    </w:p>
    <w:p>
      <w:pPr>
        <w:pStyle w:val="Normal"/>
        <w:ind w:firstLine="709"/>
        <w:jc w:val="both"/>
        <w:rPr>
          <w:sz w:val="26"/>
          <w:szCs w:val="26"/>
        </w:rPr>
      </w:pPr>
      <w:r>
        <w:rPr>
          <w:sz w:val="26"/>
          <w:szCs w:val="26"/>
        </w:rPr>
        <w:t xml:space="preserve">9.4 Исполнитель при необходимости производит ремонт оборудования  за свой счет. Запасные части для восстановления работоспособности оборудования  и новое оборудование  приобретает Заказчик за свой счет.   </w:t>
      </w:r>
    </w:p>
    <w:p>
      <w:pPr>
        <w:pStyle w:val="Normal"/>
        <w:ind w:firstLine="720"/>
        <w:jc w:val="both"/>
        <w:rPr>
          <w:sz w:val="26"/>
          <w:szCs w:val="26"/>
        </w:rPr>
      </w:pPr>
      <w:r>
        <w:rPr>
          <w:sz w:val="26"/>
          <w:szCs w:val="26"/>
        </w:rPr>
        <w:t>9.5 Исполнитель обязан предоставить  линию технической поддержки для организации консультаций и приема заявок по телефону и с использованием сети Интернет (электронная почта). Линия технической поддержки должна функционировать по рабочим дням с 9-00 до 18 – 00, в предвыходные и предпраздничные дни с 9 -00 до 16-45.</w:t>
      </w:r>
    </w:p>
    <w:p>
      <w:pPr>
        <w:pStyle w:val="Normal"/>
        <w:ind w:firstLine="720"/>
        <w:jc w:val="both"/>
        <w:rPr>
          <w:sz w:val="26"/>
          <w:szCs w:val="26"/>
        </w:rPr>
      </w:pPr>
      <w:r>
        <w:rPr>
          <w:sz w:val="26"/>
          <w:szCs w:val="26"/>
        </w:rPr>
        <w:t>Контактные данные линии технической поддержки Исполнитель предоставляет в  срок не позднее 2 (двух) рабочих дней с момента заключения контракта.</w:t>
      </w:r>
    </w:p>
    <w:p>
      <w:pPr>
        <w:pStyle w:val="Normal"/>
        <w:ind w:firstLine="720"/>
        <w:jc w:val="both"/>
        <w:rPr>
          <w:sz w:val="26"/>
          <w:szCs w:val="26"/>
        </w:rPr>
      </w:pPr>
      <w:r>
        <w:rPr>
          <w:sz w:val="26"/>
          <w:szCs w:val="26"/>
        </w:rPr>
        <w:t>9.6 Зоной ответственности Исполнителя по силовой нагрузке  является оборудование, которое установлено до питающего вводного автомата в силовом щите.</w:t>
      </w:r>
    </w:p>
    <w:p>
      <w:pPr>
        <w:pStyle w:val="Normal"/>
        <w:ind w:firstLine="720"/>
        <w:jc w:val="both"/>
        <w:rPr>
          <w:sz w:val="26"/>
          <w:szCs w:val="26"/>
        </w:rPr>
      </w:pPr>
      <w:r>
        <w:rPr>
          <w:sz w:val="26"/>
          <w:szCs w:val="26"/>
        </w:rPr>
        <w:t>9.7 Исполнитель обеспечивает разработку и актуализацию следующей технической документации:</w:t>
      </w:r>
    </w:p>
    <w:p>
      <w:pPr>
        <w:pStyle w:val="ListParagraph"/>
        <w:spacing w:lineRule="auto" w:line="240" w:before="0" w:after="0"/>
        <w:contextualSpacing/>
        <w:jc w:val="both"/>
        <w:rPr>
          <w:sz w:val="26"/>
          <w:szCs w:val="26"/>
        </w:rPr>
      </w:pPr>
      <w:r>
        <w:rPr>
          <w:sz w:val="26"/>
          <w:szCs w:val="26"/>
        </w:rPr>
        <w:t>- план – график на весь период оказания услуг;</w:t>
      </w:r>
    </w:p>
    <w:p>
      <w:pPr>
        <w:pStyle w:val="ListParagraph"/>
        <w:spacing w:lineRule="auto" w:line="240" w:before="0" w:after="0"/>
        <w:ind w:firstLine="720" w:left="0"/>
        <w:contextualSpacing/>
        <w:jc w:val="both"/>
        <w:rPr>
          <w:sz w:val="26"/>
          <w:szCs w:val="26"/>
        </w:rPr>
      </w:pPr>
      <w:r>
        <w:rPr>
          <w:sz w:val="26"/>
          <w:szCs w:val="26"/>
        </w:rPr>
        <w:t>- журнал выполнения заявок, ТО и ремонта,</w:t>
      </w:r>
      <w:r>
        <w:rPr>
          <w:color w:val="008000"/>
          <w:sz w:val="26"/>
          <w:szCs w:val="26"/>
        </w:rPr>
        <w:t xml:space="preserve"> </w:t>
      </w:r>
      <w:r>
        <w:rPr>
          <w:sz w:val="26"/>
          <w:szCs w:val="26"/>
        </w:rPr>
        <w:t>в котором должна быть указана следующая информация: дата обнаружения неисправности, описание неисправности, наименование и количество, заменяемого оборудования      и/или расходных материалов, место их установки, отметка о выполнении (устранение, рекомендации). Форма журнала произвольная.</w:t>
      </w:r>
    </w:p>
    <w:p>
      <w:pPr>
        <w:pStyle w:val="Normal"/>
        <w:spacing w:before="0" w:after="0"/>
        <w:ind w:firstLine="720"/>
        <w:contextualSpacing/>
        <w:jc w:val="both"/>
        <w:rPr>
          <w:rFonts w:eastAsia="Calibri"/>
          <w:lang w:eastAsia="en-US"/>
        </w:rPr>
      </w:pPr>
      <w:r>
        <w:rPr>
          <w:rFonts w:eastAsia="Calibri"/>
          <w:lang w:eastAsia="en-US"/>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
        <w:rPr/>
      </w:pPr>
      <w:r>
        <w:rPr>
          <w:sz w:val="28"/>
          <w:szCs w:val="28"/>
        </w:rPr>
        <w:t xml:space="preserve">                                                                                                    </w:t>
      </w:r>
      <w:r>
        <w:rPr>
          <w:b/>
          <w:bCs/>
          <w:sz w:val="28"/>
          <w:szCs w:val="28"/>
        </w:rPr>
        <w:t>Приложение № 1</w:t>
      </w:r>
      <w:r>
        <w:rPr>
          <w:b/>
          <w:bCs/>
          <w:sz w:val="28"/>
          <w:szCs w:val="28"/>
          <w:lang w:val="en-US"/>
        </w:rPr>
        <w:t xml:space="preserve"> </w:t>
      </w:r>
    </w:p>
    <w:p>
      <w:pPr>
        <w:pStyle w:val="Normal"/>
        <w:rPr>
          <w:b/>
          <w:bCs/>
        </w:rPr>
      </w:pPr>
      <w:r>
        <w:rPr>
          <w:b/>
          <w:bCs/>
          <w:sz w:val="28"/>
          <w:szCs w:val="28"/>
        </w:rPr>
        <w:t xml:space="preserve">                                                                                                    </w:t>
      </w:r>
      <w:r>
        <w:rPr>
          <w:b/>
          <w:bCs/>
          <w:sz w:val="28"/>
          <w:szCs w:val="28"/>
        </w:rPr>
        <w:t>к техническому заданию</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jc w:val="center"/>
        <w:rPr>
          <w:b/>
          <w:sz w:val="28"/>
          <w:szCs w:val="28"/>
        </w:rPr>
      </w:pPr>
      <w:r>
        <w:rPr>
          <w:b/>
          <w:sz w:val="28"/>
          <w:szCs w:val="28"/>
        </w:rPr>
        <w:t>Состав оборудования и периодичность обслуживания.</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tbl>
      <w:tblPr>
        <w:tblW w:w="4900" w:type="pct"/>
        <w:jc w:val="left"/>
        <w:tblInd w:w="59" w:type="dxa"/>
        <w:tblLayout w:type="fixed"/>
        <w:tblCellMar>
          <w:top w:w="0" w:type="dxa"/>
          <w:left w:w="18" w:type="dxa"/>
          <w:bottom w:w="0" w:type="dxa"/>
          <w:right w:w="108" w:type="dxa"/>
        </w:tblCellMar>
        <w:tblLook w:val="0000"/>
      </w:tblPr>
      <w:tblGrid>
        <w:gridCol w:w="853"/>
        <w:gridCol w:w="8199"/>
        <w:gridCol w:w="1092"/>
      </w:tblGrid>
      <w:tr>
        <w:trPr>
          <w:tblHeader w:val="true"/>
          <w:trHeight w:val="665" w:hRule="atLeast"/>
        </w:trPr>
        <w:tc>
          <w:tcPr>
            <w:tcW w:w="853" w:type="dxa"/>
            <w:tcBorders>
              <w:top w:val="single" w:sz="8" w:space="0" w:color="000001"/>
              <w:left w:val="single" w:sz="8" w:space="0" w:color="000001"/>
              <w:bottom w:val="single" w:sz="8" w:space="0" w:color="000001"/>
              <w:right w:val="single" w:sz="8" w:space="0" w:color="000001"/>
            </w:tcBorders>
            <w:shd w:fill="auto" w:val="clear"/>
          </w:tcPr>
          <w:p>
            <w:pPr>
              <w:pStyle w:val="Normal"/>
              <w:jc w:val="center"/>
              <w:rPr>
                <w:b/>
                <w:sz w:val="26"/>
                <w:szCs w:val="26"/>
              </w:rPr>
            </w:pPr>
            <w:r>
              <w:rPr>
                <w:b/>
                <w:sz w:val="26"/>
                <w:szCs w:val="26"/>
              </w:rPr>
              <w:t xml:space="preserve">№ </w:t>
            </w:r>
            <w:r>
              <w:rPr>
                <w:b/>
                <w:sz w:val="26"/>
                <w:szCs w:val="26"/>
              </w:rPr>
              <w:t>п/п</w:t>
            </w:r>
          </w:p>
        </w:tc>
        <w:tc>
          <w:tcPr>
            <w:tcW w:w="8199" w:type="dxa"/>
            <w:tcBorders>
              <w:top w:val="single" w:sz="8" w:space="0" w:color="000001"/>
              <w:left w:val="single" w:sz="8" w:space="0" w:color="000001"/>
              <w:bottom w:val="single" w:sz="8" w:space="0" w:color="000001"/>
              <w:right w:val="single" w:sz="8" w:space="0" w:color="000001"/>
            </w:tcBorders>
            <w:shd w:fill="auto" w:val="clear"/>
            <w:vAlign w:val="center"/>
          </w:tcPr>
          <w:p>
            <w:pPr>
              <w:pStyle w:val="Normal"/>
              <w:ind w:firstLine="709"/>
              <w:jc w:val="center"/>
              <w:rPr>
                <w:b/>
                <w:sz w:val="26"/>
                <w:szCs w:val="26"/>
              </w:rPr>
            </w:pPr>
            <w:r>
              <w:rPr>
                <w:b/>
                <w:sz w:val="26"/>
                <w:szCs w:val="26"/>
              </w:rPr>
              <w:t>Наименование оборудования</w:t>
            </w:r>
          </w:p>
        </w:tc>
        <w:tc>
          <w:tcPr>
            <w:tcW w:w="1092" w:type="dxa"/>
            <w:tcBorders>
              <w:top w:val="single" w:sz="8" w:space="0" w:color="000001"/>
              <w:left w:val="single" w:sz="8" w:space="0" w:color="000001"/>
              <w:bottom w:val="single" w:sz="8" w:space="0" w:color="000001"/>
              <w:right w:val="single" w:sz="8" w:space="0" w:color="000001"/>
            </w:tcBorders>
            <w:shd w:fill="auto" w:val="clear"/>
            <w:tcMar>
              <w:left w:w="27" w:type="dxa"/>
            </w:tcMar>
            <w:vAlign w:val="center"/>
          </w:tcPr>
          <w:p>
            <w:pPr>
              <w:pStyle w:val="Normal"/>
              <w:jc w:val="center"/>
              <w:rPr>
                <w:b/>
                <w:sz w:val="26"/>
                <w:szCs w:val="26"/>
              </w:rPr>
            </w:pPr>
            <w:r>
              <w:rPr>
                <w:b/>
                <w:sz w:val="26"/>
                <w:szCs w:val="26"/>
              </w:rPr>
              <w:t>Количество,</w:t>
            </w:r>
          </w:p>
          <w:p>
            <w:pPr>
              <w:pStyle w:val="Normal"/>
              <w:jc w:val="center"/>
              <w:rPr>
                <w:b/>
                <w:sz w:val="26"/>
                <w:szCs w:val="26"/>
              </w:rPr>
            </w:pPr>
            <w:r>
              <w:rPr>
                <w:b/>
                <w:sz w:val="26"/>
                <w:szCs w:val="26"/>
              </w:rPr>
              <w:t>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Электронно-оптический комплекс фиксации попадания пули и лазерной точки:</w:t>
            </w:r>
          </w:p>
          <w:p>
            <w:pPr>
              <w:pStyle w:val="Normal"/>
              <w:rPr>
                <w:sz w:val="26"/>
                <w:szCs w:val="26"/>
              </w:rPr>
            </w:pPr>
            <w:r>
              <w:rPr>
                <w:sz w:val="26"/>
                <w:szCs w:val="26"/>
              </w:rPr>
              <w:t xml:space="preserve">- Тепловизор  </w:t>
            </w:r>
            <w:r>
              <w:rPr>
                <w:sz w:val="26"/>
                <w:szCs w:val="26"/>
                <w:lang w:val="en-US"/>
              </w:rPr>
              <w:t>GIT</w:t>
            </w:r>
            <w:r>
              <w:rPr>
                <w:sz w:val="26"/>
                <w:szCs w:val="26"/>
              </w:rPr>
              <w:t xml:space="preserve"> (модуль болометрический унифицированный миниатюрный </w:t>
            </w:r>
            <w:r>
              <w:rPr>
                <w:sz w:val="26"/>
                <w:szCs w:val="26"/>
                <w:lang w:val="en-US"/>
              </w:rPr>
              <w:t>GIT</w:t>
            </w:r>
            <w:r>
              <w:rPr>
                <w:sz w:val="26"/>
                <w:szCs w:val="26"/>
              </w:rPr>
              <w:t xml:space="preserve"> </w:t>
            </w:r>
            <w:r>
              <w:rPr>
                <w:sz w:val="26"/>
                <w:szCs w:val="26"/>
                <w:lang w:val="en-US"/>
              </w:rPr>
              <w:t>UTM</w:t>
            </w:r>
            <w:r>
              <w:rPr>
                <w:sz w:val="26"/>
                <w:szCs w:val="26"/>
              </w:rPr>
              <w:t xml:space="preserve"> 640 9 мм., объектив  с фокусным расстоянием 9 мм., контроллер сопряжения блока координат и захвата изображения, кронштейн, кабель подключения);</w:t>
            </w:r>
          </w:p>
          <w:p>
            <w:pPr>
              <w:pStyle w:val="Normal"/>
              <w:rPr>
                <w:sz w:val="26"/>
                <w:szCs w:val="26"/>
              </w:rPr>
            </w:pPr>
            <w:r>
              <w:rPr>
                <w:sz w:val="26"/>
                <w:szCs w:val="26"/>
              </w:rPr>
              <w:t xml:space="preserve">- Лазерная камера </w:t>
            </w:r>
            <w:r>
              <w:rPr>
                <w:sz w:val="26"/>
                <w:szCs w:val="26"/>
                <w:lang w:val="en-US"/>
              </w:rPr>
              <w:t>SONY</w:t>
            </w:r>
            <w:r>
              <w:rPr>
                <w:sz w:val="26"/>
                <w:szCs w:val="26"/>
              </w:rPr>
              <w:t xml:space="preserve"> </w:t>
            </w:r>
            <w:r>
              <w:rPr>
                <w:sz w:val="26"/>
                <w:szCs w:val="26"/>
                <w:lang w:val="en-US"/>
              </w:rPr>
              <w:t>PS</w:t>
            </w:r>
            <w:r>
              <w:rPr>
                <w:sz w:val="26"/>
                <w:szCs w:val="26"/>
              </w:rPr>
              <w:t xml:space="preserve">3 </w:t>
            </w:r>
            <w:r>
              <w:rPr>
                <w:sz w:val="26"/>
                <w:szCs w:val="26"/>
                <w:lang w:val="en-US"/>
              </w:rPr>
              <w:t>EYE</w:t>
            </w:r>
            <w:r>
              <w:rPr>
                <w:sz w:val="26"/>
                <w:szCs w:val="26"/>
              </w:rPr>
              <w:t xml:space="preserve"> </w:t>
            </w:r>
            <w:r>
              <w:rPr>
                <w:sz w:val="26"/>
                <w:szCs w:val="26"/>
                <w:lang w:val="en-US"/>
              </w:rPr>
              <w:t>SLEH</w:t>
            </w:r>
            <w:r>
              <w:rPr>
                <w:sz w:val="26"/>
                <w:szCs w:val="26"/>
              </w:rPr>
              <w:t>-00201;</w:t>
            </w:r>
          </w:p>
          <w:p>
            <w:pPr>
              <w:pStyle w:val="Normal"/>
              <w:rPr>
                <w:sz w:val="26"/>
                <w:szCs w:val="26"/>
              </w:rPr>
            </w:pPr>
            <w:r>
              <w:rPr>
                <w:sz w:val="26"/>
                <w:szCs w:val="26"/>
              </w:rPr>
              <w:t xml:space="preserve">- Блок сопряжения видеосигнала с  электронно-оптическим комплексом фиксации попадания пули и лазерной точки </w:t>
            </w:r>
            <w:r>
              <w:rPr>
                <w:sz w:val="26"/>
                <w:szCs w:val="26"/>
                <w:lang w:val="en-US"/>
              </w:rPr>
              <w:t>USB</w:t>
            </w:r>
            <w:r>
              <w:rPr>
                <w:sz w:val="26"/>
                <w:szCs w:val="26"/>
              </w:rPr>
              <w:t xml:space="preserve"> 2.0 </w:t>
            </w:r>
            <w:r>
              <w:rPr>
                <w:sz w:val="26"/>
                <w:szCs w:val="26"/>
                <w:lang w:val="en-US"/>
              </w:rPr>
              <w:t>VIDEO</w:t>
            </w:r>
            <w:r>
              <w:rPr>
                <w:sz w:val="26"/>
                <w:szCs w:val="26"/>
              </w:rPr>
              <w:t xml:space="preserve"> </w:t>
            </w:r>
            <w:r>
              <w:rPr>
                <w:sz w:val="26"/>
                <w:szCs w:val="26"/>
                <w:lang w:val="en-US"/>
              </w:rPr>
              <w:t>Capture</w:t>
            </w:r>
            <w:r>
              <w:rPr>
                <w:sz w:val="26"/>
                <w:szCs w:val="26"/>
              </w:rPr>
              <w:t>.</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Контроллер сопряжения блока координат и захвата изображения</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Монитор рабочего компьютера</w:t>
            </w:r>
            <w:r>
              <w:rPr>
                <w:sz w:val="26"/>
                <w:szCs w:val="26"/>
              </w:rPr>
              <w:t xml:space="preserve"> оператора </w:t>
            </w:r>
            <w:r>
              <w:rPr>
                <w:sz w:val="26"/>
                <w:szCs w:val="26"/>
                <w:lang w:val="en-US"/>
              </w:rPr>
              <w:t>SAMSUNG</w:t>
            </w:r>
            <w:r>
              <w:rPr>
                <w:sz w:val="26"/>
                <w:szCs w:val="26"/>
              </w:rPr>
              <w:t xml:space="preserve"> </w:t>
            </w:r>
            <w:r>
              <w:rPr>
                <w:sz w:val="26"/>
                <w:szCs w:val="26"/>
                <w:lang w:val="en-US"/>
              </w:rPr>
              <w:t>SD</w:t>
            </w:r>
            <w:r>
              <w:rPr>
                <w:sz w:val="26"/>
                <w:szCs w:val="26"/>
              </w:rPr>
              <w:t xml:space="preserve"> 300 </w:t>
            </w:r>
            <w:r>
              <w:rPr>
                <w:sz w:val="26"/>
                <w:szCs w:val="26"/>
                <w:lang w:val="en-US"/>
              </w:rPr>
              <w:t>SERIES</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2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Проекционный экран (мишени) (ТУ 22.19.20-015-13436288-2018)</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Видеопроектор</w:t>
            </w:r>
            <w:r>
              <w:rPr>
                <w:sz w:val="26"/>
                <w:szCs w:val="26"/>
                <w:lang w:val="en-US"/>
              </w:rPr>
              <w:t xml:space="preserve"> NEC P554U</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 xml:space="preserve">Персональный компьютер оператора </w:t>
            </w:r>
            <w:r>
              <w:rPr>
                <w:sz w:val="26"/>
                <w:szCs w:val="26"/>
                <w:lang w:val="en-US"/>
              </w:rPr>
              <w:t>IntelCore</w:t>
            </w:r>
            <w:r>
              <w:rPr>
                <w:sz w:val="26"/>
                <w:szCs w:val="26"/>
              </w:rPr>
              <w:t xml:space="preserve"> </w:t>
            </w:r>
            <w:r>
              <w:rPr>
                <w:sz w:val="26"/>
                <w:szCs w:val="26"/>
                <w:lang w:val="en-US"/>
              </w:rPr>
              <w:t>i</w:t>
            </w:r>
            <w:r>
              <w:rPr>
                <w:sz w:val="26"/>
                <w:szCs w:val="26"/>
              </w:rPr>
              <w:t xml:space="preserve">3 3.6 </w:t>
            </w:r>
            <w:r>
              <w:rPr>
                <w:sz w:val="26"/>
                <w:szCs w:val="26"/>
                <w:lang w:val="en-US"/>
              </w:rPr>
              <w:t>GGz</w:t>
            </w:r>
            <w:r>
              <w:rPr>
                <w:sz w:val="26"/>
                <w:szCs w:val="26"/>
              </w:rPr>
              <w:t xml:space="preserve">, </w:t>
            </w:r>
            <w:r>
              <w:rPr>
                <w:sz w:val="26"/>
                <w:szCs w:val="26"/>
                <w:lang w:val="en-US"/>
              </w:rPr>
              <w:t>DIMM</w:t>
            </w:r>
            <w:r>
              <w:rPr>
                <w:sz w:val="26"/>
                <w:szCs w:val="26"/>
              </w:rPr>
              <w:t xml:space="preserve"> 8 </w:t>
            </w:r>
            <w:r>
              <w:rPr>
                <w:sz w:val="26"/>
                <w:szCs w:val="26"/>
                <w:lang w:val="en-US"/>
              </w:rPr>
              <w:t>Gb</w:t>
            </w:r>
            <w:r>
              <w:rPr>
                <w:sz w:val="26"/>
                <w:szCs w:val="26"/>
              </w:rPr>
              <w:t xml:space="preserve">, </w:t>
            </w:r>
            <w:r>
              <w:rPr>
                <w:sz w:val="26"/>
                <w:szCs w:val="26"/>
                <w:lang w:val="en-US"/>
              </w:rPr>
              <w:t>GeForce</w:t>
            </w:r>
            <w:r>
              <w:rPr>
                <w:sz w:val="26"/>
                <w:szCs w:val="26"/>
              </w:rPr>
              <w:t xml:space="preserve"> 3072</w:t>
            </w:r>
            <w:r>
              <w:rPr>
                <w:sz w:val="26"/>
                <w:szCs w:val="26"/>
                <w:lang w:val="en-US"/>
              </w:rPr>
              <w:t>Mb</w:t>
            </w:r>
            <w:r>
              <w:rPr>
                <w:sz w:val="26"/>
                <w:szCs w:val="26"/>
              </w:rPr>
              <w:t xml:space="preserve">, </w:t>
            </w:r>
            <w:r>
              <w:rPr>
                <w:sz w:val="26"/>
                <w:szCs w:val="26"/>
                <w:lang w:val="en-US"/>
              </w:rPr>
              <w:t>SSD</w:t>
            </w:r>
            <w:r>
              <w:rPr>
                <w:sz w:val="26"/>
                <w:szCs w:val="26"/>
              </w:rPr>
              <w:t xml:space="preserve"> 120 </w:t>
            </w:r>
            <w:r>
              <w:rPr>
                <w:sz w:val="26"/>
                <w:szCs w:val="26"/>
                <w:lang w:val="en-US"/>
              </w:rPr>
              <w:t>Gb</w:t>
            </w:r>
            <w:r>
              <w:rPr>
                <w:sz w:val="26"/>
                <w:szCs w:val="26"/>
              </w:rPr>
              <w:t xml:space="preserve"> </w:t>
            </w:r>
            <w:r>
              <w:rPr>
                <w:sz w:val="26"/>
                <w:szCs w:val="26"/>
                <w:lang w:val="en-US"/>
              </w:rPr>
              <w:t>Kingston</w:t>
            </w:r>
            <w:r>
              <w:rPr>
                <w:sz w:val="26"/>
                <w:szCs w:val="26"/>
              </w:rPr>
              <w:t xml:space="preserve">, </w:t>
            </w:r>
            <w:r>
              <w:rPr>
                <w:sz w:val="26"/>
                <w:szCs w:val="26"/>
                <w:lang w:val="en-US"/>
              </w:rPr>
              <w:t>H</w:t>
            </w:r>
            <w:r>
              <w:rPr>
                <w:sz w:val="26"/>
                <w:szCs w:val="26"/>
              </w:rPr>
              <w:t>310</w:t>
            </w:r>
            <w:r>
              <w:rPr>
                <w:sz w:val="26"/>
                <w:szCs w:val="26"/>
                <w:lang w:val="en-US"/>
              </w:rPr>
              <w:t>M</w:t>
            </w:r>
            <w:r>
              <w:rPr>
                <w:sz w:val="26"/>
                <w:szCs w:val="26"/>
              </w:rPr>
              <w:t xml:space="preserve">, </w:t>
            </w:r>
            <w:r>
              <w:rPr>
                <w:sz w:val="26"/>
                <w:szCs w:val="26"/>
                <w:lang w:val="en-US"/>
              </w:rPr>
              <w:t>DVD</w:t>
            </w:r>
            <w:r>
              <w:rPr>
                <w:sz w:val="26"/>
                <w:szCs w:val="26"/>
              </w:rPr>
              <w:t>-</w:t>
            </w:r>
            <w:r>
              <w:rPr>
                <w:sz w:val="26"/>
                <w:szCs w:val="26"/>
                <w:lang w:val="en-US"/>
              </w:rPr>
              <w:t>R</w:t>
            </w:r>
            <w:r>
              <w:rPr>
                <w:sz w:val="26"/>
                <w:szCs w:val="26"/>
              </w:rPr>
              <w:t>/</w:t>
            </w:r>
            <w:r>
              <w:rPr>
                <w:sz w:val="26"/>
                <w:szCs w:val="26"/>
                <w:lang w:val="en-US"/>
              </w:rPr>
              <w:t>RW</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Источник бесперебойного</w:t>
            </w:r>
            <w:r>
              <w:rPr>
                <w:sz w:val="26"/>
                <w:szCs w:val="26"/>
              </w:rPr>
              <w:t xml:space="preserve"> питания </w:t>
            </w:r>
            <w:r>
              <w:rPr>
                <w:sz w:val="26"/>
                <w:szCs w:val="26"/>
                <w:lang w:val="en-US"/>
              </w:rPr>
              <w:t>POWERCOM</w:t>
            </w:r>
            <w:r>
              <w:rPr>
                <w:sz w:val="26"/>
                <w:szCs w:val="26"/>
              </w:rPr>
              <w:t xml:space="preserve"> </w:t>
            </w:r>
            <w:r>
              <w:rPr>
                <w:sz w:val="26"/>
                <w:szCs w:val="26"/>
                <w:lang w:val="en-US"/>
              </w:rPr>
              <w:t>WOW</w:t>
            </w:r>
            <w:r>
              <w:rPr>
                <w:sz w:val="26"/>
                <w:szCs w:val="26"/>
              </w:rPr>
              <w:t xml:space="preserve"> – 850</w:t>
            </w:r>
            <w:r>
              <w:rPr>
                <w:sz w:val="26"/>
                <w:szCs w:val="26"/>
                <w:lang w:val="en-US"/>
              </w:rPr>
              <w:t>U</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Аудио система</w:t>
            </w:r>
            <w:r>
              <w:rPr>
                <w:sz w:val="26"/>
                <w:szCs w:val="26"/>
              </w:rPr>
              <w:t xml:space="preserve"> </w:t>
            </w:r>
            <w:r>
              <w:rPr>
                <w:sz w:val="26"/>
                <w:szCs w:val="26"/>
                <w:lang w:val="en-US"/>
              </w:rPr>
              <w:t>MICROLAB</w:t>
            </w:r>
            <w:r>
              <w:rPr>
                <w:sz w:val="26"/>
                <w:szCs w:val="26"/>
              </w:rPr>
              <w:t xml:space="preserve">  </w:t>
            </w:r>
            <w:r>
              <w:rPr>
                <w:sz w:val="26"/>
                <w:szCs w:val="26"/>
                <w:lang w:val="en-US"/>
              </w:rPr>
              <w:t>SOLO</w:t>
            </w:r>
            <w:r>
              <w:rPr>
                <w:sz w:val="26"/>
                <w:szCs w:val="26"/>
              </w:rPr>
              <w:t xml:space="preserve"> 6</w:t>
            </w:r>
            <w:r>
              <w:rPr>
                <w:sz w:val="26"/>
                <w:szCs w:val="26"/>
                <w:lang w:val="en-US"/>
              </w:rPr>
              <w:t>C</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 xml:space="preserve"> </w:t>
            </w: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 xml:space="preserve">Управляющий сервер </w:t>
            </w:r>
            <w:r>
              <w:rPr>
                <w:sz w:val="26"/>
                <w:szCs w:val="26"/>
                <w:lang w:val="en-US"/>
              </w:rPr>
              <w:t>IntelCore</w:t>
            </w:r>
            <w:r>
              <w:rPr>
                <w:sz w:val="26"/>
                <w:szCs w:val="26"/>
              </w:rPr>
              <w:t xml:space="preserve"> </w:t>
            </w:r>
            <w:r>
              <w:rPr>
                <w:sz w:val="26"/>
                <w:szCs w:val="26"/>
                <w:lang w:val="en-US"/>
              </w:rPr>
              <w:t>i</w:t>
            </w:r>
            <w:r>
              <w:rPr>
                <w:sz w:val="26"/>
                <w:szCs w:val="26"/>
              </w:rPr>
              <w:t xml:space="preserve">7 3.6 </w:t>
            </w:r>
            <w:r>
              <w:rPr>
                <w:sz w:val="26"/>
                <w:szCs w:val="26"/>
                <w:lang w:val="en-US"/>
              </w:rPr>
              <w:t>GGz</w:t>
            </w:r>
            <w:r>
              <w:rPr>
                <w:sz w:val="26"/>
                <w:szCs w:val="26"/>
              </w:rPr>
              <w:t xml:space="preserve">, </w:t>
            </w:r>
            <w:r>
              <w:rPr>
                <w:sz w:val="26"/>
                <w:szCs w:val="26"/>
                <w:lang w:val="en-US"/>
              </w:rPr>
              <w:t>DIMM</w:t>
            </w:r>
            <w:r>
              <w:rPr>
                <w:sz w:val="26"/>
                <w:szCs w:val="26"/>
              </w:rPr>
              <w:t xml:space="preserve"> 8 </w:t>
            </w:r>
            <w:r>
              <w:rPr>
                <w:sz w:val="26"/>
                <w:szCs w:val="26"/>
                <w:lang w:val="en-US"/>
              </w:rPr>
              <w:t>Gb</w:t>
            </w:r>
            <w:r>
              <w:rPr>
                <w:sz w:val="26"/>
                <w:szCs w:val="26"/>
              </w:rPr>
              <w:t xml:space="preserve">, </w:t>
            </w:r>
            <w:r>
              <w:rPr>
                <w:sz w:val="26"/>
                <w:szCs w:val="26"/>
                <w:lang w:val="en-US"/>
              </w:rPr>
              <w:t>GeForce</w:t>
            </w:r>
            <w:r>
              <w:rPr>
                <w:sz w:val="26"/>
                <w:szCs w:val="26"/>
              </w:rPr>
              <w:t xml:space="preserve"> 2048</w:t>
            </w:r>
            <w:r>
              <w:rPr>
                <w:sz w:val="26"/>
                <w:szCs w:val="26"/>
                <w:lang w:val="en-US"/>
              </w:rPr>
              <w:t>Mb</w:t>
            </w:r>
            <w:r>
              <w:rPr>
                <w:sz w:val="26"/>
                <w:szCs w:val="26"/>
              </w:rPr>
              <w:t xml:space="preserve">, </w:t>
            </w:r>
            <w:r>
              <w:rPr>
                <w:sz w:val="26"/>
                <w:szCs w:val="26"/>
                <w:lang w:val="en-US"/>
              </w:rPr>
              <w:t>SSD</w:t>
            </w:r>
            <w:r>
              <w:rPr>
                <w:sz w:val="26"/>
                <w:szCs w:val="26"/>
              </w:rPr>
              <w:t xml:space="preserve"> 120 </w:t>
            </w:r>
            <w:r>
              <w:rPr>
                <w:sz w:val="26"/>
                <w:szCs w:val="26"/>
                <w:lang w:val="en-US"/>
              </w:rPr>
              <w:t>Gb</w:t>
            </w:r>
            <w:r>
              <w:rPr>
                <w:sz w:val="26"/>
                <w:szCs w:val="26"/>
              </w:rPr>
              <w:t xml:space="preserve"> </w:t>
            </w:r>
            <w:r>
              <w:rPr>
                <w:sz w:val="26"/>
                <w:szCs w:val="26"/>
                <w:lang w:val="en-US"/>
              </w:rPr>
              <w:t>WD</w:t>
            </w:r>
            <w:r>
              <w:rPr>
                <w:sz w:val="26"/>
                <w:szCs w:val="26"/>
              </w:rPr>
              <w:t xml:space="preserve"> </w:t>
            </w:r>
            <w:r>
              <w:rPr>
                <w:sz w:val="26"/>
                <w:szCs w:val="26"/>
                <w:lang w:val="en-US"/>
              </w:rPr>
              <w:t>Green</w:t>
            </w:r>
            <w:r>
              <w:rPr>
                <w:sz w:val="26"/>
                <w:szCs w:val="26"/>
              </w:rPr>
              <w:t xml:space="preserve">, 500 </w:t>
            </w:r>
            <w:r>
              <w:rPr>
                <w:sz w:val="26"/>
                <w:szCs w:val="26"/>
                <w:lang w:val="en-US"/>
              </w:rPr>
              <w:t>Gb</w:t>
            </w:r>
            <w:r>
              <w:rPr>
                <w:sz w:val="26"/>
                <w:szCs w:val="26"/>
              </w:rPr>
              <w:t xml:space="preserve">, </w:t>
            </w:r>
            <w:r>
              <w:rPr>
                <w:sz w:val="26"/>
                <w:szCs w:val="26"/>
                <w:lang w:val="en-US"/>
              </w:rPr>
              <w:t>H</w:t>
            </w:r>
            <w:r>
              <w:rPr>
                <w:sz w:val="26"/>
                <w:szCs w:val="26"/>
              </w:rPr>
              <w:t>110</w:t>
            </w:r>
            <w:r>
              <w:rPr>
                <w:sz w:val="26"/>
                <w:szCs w:val="26"/>
                <w:lang w:val="en-US"/>
              </w:rPr>
              <w:t>N</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 xml:space="preserve"> </w:t>
            </w: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П</w:t>
            </w:r>
            <w:r>
              <w:rPr>
                <w:rFonts w:eastAsia="Calibri"/>
                <w:sz w:val="26"/>
                <w:szCs w:val="26"/>
              </w:rPr>
              <w:t>ланшет</w:t>
            </w:r>
            <w:r>
              <w:rPr>
                <w:sz w:val="26"/>
                <w:szCs w:val="26"/>
              </w:rPr>
              <w:t xml:space="preserve"> </w:t>
            </w:r>
            <w:r>
              <w:rPr>
                <w:sz w:val="26"/>
                <w:szCs w:val="26"/>
                <w:lang w:val="en-US"/>
              </w:rPr>
              <w:t>Lenovo</w:t>
            </w:r>
            <w:r>
              <w:rPr>
                <w:sz w:val="26"/>
                <w:szCs w:val="26"/>
              </w:rPr>
              <w:t xml:space="preserve"> </w:t>
            </w:r>
            <w:r>
              <w:rPr>
                <w:sz w:val="26"/>
                <w:szCs w:val="26"/>
                <w:lang w:val="en-US"/>
              </w:rPr>
              <w:t>MIIX</w:t>
            </w:r>
            <w:r>
              <w:rPr>
                <w:sz w:val="26"/>
                <w:szCs w:val="26"/>
              </w:rPr>
              <w:t xml:space="preserve"> 320-10</w:t>
            </w:r>
            <w:r>
              <w:rPr>
                <w:sz w:val="26"/>
                <w:szCs w:val="26"/>
                <w:lang w:val="en-US"/>
              </w:rPr>
              <w:t>ICR</w:t>
            </w:r>
            <w:r>
              <w:rPr>
                <w:sz w:val="26"/>
                <w:szCs w:val="26"/>
              </w:rPr>
              <w:t xml:space="preserve"> (индивидуальный вывод результата)</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3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 xml:space="preserve">Телевизор </w:t>
            </w:r>
            <w:r>
              <w:rPr>
                <w:sz w:val="26"/>
                <w:szCs w:val="26"/>
                <w:lang w:val="en-US"/>
              </w:rPr>
              <w:t>SAMSUNG</w:t>
            </w:r>
            <w:r>
              <w:rPr>
                <w:sz w:val="26"/>
                <w:szCs w:val="26"/>
              </w:rPr>
              <w:t xml:space="preserve"> </w:t>
            </w:r>
            <w:r>
              <w:rPr>
                <w:sz w:val="26"/>
                <w:szCs w:val="26"/>
                <w:lang w:val="en-US"/>
              </w:rPr>
              <w:t>UE</w:t>
            </w:r>
            <w:r>
              <w:rPr>
                <w:sz w:val="26"/>
                <w:szCs w:val="26"/>
              </w:rPr>
              <w:t>40</w:t>
            </w:r>
            <w:r>
              <w:rPr>
                <w:sz w:val="26"/>
                <w:szCs w:val="26"/>
                <w:lang w:val="en-US"/>
              </w:rPr>
              <w:t>NU</w:t>
            </w:r>
            <w:r>
              <w:rPr>
                <w:sz w:val="26"/>
                <w:szCs w:val="26"/>
              </w:rPr>
              <w:t>7100</w:t>
            </w:r>
            <w:r>
              <w:rPr>
                <w:sz w:val="26"/>
                <w:szCs w:val="26"/>
                <w:lang w:val="en-US"/>
              </w:rPr>
              <w:t>U</w:t>
            </w:r>
            <w:r>
              <w:rPr>
                <w:sz w:val="26"/>
                <w:szCs w:val="26"/>
              </w:rPr>
              <w:t xml:space="preserve"> (Общий мониторинг показаний стрельбы)</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sz w:val="26"/>
                <w:szCs w:val="26"/>
              </w:rPr>
              <w:t xml:space="preserve">Программное обеспечение </w:t>
            </w:r>
            <w:r>
              <w:rPr>
                <w:rFonts w:eastAsia="Calibri"/>
                <w:sz w:val="26"/>
                <w:szCs w:val="26"/>
              </w:rPr>
              <w:t>аппаратно-программного</w:t>
            </w:r>
            <w:r>
              <w:rPr>
                <w:sz w:val="26"/>
                <w:szCs w:val="26"/>
              </w:rPr>
              <w:t xml:space="preserve"> комплекса</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rPr>
            </w:pPr>
            <w:r>
              <w:rPr>
                <w:rFonts w:eastAsia="Calibri"/>
                <w:sz w:val="26"/>
                <w:szCs w:val="26"/>
              </w:rPr>
              <w:t xml:space="preserve">Клавиатура </w:t>
            </w:r>
            <w:r>
              <w:rPr>
                <w:rFonts w:eastAsia="Calibri"/>
                <w:sz w:val="26"/>
                <w:szCs w:val="26"/>
                <w:lang w:val="en-US"/>
              </w:rPr>
              <w:t>Genius</w:t>
            </w:r>
            <w:r>
              <w:rPr>
                <w:rFonts w:eastAsia="Calibri"/>
                <w:sz w:val="26"/>
                <w:szCs w:val="26"/>
              </w:rPr>
              <w:t xml:space="preserve"> </w:t>
            </w:r>
            <w:r>
              <w:rPr>
                <w:rFonts w:eastAsia="Calibri"/>
                <w:sz w:val="26"/>
                <w:szCs w:val="26"/>
                <w:lang w:val="en-US"/>
              </w:rPr>
              <w:t>KB</w:t>
            </w:r>
            <w:r>
              <w:rPr>
                <w:rFonts w:eastAsia="Calibri"/>
                <w:sz w:val="26"/>
                <w:szCs w:val="26"/>
              </w:rPr>
              <w:t xml:space="preserve"> – 8000</w:t>
            </w:r>
            <w:r>
              <w:rPr>
                <w:rFonts w:eastAsia="Calibri"/>
                <w:sz w:val="26"/>
                <w:szCs w:val="26"/>
                <w:lang w:val="en-US"/>
              </w:rPr>
              <w:t>X</w:t>
            </w:r>
            <w:r>
              <w:rPr>
                <w:rFonts w:eastAsia="Calibri"/>
                <w:sz w:val="26"/>
                <w:szCs w:val="26"/>
              </w:rPr>
              <w:t xml:space="preserve"> </w:t>
            </w:r>
            <w:r>
              <w:rPr>
                <w:rFonts w:eastAsia="Calibri"/>
                <w:sz w:val="26"/>
                <w:szCs w:val="26"/>
                <w:lang w:val="en-US"/>
              </w:rPr>
              <w:t>USB</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lang w:val="en-US"/>
              </w:rPr>
              <w:t xml:space="preserve">1 </w:t>
            </w:r>
            <w:r>
              <w:rPr>
                <w:sz w:val="26"/>
                <w:szCs w:val="26"/>
              </w:rPr>
              <w:t>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eastAsia="en-US"/>
              </w:rPr>
            </w:pPr>
            <w:r>
              <w:rPr>
                <w:rFonts w:eastAsia="Calibri"/>
                <w:sz w:val="26"/>
                <w:szCs w:val="26"/>
                <w:lang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lang w:val="en-US"/>
              </w:rPr>
            </w:pPr>
            <w:r>
              <w:rPr>
                <w:rFonts w:eastAsia="Calibri"/>
                <w:sz w:val="26"/>
                <w:szCs w:val="26"/>
              </w:rPr>
              <w:t>Мышь</w:t>
            </w:r>
            <w:r>
              <w:rPr>
                <w:rFonts w:eastAsia="Calibri"/>
                <w:sz w:val="26"/>
                <w:szCs w:val="26"/>
                <w:lang w:val="en-US"/>
              </w:rPr>
              <w:t xml:space="preserve"> Genius USB KB – 8000X</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r>
        <w:trPr>
          <w:trHeight w:val="330" w:hRule="atLeast"/>
        </w:trPr>
        <w:tc>
          <w:tcPr>
            <w:tcW w:w="853"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numPr>
                <w:ilvl w:val="0"/>
                <w:numId w:val="2"/>
              </w:numPr>
              <w:spacing w:before="0" w:after="0"/>
              <w:ind w:hanging="357" w:left="470"/>
              <w:contextualSpacing/>
              <w:jc w:val="center"/>
              <w:rPr>
                <w:rFonts w:eastAsia="Calibri"/>
                <w:sz w:val="26"/>
                <w:szCs w:val="26"/>
                <w:lang w:val="en-US" w:eastAsia="en-US"/>
              </w:rPr>
            </w:pPr>
            <w:r>
              <w:rPr>
                <w:rFonts w:eastAsia="Calibri"/>
                <w:sz w:val="26"/>
                <w:szCs w:val="26"/>
                <w:lang w:val="en-US" w:eastAsia="en-US"/>
              </w:rPr>
            </w:r>
          </w:p>
        </w:tc>
        <w:tc>
          <w:tcPr>
            <w:tcW w:w="8199"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rPr>
                <w:sz w:val="26"/>
                <w:szCs w:val="26"/>
                <w:lang w:val="en-US"/>
              </w:rPr>
            </w:pPr>
            <w:r>
              <w:rPr>
                <w:rFonts w:eastAsia="Calibri"/>
                <w:sz w:val="26"/>
                <w:szCs w:val="26"/>
              </w:rPr>
              <w:t>Сетевой</w:t>
            </w:r>
            <w:r>
              <w:rPr>
                <w:rFonts w:eastAsia="Calibri"/>
                <w:sz w:val="26"/>
                <w:szCs w:val="26"/>
                <w:lang w:val="en-US"/>
              </w:rPr>
              <w:t xml:space="preserve"> </w:t>
            </w:r>
            <w:r>
              <w:rPr>
                <w:rFonts w:eastAsia="Calibri"/>
                <w:sz w:val="26"/>
                <w:szCs w:val="26"/>
              </w:rPr>
              <w:t>фильтр</w:t>
            </w:r>
            <w:r>
              <w:rPr>
                <w:rFonts w:eastAsia="Calibri"/>
                <w:sz w:val="26"/>
                <w:szCs w:val="26"/>
                <w:lang w:val="en-US"/>
              </w:rPr>
              <w:t xml:space="preserve"> APC by Schneider Elektric (8 </w:t>
            </w:r>
            <w:r>
              <w:rPr>
                <w:rFonts w:eastAsia="Calibri"/>
                <w:sz w:val="26"/>
                <w:szCs w:val="26"/>
              </w:rPr>
              <w:t>розеток</w:t>
            </w:r>
            <w:r>
              <w:rPr>
                <w:rFonts w:eastAsia="Calibri"/>
                <w:sz w:val="26"/>
                <w:szCs w:val="26"/>
                <w:lang w:val="en-US"/>
              </w:rPr>
              <w:t>)</w:t>
            </w:r>
          </w:p>
        </w:tc>
        <w:tc>
          <w:tcPr>
            <w:tcW w:w="1092" w:type="dxa"/>
            <w:tcBorders>
              <w:top w:val="single" w:sz="4" w:space="0" w:color="00000A"/>
              <w:left w:val="single" w:sz="4" w:space="0" w:color="00000A"/>
              <w:bottom w:val="single" w:sz="4" w:space="0" w:color="00000A"/>
              <w:right w:val="single" w:sz="4" w:space="0" w:color="00000A"/>
            </w:tcBorders>
            <w:shd w:fill="auto" w:val="clear"/>
            <w:tcMar>
              <w:left w:w="63" w:type="dxa"/>
            </w:tcMar>
            <w:vAlign w:val="center"/>
          </w:tcPr>
          <w:p>
            <w:pPr>
              <w:pStyle w:val="Normal"/>
              <w:jc w:val="center"/>
              <w:rPr>
                <w:sz w:val="26"/>
                <w:szCs w:val="26"/>
              </w:rPr>
            </w:pPr>
            <w:r>
              <w:rPr>
                <w:sz w:val="26"/>
                <w:szCs w:val="26"/>
              </w:rPr>
              <w:t>1 шт.</w:t>
            </w:r>
          </w:p>
        </w:tc>
      </w:tr>
    </w:tbl>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tbl>
      <w:tblPr>
        <w:tblStyle w:val="af0"/>
        <w:tblW w:w="10456" w:type="dxa"/>
        <w:jc w:val="left"/>
        <w:tblInd w:w="33" w:type="dxa"/>
        <w:tblLayout w:type="fixed"/>
        <w:tblCellMar>
          <w:top w:w="0" w:type="dxa"/>
          <w:left w:w="68" w:type="dxa"/>
          <w:bottom w:w="0" w:type="dxa"/>
          <w:right w:w="108" w:type="dxa"/>
        </w:tblCellMar>
        <w:tblLook w:val="04a0"/>
      </w:tblPr>
      <w:tblGrid>
        <w:gridCol w:w="630"/>
        <w:gridCol w:w="6719"/>
        <w:gridCol w:w="3107"/>
      </w:tblGrid>
      <w:tr>
        <w:trPr/>
        <w:tc>
          <w:tcPr>
            <w:tcW w:w="630" w:type="dxa"/>
            <w:tcBorders/>
            <w:shd w:fill="auto" w:val="clear"/>
            <w:vAlign w:val="center"/>
          </w:tcPr>
          <w:p>
            <w:pPr>
              <w:pStyle w:val="Normal"/>
              <w:suppressAutoHyphens w:val="true"/>
              <w:spacing w:lineRule="auto" w:line="240" w:before="0" w:after="0"/>
              <w:ind w:hanging="0"/>
              <w:jc w:val="left"/>
              <w:rPr>
                <w:b/>
                <w:sz w:val="26"/>
                <w:szCs w:val="26"/>
              </w:rPr>
            </w:pPr>
            <w:r>
              <w:rPr>
                <w:rFonts w:eastAsia="Times New Roman" w:cs="Times New Roman"/>
                <w:b/>
                <w:kern w:val="0"/>
                <w:sz w:val="26"/>
                <w:szCs w:val="26"/>
                <w:lang w:eastAsia="ru-RU"/>
              </w:rPr>
              <w:t xml:space="preserve">№ </w:t>
            </w:r>
            <w:r>
              <w:rPr>
                <w:rFonts w:eastAsia="Times New Roman" w:cs="Times New Roman"/>
                <w:b/>
                <w:kern w:val="0"/>
                <w:sz w:val="26"/>
                <w:szCs w:val="26"/>
                <w:lang w:eastAsia="ru-RU"/>
              </w:rPr>
              <w:t>п/п</w:t>
            </w:r>
          </w:p>
        </w:tc>
        <w:tc>
          <w:tcPr>
            <w:tcW w:w="6719" w:type="dxa"/>
            <w:tcBorders/>
            <w:shd w:fill="auto" w:val="clear"/>
            <w:vAlign w:val="center"/>
          </w:tcPr>
          <w:p>
            <w:pPr>
              <w:pStyle w:val="Normal"/>
              <w:suppressAutoHyphens w:val="true"/>
              <w:spacing w:lineRule="auto" w:line="240" w:before="0" w:after="0"/>
              <w:ind w:hanging="0"/>
              <w:jc w:val="left"/>
              <w:rPr>
                <w:b/>
                <w:sz w:val="26"/>
                <w:szCs w:val="26"/>
              </w:rPr>
            </w:pPr>
            <w:r>
              <w:rPr>
                <w:rFonts w:eastAsia="Times New Roman" w:cs="Times New Roman"/>
                <w:b/>
                <w:kern w:val="0"/>
                <w:sz w:val="26"/>
                <w:szCs w:val="26"/>
                <w:lang w:eastAsia="ru-RU"/>
              </w:rPr>
              <w:t>Наименование работ</w:t>
            </w:r>
          </w:p>
        </w:tc>
        <w:tc>
          <w:tcPr>
            <w:tcW w:w="3107" w:type="dxa"/>
            <w:tcBorders/>
            <w:shd w:fill="auto" w:val="clear"/>
            <w:vAlign w:val="center"/>
          </w:tcPr>
          <w:p>
            <w:pPr>
              <w:pStyle w:val="Normal"/>
              <w:suppressAutoHyphens w:val="true"/>
              <w:spacing w:lineRule="auto" w:line="240" w:before="0" w:after="0"/>
              <w:ind w:hanging="0"/>
              <w:jc w:val="left"/>
              <w:rPr>
                <w:b/>
                <w:sz w:val="26"/>
                <w:szCs w:val="26"/>
              </w:rPr>
            </w:pPr>
            <w:r>
              <w:rPr>
                <w:rFonts w:eastAsia="Times New Roman" w:cs="Times New Roman"/>
                <w:b/>
                <w:kern w:val="0"/>
                <w:sz w:val="26"/>
                <w:szCs w:val="26"/>
                <w:lang w:eastAsia="ru-RU"/>
              </w:rPr>
              <w:t>Периодичность</w:t>
            </w:r>
          </w:p>
        </w:tc>
      </w:tr>
      <w:tr>
        <w:trPr>
          <w:trHeight w:val="5959" w:hRule="atLeast"/>
        </w:trPr>
        <w:tc>
          <w:tcPr>
            <w:tcW w:w="630" w:type="dxa"/>
            <w:tcBorders/>
            <w:shd w:fill="auto" w:val="clear"/>
            <w:vAlign w:val="center"/>
          </w:tcPr>
          <w:p>
            <w:pPr>
              <w:pStyle w:val="Normal"/>
              <w:suppressAutoHyphens w:val="true"/>
              <w:spacing w:lineRule="auto" w:line="240" w:before="0" w:after="0"/>
              <w:ind w:hanging="0"/>
              <w:jc w:val="left"/>
              <w:rPr>
                <w:b/>
                <w:sz w:val="26"/>
                <w:szCs w:val="26"/>
              </w:rPr>
            </w:pPr>
            <w:r>
              <w:rPr>
                <w:rFonts w:eastAsia="Times New Roman" w:cs="Times New Roman"/>
                <w:b/>
                <w:kern w:val="0"/>
                <w:sz w:val="26"/>
                <w:szCs w:val="26"/>
                <w:lang w:eastAsia="ru-RU"/>
              </w:rPr>
              <w:t>1.</w:t>
            </w:r>
          </w:p>
        </w:tc>
        <w:tc>
          <w:tcPr>
            <w:tcW w:w="6719" w:type="dxa"/>
            <w:tcBorders/>
            <w:shd w:color="auto" w:fill="auto" w:val="clear"/>
          </w:tcPr>
          <w:p>
            <w:pPr>
              <w:pStyle w:val="Normal"/>
              <w:suppressAutoHyphens w:val="true"/>
              <w:spacing w:lineRule="auto" w:line="240" w:before="0" w:after="0"/>
              <w:jc w:val="left"/>
              <w:rPr>
                <w:b/>
                <w:sz w:val="26"/>
                <w:szCs w:val="26"/>
              </w:rPr>
            </w:pPr>
            <w:r>
              <w:rPr>
                <w:rFonts w:cs="Times New Roman"/>
                <w:b/>
                <w:kern w:val="0"/>
                <w:sz w:val="26"/>
                <w:szCs w:val="26"/>
                <w:lang w:eastAsia="ru-RU"/>
              </w:rPr>
              <w:t>ТО 1:</w:t>
            </w:r>
          </w:p>
          <w:p>
            <w:pPr>
              <w:pStyle w:val="Normal"/>
              <w:suppressAutoHyphens w:val="true"/>
              <w:spacing w:lineRule="auto" w:line="240" w:before="0" w:after="0"/>
              <w:jc w:val="left"/>
              <w:rPr>
                <w:sz w:val="26"/>
                <w:szCs w:val="26"/>
              </w:rPr>
            </w:pPr>
            <w:r>
              <w:rPr>
                <w:rFonts w:cs="Times New Roman"/>
                <w:kern w:val="0"/>
                <w:sz w:val="26"/>
                <w:szCs w:val="26"/>
                <w:lang w:eastAsia="ru-RU"/>
              </w:rPr>
              <w:t>Выполнение работ в объеме:</w:t>
            </w:r>
          </w:p>
          <w:p>
            <w:pPr>
              <w:pStyle w:val="Normal"/>
              <w:suppressAutoHyphens w:val="true"/>
              <w:spacing w:lineRule="auto" w:line="240" w:before="0" w:after="0"/>
              <w:jc w:val="left"/>
              <w:rPr>
                <w:color w:themeColor="dark1" w:val="000000"/>
                <w:sz w:val="26"/>
                <w:szCs w:val="26"/>
              </w:rPr>
            </w:pPr>
            <w:r>
              <w:rPr>
                <w:rFonts w:cs="Times New Roman"/>
                <w:color w:val="424242"/>
                <w:kern w:val="0"/>
                <w:sz w:val="26"/>
                <w:szCs w:val="26"/>
                <w:lang w:eastAsia="ru-RU"/>
              </w:rPr>
              <w:t xml:space="preserve">- </w:t>
            </w:r>
            <w:r>
              <w:rPr>
                <w:rFonts w:cs="Times New Roman"/>
                <w:color w:themeColor="dark1" w:val="000000"/>
                <w:kern w:val="0"/>
                <w:sz w:val="26"/>
                <w:szCs w:val="26"/>
                <w:lang w:eastAsia="ru-RU"/>
              </w:rPr>
              <w:t>Внешний осмотр и проверка работоспособности всего оборудования.</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Проверка работоспособности устройств персонального компьютера и управляющего сервера средствами операционной системы, при необходимости – соответствующие восстановления и настройка.</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Проверка состояния файловой системы  персонального компьютера, управляющего сервера и планшетов с помощью утилит Windows.</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Полное тестирование всех устройств персонального компьютера и управляющего сервера.</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Полная проверка дисковой памяти персонального компьютера, управляющего сервера и планшетов на наличие вирусов.</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Проверка работоспособности программ установленных на персональном компьютере, управляющем сервере и планшетах на наличие вирусов (операционная система Windows, MS Office, архиваторы, антивирусные программы, драйверы периферийных устройств и др.), при необходимости  соответствующие восстановления, настройка и установка дополнительных.</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Контроль кабельных соединений всего оборудования.</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Внешняя очистка от пыли всего оборудования;</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Проверка на прочность и целостность проекционного экрана, при необходимости его замена.</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Проверка надежности крепления тепловизора и лазерной камеры.</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xml:space="preserve">- Проверка настроек и калибровки </w:t>
            </w:r>
            <w:r>
              <w:rPr>
                <w:rFonts w:cs="Times New Roman"/>
                <w:kern w:val="0"/>
                <w:sz w:val="26"/>
                <w:szCs w:val="26"/>
                <w:lang w:eastAsia="ru-RU"/>
              </w:rPr>
              <w:t xml:space="preserve">электронно-оптического комплекса фиксации попадания пули и лазерной точки и контроллера сопряжения блока координат и захвата изображения, при необходимости </w:t>
            </w:r>
            <w:r>
              <w:rPr>
                <w:rFonts w:cs="Times New Roman"/>
                <w:color w:themeColor="dark1" w:val="000000"/>
                <w:kern w:val="0"/>
                <w:sz w:val="26"/>
                <w:szCs w:val="26"/>
                <w:lang w:eastAsia="ru-RU"/>
              </w:rPr>
              <w:t>соответствующие восстановления и настройка.</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xml:space="preserve">- </w:t>
            </w:r>
            <w:r>
              <w:rPr>
                <w:rFonts w:cs="Times New Roman"/>
                <w:color w:val="000000"/>
                <w:kern w:val="0"/>
                <w:sz w:val="26"/>
                <w:szCs w:val="26"/>
                <w:lang w:eastAsia="ru-RU"/>
              </w:rPr>
              <w:t>Проверка работоспособности источника питания.</w:t>
            </w:r>
          </w:p>
          <w:p>
            <w:pPr>
              <w:pStyle w:val="Normal"/>
              <w:suppressAutoHyphens w:val="true"/>
              <w:spacing w:lineRule="auto" w:line="240" w:before="0" w:after="0"/>
              <w:jc w:val="left"/>
              <w:rPr>
                <w:color w:val="000000"/>
                <w:sz w:val="26"/>
                <w:szCs w:val="26"/>
              </w:rPr>
            </w:pPr>
            <w:r>
              <w:rPr>
                <w:rFonts w:cs="Times New Roman"/>
                <w:color w:val="000000"/>
                <w:kern w:val="0"/>
                <w:sz w:val="26"/>
                <w:szCs w:val="26"/>
                <w:lang w:eastAsia="ru-RU"/>
              </w:rPr>
              <w:t>- Проверка сохранения работоспособности оборудования при переходе на резервное (бесперебойное) питание и обратно.</w:t>
            </w:r>
          </w:p>
          <w:p>
            <w:pPr>
              <w:pStyle w:val="Normal"/>
              <w:suppressAutoHyphens w:val="true"/>
              <w:spacing w:lineRule="auto" w:line="240" w:before="0" w:after="0"/>
              <w:jc w:val="left"/>
              <w:rPr>
                <w:sz w:val="26"/>
                <w:szCs w:val="26"/>
              </w:rPr>
            </w:pPr>
            <w:r>
              <w:rPr>
                <w:rFonts w:cs="Times New Roman"/>
                <w:color w:val="000000"/>
                <w:kern w:val="0"/>
                <w:sz w:val="26"/>
                <w:szCs w:val="26"/>
                <w:lang w:eastAsia="ru-RU"/>
              </w:rPr>
              <w:t xml:space="preserve">- Проверка работоспособности, настроек </w:t>
            </w:r>
            <w:r>
              <w:rPr>
                <w:rFonts w:cs="Times New Roman"/>
                <w:kern w:val="0"/>
                <w:sz w:val="26"/>
                <w:szCs w:val="26"/>
                <w:lang w:eastAsia="ru-RU"/>
              </w:rPr>
              <w:t xml:space="preserve">программного обеспечения </w:t>
            </w:r>
            <w:r>
              <w:rPr>
                <w:rFonts w:eastAsia="Calibri" w:cs="Times New Roman"/>
                <w:kern w:val="0"/>
                <w:sz w:val="26"/>
                <w:szCs w:val="26"/>
                <w:lang w:eastAsia="ru-RU"/>
              </w:rPr>
              <w:t>аппаратно-программного</w:t>
            </w:r>
            <w:r>
              <w:rPr>
                <w:rFonts w:cs="Times New Roman"/>
                <w:kern w:val="0"/>
                <w:sz w:val="26"/>
                <w:szCs w:val="26"/>
                <w:lang w:eastAsia="ru-RU"/>
              </w:rPr>
              <w:t xml:space="preserve"> комплекса.</w:t>
            </w:r>
          </w:p>
          <w:p>
            <w:pPr>
              <w:pStyle w:val="Normal"/>
              <w:suppressAutoHyphens w:val="true"/>
              <w:spacing w:lineRule="auto" w:line="240" w:before="0" w:after="0"/>
              <w:jc w:val="left"/>
              <w:rPr>
                <w:color w:val="000000"/>
                <w:sz w:val="26"/>
                <w:szCs w:val="26"/>
              </w:rPr>
            </w:pPr>
            <w:r>
              <w:rPr>
                <w:rFonts w:cs="Times New Roman"/>
                <w:kern w:val="0"/>
                <w:sz w:val="26"/>
                <w:szCs w:val="26"/>
                <w:lang w:eastAsia="ru-RU"/>
              </w:rPr>
              <w:t>- Контроль ресурса лампы и фильтра видеопроектора.</w:t>
            </w:r>
          </w:p>
        </w:tc>
        <w:tc>
          <w:tcPr>
            <w:tcW w:w="3107" w:type="dxa"/>
            <w:tcBorders/>
            <w:shd w:fill="auto" w:val="clear"/>
            <w:vAlign w:val="center"/>
          </w:tcPr>
          <w:p>
            <w:pPr>
              <w:pStyle w:val="Normal"/>
              <w:suppressAutoHyphens w:val="true"/>
              <w:spacing w:lineRule="auto" w:line="240" w:before="0" w:after="0"/>
              <w:ind w:hanging="0"/>
              <w:jc w:val="left"/>
              <w:rPr>
                <w:kern w:val="0"/>
                <w:sz w:val="20"/>
              </w:rPr>
            </w:pPr>
            <w:r>
              <w:rPr>
                <w:rFonts w:eastAsia="Times New Roman" w:cs="Times New Roman"/>
                <w:b/>
                <w:kern w:val="0"/>
                <w:sz w:val="26"/>
                <w:szCs w:val="26"/>
                <w:lang w:eastAsia="ru-RU"/>
              </w:rPr>
              <w:t>Не реже 1 (одного)</w:t>
            </w:r>
          </w:p>
          <w:p>
            <w:pPr>
              <w:pStyle w:val="Normal"/>
              <w:suppressAutoHyphens w:val="true"/>
              <w:spacing w:lineRule="auto" w:line="240" w:before="0" w:after="0"/>
              <w:ind w:hanging="0"/>
              <w:jc w:val="left"/>
              <w:rPr>
                <w:kern w:val="0"/>
                <w:sz w:val="20"/>
              </w:rPr>
            </w:pPr>
            <w:r>
              <w:rPr>
                <w:rFonts w:eastAsia="Times New Roman" w:cs="Times New Roman"/>
                <w:b/>
                <w:kern w:val="0"/>
                <w:sz w:val="26"/>
                <w:szCs w:val="26"/>
                <w:lang w:eastAsia="ru-RU"/>
              </w:rPr>
              <w:t xml:space="preserve"> </w:t>
            </w:r>
            <w:r>
              <w:rPr>
                <w:rFonts w:eastAsia="Times New Roman" w:cs="Times New Roman"/>
                <w:b/>
                <w:kern w:val="0"/>
                <w:sz w:val="26"/>
                <w:szCs w:val="26"/>
                <w:lang w:eastAsia="ru-RU"/>
              </w:rPr>
              <w:t>раза в месяц.</w:t>
            </w:r>
          </w:p>
        </w:tc>
      </w:tr>
      <w:tr>
        <w:trPr>
          <w:trHeight w:val="4537" w:hRule="atLeast"/>
        </w:trPr>
        <w:tc>
          <w:tcPr>
            <w:tcW w:w="630" w:type="dxa"/>
            <w:tcBorders/>
            <w:shd w:fill="auto" w:val="clear"/>
            <w:vAlign w:val="center"/>
          </w:tcPr>
          <w:p>
            <w:pPr>
              <w:pStyle w:val="Normal"/>
              <w:suppressAutoHyphens w:val="true"/>
              <w:spacing w:lineRule="auto" w:line="240" w:before="0" w:after="0"/>
              <w:ind w:hanging="0"/>
              <w:jc w:val="center"/>
              <w:rPr>
                <w:rFonts w:ascii="Times New Roman" w:hAnsi="Times New Roman" w:eastAsia="Times New Roman" w:cs="Times New Roman"/>
                <w:b/>
                <w:sz w:val="26"/>
                <w:szCs w:val="26"/>
                <w:lang w:eastAsia="ru-RU"/>
              </w:rPr>
            </w:pPr>
            <w:r>
              <w:rPr>
                <w:rFonts w:eastAsia="Times New Roman" w:cs="Times New Roman"/>
                <w:b/>
                <w:sz w:val="26"/>
                <w:szCs w:val="26"/>
                <w:lang w:eastAsia="ru-RU"/>
              </w:rPr>
            </w:r>
          </w:p>
          <w:p>
            <w:pPr>
              <w:pStyle w:val="Normal"/>
              <w:suppressAutoHyphens w:val="true"/>
              <w:spacing w:lineRule="auto" w:line="240" w:before="0" w:after="0"/>
              <w:ind w:hanging="0"/>
              <w:jc w:val="center"/>
              <w:rPr>
                <w:b/>
                <w:sz w:val="26"/>
                <w:szCs w:val="26"/>
              </w:rPr>
            </w:pPr>
            <w:r>
              <w:rPr>
                <w:rFonts w:eastAsia="Times New Roman" w:cs="Times New Roman"/>
                <w:b/>
                <w:kern w:val="0"/>
                <w:sz w:val="26"/>
                <w:szCs w:val="26"/>
                <w:lang w:eastAsia="ru-RU"/>
              </w:rPr>
              <w:t>2.</w:t>
            </w:r>
          </w:p>
          <w:p>
            <w:pPr>
              <w:pStyle w:val="Normal"/>
              <w:suppressAutoHyphens w:val="true"/>
              <w:spacing w:lineRule="auto" w:line="240" w:before="0" w:after="0"/>
              <w:ind w:hanging="0"/>
              <w:jc w:val="center"/>
              <w:rPr>
                <w:rFonts w:ascii="Times New Roman" w:hAnsi="Times New Roman" w:eastAsia="Times New Roman" w:cs="Times New Roman"/>
                <w:sz w:val="26"/>
                <w:szCs w:val="26"/>
                <w:lang w:eastAsia="ru-RU"/>
              </w:rPr>
            </w:pPr>
            <w:r>
              <w:rPr>
                <w:rFonts w:eastAsia="Times New Roman" w:cs="Times New Roman"/>
                <w:sz w:val="26"/>
                <w:szCs w:val="26"/>
                <w:lang w:eastAsia="ru-RU"/>
              </w:rPr>
            </w:r>
          </w:p>
          <w:p>
            <w:pPr>
              <w:pStyle w:val="Normal"/>
              <w:suppressAutoHyphens w:val="true"/>
              <w:spacing w:lineRule="auto" w:line="240" w:before="0" w:after="0"/>
              <w:ind w:hanging="0"/>
              <w:jc w:val="left"/>
              <w:rPr>
                <w:sz w:val="26"/>
                <w:szCs w:val="26"/>
              </w:rPr>
            </w:pPr>
            <w:r>
              <w:rPr>
                <w:sz w:val="26"/>
                <w:szCs w:val="26"/>
              </w:rPr>
            </w:r>
          </w:p>
        </w:tc>
        <w:tc>
          <w:tcPr>
            <w:tcW w:w="6719" w:type="dxa"/>
            <w:tcBorders/>
            <w:shd w:fill="auto" w:val="clear"/>
          </w:tcPr>
          <w:p>
            <w:pPr>
              <w:pStyle w:val="Normal"/>
              <w:suppressAutoHyphens w:val="true"/>
              <w:spacing w:lineRule="auto" w:line="240" w:before="0" w:after="0"/>
              <w:jc w:val="left"/>
              <w:rPr>
                <w:b/>
                <w:sz w:val="26"/>
                <w:szCs w:val="26"/>
              </w:rPr>
            </w:pPr>
            <w:r>
              <w:rPr>
                <w:rFonts w:cs="Times New Roman"/>
                <w:b/>
                <w:kern w:val="0"/>
                <w:sz w:val="26"/>
                <w:szCs w:val="26"/>
                <w:lang w:eastAsia="ru-RU"/>
              </w:rPr>
              <w:t>ТО 2:</w:t>
            </w:r>
          </w:p>
          <w:p>
            <w:pPr>
              <w:pStyle w:val="Normal"/>
              <w:suppressAutoHyphens w:val="true"/>
              <w:spacing w:lineRule="auto" w:line="240" w:before="0" w:after="0"/>
              <w:jc w:val="left"/>
              <w:rPr>
                <w:sz w:val="26"/>
                <w:szCs w:val="26"/>
              </w:rPr>
            </w:pPr>
            <w:r>
              <w:rPr>
                <w:rFonts w:cs="Times New Roman"/>
                <w:kern w:val="0"/>
                <w:sz w:val="26"/>
                <w:szCs w:val="26"/>
                <w:lang w:eastAsia="ru-RU"/>
              </w:rPr>
              <w:t xml:space="preserve">Выполнение работ в объеме указанном в п.1 </w:t>
              <w:br/>
              <w:t>и дополнительно:</w:t>
            </w:r>
          </w:p>
          <w:p>
            <w:pPr>
              <w:pStyle w:val="Normal"/>
              <w:suppressAutoHyphens w:val="true"/>
              <w:spacing w:lineRule="auto" w:line="240" w:before="0" w:after="0"/>
              <w:jc w:val="left"/>
              <w:rPr>
                <w:color w:themeColor="dark1" w:val="000000"/>
                <w:sz w:val="26"/>
                <w:szCs w:val="26"/>
              </w:rPr>
            </w:pPr>
            <w:r>
              <w:rPr>
                <w:rFonts w:cs="Times New Roman"/>
                <w:color w:themeColor="dark1" w:val="000000"/>
                <w:kern w:val="0"/>
                <w:sz w:val="26"/>
                <w:szCs w:val="26"/>
                <w:lang w:eastAsia="ru-RU"/>
              </w:rPr>
              <w:t>- Очистка от пыли внутренних объемов системного блока персонального компьютера и управляющего сервера.</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Проведение дефрагментации накопителей на жестких дисков персонального компьютера, управляющего сервера и планшетов.</w:t>
            </w:r>
          </w:p>
          <w:p>
            <w:pPr>
              <w:pStyle w:val="Normal"/>
              <w:widowControl w:val="false"/>
              <w:suppressAutoHyphens w:val="true"/>
              <w:spacing w:lineRule="auto" w:line="240" w:before="0" w:after="0"/>
              <w:ind w:hanging="0" w:right="522"/>
              <w:jc w:val="left"/>
              <w:rPr>
                <w:color w:val="000000"/>
                <w:w w:val="103"/>
                <w:sz w:val="26"/>
                <w:szCs w:val="26"/>
              </w:rPr>
            </w:pPr>
            <w:r>
              <w:rPr>
                <w:rFonts w:cs="Times New Roman"/>
                <w:color w:val="000000"/>
                <w:spacing w:val="2"/>
                <w:w w:val="103"/>
                <w:kern w:val="0"/>
                <w:sz w:val="26"/>
                <w:szCs w:val="26"/>
                <w:lang w:eastAsia="ru-RU"/>
              </w:rPr>
              <w:t>- Очи</w:t>
            </w:r>
            <w:r>
              <w:rPr>
                <w:rFonts w:cs="Times New Roman"/>
                <w:color w:val="000000"/>
                <w:spacing w:val="-4"/>
                <w:w w:val="103"/>
                <w:kern w:val="0"/>
                <w:sz w:val="26"/>
                <w:szCs w:val="26"/>
                <w:lang w:eastAsia="ru-RU"/>
              </w:rPr>
              <w:t>с</w:t>
            </w:r>
            <w:r>
              <w:rPr>
                <w:rFonts w:cs="Times New Roman"/>
                <w:color w:val="000000"/>
                <w:spacing w:val="-3"/>
                <w:w w:val="103"/>
                <w:kern w:val="0"/>
                <w:sz w:val="26"/>
                <w:szCs w:val="26"/>
                <w:lang w:eastAsia="ru-RU"/>
              </w:rPr>
              <w:t>т</w:t>
            </w:r>
            <w:r>
              <w:rPr>
                <w:rFonts w:cs="Times New Roman"/>
                <w:color w:val="000000"/>
                <w:w w:val="103"/>
                <w:kern w:val="0"/>
                <w:sz w:val="26"/>
                <w:szCs w:val="26"/>
                <w:lang w:eastAsia="ru-RU"/>
              </w:rPr>
              <w:t>ка</w:t>
            </w:r>
            <w:r>
              <w:rPr>
                <w:rFonts w:cs="Times New Roman"/>
                <w:color w:val="000000"/>
                <w:spacing w:val="8"/>
                <w:kern w:val="0"/>
                <w:sz w:val="26"/>
                <w:szCs w:val="26"/>
                <w:lang w:eastAsia="ru-RU"/>
              </w:rPr>
              <w:t xml:space="preserve"> </w:t>
            </w:r>
            <w:r>
              <w:rPr>
                <w:rFonts w:cs="Times New Roman"/>
                <w:color w:val="000000"/>
                <w:spacing w:val="-2"/>
                <w:w w:val="103"/>
                <w:kern w:val="0"/>
                <w:sz w:val="26"/>
                <w:szCs w:val="26"/>
                <w:lang w:eastAsia="ru-RU"/>
              </w:rPr>
              <w:t>о</w:t>
            </w:r>
            <w:r>
              <w:rPr>
                <w:rFonts w:cs="Times New Roman"/>
                <w:color w:val="000000"/>
                <w:w w:val="103"/>
                <w:kern w:val="0"/>
                <w:sz w:val="26"/>
                <w:szCs w:val="26"/>
                <w:lang w:eastAsia="ru-RU"/>
              </w:rPr>
              <w:t>б</w:t>
            </w:r>
            <w:r>
              <w:rPr>
                <w:rFonts w:cs="Times New Roman"/>
                <w:color w:val="000000"/>
                <w:spacing w:val="6"/>
                <w:w w:val="103"/>
                <w:kern w:val="0"/>
                <w:sz w:val="26"/>
                <w:szCs w:val="26"/>
                <w:lang w:eastAsia="ru-RU"/>
              </w:rPr>
              <w:t>ъ</w:t>
            </w:r>
            <w:r>
              <w:rPr>
                <w:rFonts w:cs="Times New Roman"/>
                <w:color w:val="000000"/>
                <w:spacing w:val="-3"/>
                <w:w w:val="103"/>
                <w:kern w:val="0"/>
                <w:sz w:val="26"/>
                <w:szCs w:val="26"/>
                <w:lang w:eastAsia="ru-RU"/>
              </w:rPr>
              <w:t>е</w:t>
            </w:r>
            <w:r>
              <w:rPr>
                <w:rFonts w:cs="Times New Roman"/>
                <w:color w:val="000000"/>
                <w:spacing w:val="5"/>
                <w:w w:val="103"/>
                <w:kern w:val="0"/>
                <w:sz w:val="26"/>
                <w:szCs w:val="26"/>
                <w:lang w:eastAsia="ru-RU"/>
              </w:rPr>
              <w:t>к</w:t>
            </w:r>
            <w:r>
              <w:rPr>
                <w:rFonts w:cs="Times New Roman"/>
                <w:color w:val="000000"/>
                <w:spacing w:val="-2"/>
                <w:w w:val="103"/>
                <w:kern w:val="0"/>
                <w:sz w:val="26"/>
                <w:szCs w:val="26"/>
                <w:lang w:eastAsia="ru-RU"/>
              </w:rPr>
              <w:t>т</w:t>
            </w:r>
            <w:r>
              <w:rPr>
                <w:rFonts w:cs="Times New Roman"/>
                <w:color w:val="000000"/>
                <w:spacing w:val="1"/>
                <w:w w:val="103"/>
                <w:kern w:val="0"/>
                <w:sz w:val="26"/>
                <w:szCs w:val="26"/>
                <w:lang w:eastAsia="ru-RU"/>
              </w:rPr>
              <w:t>и</w:t>
            </w:r>
            <w:r>
              <w:rPr>
                <w:rFonts w:cs="Times New Roman"/>
                <w:color w:val="000000"/>
                <w:spacing w:val="3"/>
                <w:w w:val="103"/>
                <w:kern w:val="0"/>
                <w:sz w:val="26"/>
                <w:szCs w:val="26"/>
                <w:lang w:eastAsia="ru-RU"/>
              </w:rPr>
              <w:t>в</w:t>
            </w:r>
            <w:r>
              <w:rPr>
                <w:rFonts w:cs="Times New Roman"/>
                <w:color w:val="000000"/>
                <w:w w:val="103"/>
                <w:kern w:val="0"/>
                <w:sz w:val="26"/>
                <w:szCs w:val="26"/>
                <w:lang w:eastAsia="ru-RU"/>
              </w:rPr>
              <w:t>а</w:t>
            </w:r>
            <w:r>
              <w:rPr>
                <w:rFonts w:cs="Times New Roman"/>
                <w:color w:val="000000"/>
                <w:spacing w:val="3"/>
                <w:kern w:val="0"/>
                <w:sz w:val="26"/>
                <w:szCs w:val="26"/>
                <w:lang w:eastAsia="ru-RU"/>
              </w:rPr>
              <w:t xml:space="preserve"> </w:t>
            </w:r>
            <w:r>
              <w:rPr>
                <w:rFonts w:cs="Times New Roman"/>
                <w:color w:val="000000"/>
                <w:w w:val="103"/>
                <w:kern w:val="0"/>
                <w:sz w:val="26"/>
                <w:szCs w:val="26"/>
                <w:lang w:eastAsia="ru-RU"/>
              </w:rPr>
              <w:t>и</w:t>
            </w:r>
            <w:r>
              <w:rPr>
                <w:rFonts w:cs="Times New Roman"/>
                <w:color w:val="000000"/>
                <w:spacing w:val="2"/>
                <w:kern w:val="0"/>
                <w:sz w:val="26"/>
                <w:szCs w:val="26"/>
                <w:lang w:eastAsia="ru-RU"/>
              </w:rPr>
              <w:t xml:space="preserve"> </w:t>
            </w:r>
            <w:r>
              <w:rPr>
                <w:rFonts w:cs="Times New Roman"/>
                <w:color w:val="000000"/>
                <w:w w:val="103"/>
                <w:kern w:val="0"/>
                <w:sz w:val="26"/>
                <w:szCs w:val="26"/>
                <w:lang w:eastAsia="ru-RU"/>
              </w:rPr>
              <w:t>к</w:t>
            </w:r>
            <w:r>
              <w:rPr>
                <w:rFonts w:cs="Times New Roman"/>
                <w:color w:val="000000"/>
                <w:spacing w:val="3"/>
                <w:w w:val="103"/>
                <w:kern w:val="0"/>
                <w:sz w:val="26"/>
                <w:szCs w:val="26"/>
                <w:lang w:eastAsia="ru-RU"/>
              </w:rPr>
              <w:t>о</w:t>
            </w:r>
            <w:r>
              <w:rPr>
                <w:rFonts w:cs="Times New Roman"/>
                <w:color w:val="000000"/>
                <w:spacing w:val="-3"/>
                <w:w w:val="103"/>
                <w:kern w:val="0"/>
                <w:sz w:val="26"/>
                <w:szCs w:val="26"/>
                <w:lang w:eastAsia="ru-RU"/>
              </w:rPr>
              <w:t>р</w:t>
            </w:r>
            <w:r>
              <w:rPr>
                <w:rFonts w:cs="Times New Roman"/>
                <w:color w:val="000000"/>
                <w:spacing w:val="9"/>
                <w:w w:val="103"/>
                <w:kern w:val="0"/>
                <w:sz w:val="26"/>
                <w:szCs w:val="26"/>
                <w:lang w:eastAsia="ru-RU"/>
              </w:rPr>
              <w:t>п</w:t>
            </w:r>
            <w:r>
              <w:rPr>
                <w:rFonts w:cs="Times New Roman"/>
                <w:color w:val="000000"/>
                <w:spacing w:val="-3"/>
                <w:w w:val="103"/>
                <w:kern w:val="0"/>
                <w:sz w:val="26"/>
                <w:szCs w:val="26"/>
                <w:lang w:eastAsia="ru-RU"/>
              </w:rPr>
              <w:t>у</w:t>
            </w:r>
            <w:r>
              <w:rPr>
                <w:rFonts w:cs="Times New Roman"/>
                <w:color w:val="000000"/>
                <w:spacing w:val="-4"/>
                <w:w w:val="103"/>
                <w:kern w:val="0"/>
                <w:sz w:val="26"/>
                <w:szCs w:val="26"/>
                <w:lang w:eastAsia="ru-RU"/>
              </w:rPr>
              <w:t>с</w:t>
            </w:r>
            <w:r>
              <w:rPr>
                <w:rFonts w:cs="Times New Roman"/>
                <w:color w:val="000000"/>
                <w:w w:val="103"/>
                <w:kern w:val="0"/>
                <w:sz w:val="26"/>
                <w:szCs w:val="26"/>
                <w:lang w:eastAsia="ru-RU"/>
              </w:rPr>
              <w:t>а</w:t>
            </w:r>
            <w:r>
              <w:rPr>
                <w:rFonts w:cs="Times New Roman"/>
                <w:color w:val="000000"/>
                <w:spacing w:val="1"/>
                <w:kern w:val="0"/>
                <w:sz w:val="26"/>
                <w:szCs w:val="26"/>
                <w:lang w:eastAsia="ru-RU"/>
              </w:rPr>
              <w:t xml:space="preserve"> </w:t>
            </w:r>
            <w:r>
              <w:rPr>
                <w:rFonts w:cs="Times New Roman"/>
                <w:color w:val="000000"/>
                <w:spacing w:val="3"/>
                <w:w w:val="103"/>
                <w:kern w:val="0"/>
                <w:sz w:val="26"/>
                <w:szCs w:val="26"/>
                <w:lang w:eastAsia="ru-RU"/>
              </w:rPr>
              <w:t xml:space="preserve">тепловизора и лазерной камеры </w:t>
            </w:r>
            <w:r>
              <w:rPr>
                <w:rFonts w:cs="Times New Roman"/>
                <w:color w:val="000000"/>
                <w:spacing w:val="-3"/>
                <w:w w:val="103"/>
                <w:kern w:val="0"/>
                <w:sz w:val="26"/>
                <w:szCs w:val="26"/>
                <w:lang w:eastAsia="ru-RU"/>
              </w:rPr>
              <w:t>о</w:t>
            </w:r>
            <w:r>
              <w:rPr>
                <w:rFonts w:cs="Times New Roman"/>
                <w:color w:val="000000"/>
                <w:w w:val="103"/>
                <w:kern w:val="0"/>
                <w:sz w:val="26"/>
                <w:szCs w:val="26"/>
                <w:lang w:eastAsia="ru-RU"/>
              </w:rPr>
              <w:t>т</w:t>
            </w:r>
            <w:r>
              <w:rPr>
                <w:rFonts w:cs="Times New Roman"/>
                <w:color w:val="000000"/>
                <w:spacing w:val="3"/>
                <w:kern w:val="0"/>
                <w:sz w:val="26"/>
                <w:szCs w:val="26"/>
                <w:lang w:eastAsia="ru-RU"/>
              </w:rPr>
              <w:t xml:space="preserve"> </w:t>
            </w:r>
            <w:r>
              <w:rPr>
                <w:rFonts w:cs="Times New Roman"/>
                <w:color w:val="000000"/>
                <w:spacing w:val="2"/>
                <w:w w:val="103"/>
                <w:kern w:val="0"/>
                <w:sz w:val="26"/>
                <w:szCs w:val="26"/>
                <w:lang w:eastAsia="ru-RU"/>
              </w:rPr>
              <w:t>п</w:t>
            </w:r>
            <w:r>
              <w:rPr>
                <w:rFonts w:cs="Times New Roman"/>
                <w:color w:val="000000"/>
                <w:w w:val="103"/>
                <w:kern w:val="0"/>
                <w:sz w:val="26"/>
                <w:szCs w:val="26"/>
                <w:lang w:eastAsia="ru-RU"/>
              </w:rPr>
              <w:t>ы</w:t>
            </w:r>
            <w:r>
              <w:rPr>
                <w:rFonts w:cs="Times New Roman"/>
                <w:color w:val="000000"/>
                <w:spacing w:val="-3"/>
                <w:w w:val="103"/>
                <w:kern w:val="0"/>
                <w:sz w:val="26"/>
                <w:szCs w:val="26"/>
                <w:lang w:eastAsia="ru-RU"/>
              </w:rPr>
              <w:t>л</w:t>
            </w:r>
            <w:r>
              <w:rPr>
                <w:rFonts w:cs="Times New Roman"/>
                <w:color w:val="000000"/>
                <w:spacing w:val="8"/>
                <w:w w:val="103"/>
                <w:kern w:val="0"/>
                <w:sz w:val="26"/>
                <w:szCs w:val="26"/>
                <w:lang w:eastAsia="ru-RU"/>
              </w:rPr>
              <w:t>и</w:t>
            </w:r>
            <w:r>
              <w:rPr>
                <w:rFonts w:cs="Times New Roman"/>
                <w:color w:val="000000"/>
                <w:w w:val="103"/>
                <w:kern w:val="0"/>
                <w:sz w:val="26"/>
                <w:szCs w:val="26"/>
                <w:lang w:eastAsia="ru-RU"/>
              </w:rPr>
              <w:t>.</w:t>
            </w:r>
          </w:p>
          <w:p>
            <w:pPr>
              <w:pStyle w:val="Normal"/>
              <w:shd w:val="clear" w:color="auto" w:fill="FFFFFF"/>
              <w:suppressAutoHyphens w:val="true"/>
              <w:spacing w:lineRule="auto" w:line="240" w:before="0" w:after="0"/>
              <w:ind w:hanging="0" w:right="335"/>
              <w:jc w:val="left"/>
              <w:rPr>
                <w:color w:themeColor="dark1" w:val="000000"/>
                <w:sz w:val="26"/>
                <w:szCs w:val="26"/>
              </w:rPr>
            </w:pPr>
            <w:r>
              <w:rPr>
                <w:rFonts w:cs="Times New Roman"/>
                <w:color w:themeColor="dark1" w:val="000000"/>
                <w:kern w:val="0"/>
                <w:sz w:val="26"/>
                <w:szCs w:val="26"/>
                <w:lang w:eastAsia="ru-RU"/>
              </w:rPr>
              <w:t>- Техническая профилактика, смазка и чистка движущихся элементов персонального компьютера и управляющего сервера.</w:t>
            </w:r>
          </w:p>
          <w:p>
            <w:pPr>
              <w:pStyle w:val="Normal"/>
              <w:suppressAutoHyphens w:val="true"/>
              <w:spacing w:lineRule="auto" w:line="240" w:before="0" w:after="0"/>
              <w:jc w:val="left"/>
              <w:rPr>
                <w:sz w:val="26"/>
                <w:szCs w:val="26"/>
              </w:rPr>
            </w:pPr>
            <w:r>
              <w:rPr>
                <w:rFonts w:cs="Times New Roman"/>
                <w:color w:val="000000"/>
                <w:kern w:val="0"/>
                <w:sz w:val="26"/>
                <w:szCs w:val="26"/>
                <w:lang w:eastAsia="ru-RU"/>
              </w:rPr>
              <w:t xml:space="preserve">- Обновление </w:t>
            </w:r>
            <w:r>
              <w:rPr>
                <w:rFonts w:cs="Times New Roman"/>
                <w:kern w:val="0"/>
                <w:sz w:val="26"/>
                <w:szCs w:val="26"/>
                <w:lang w:eastAsia="ru-RU"/>
              </w:rPr>
              <w:t xml:space="preserve">программного обеспечения </w:t>
            </w:r>
            <w:r>
              <w:rPr>
                <w:rFonts w:eastAsia="Calibri" w:cs="Times New Roman"/>
                <w:kern w:val="0"/>
                <w:sz w:val="26"/>
                <w:szCs w:val="26"/>
                <w:lang w:eastAsia="ru-RU"/>
              </w:rPr>
              <w:t>аппаратно-программного</w:t>
            </w:r>
            <w:r>
              <w:rPr>
                <w:rFonts w:cs="Times New Roman"/>
                <w:kern w:val="0"/>
                <w:sz w:val="26"/>
                <w:szCs w:val="26"/>
                <w:lang w:eastAsia="ru-RU"/>
              </w:rPr>
              <w:t xml:space="preserve"> комплекса.</w:t>
            </w:r>
          </w:p>
          <w:p>
            <w:pPr>
              <w:pStyle w:val="Normal"/>
              <w:suppressAutoHyphens w:val="true"/>
              <w:spacing w:lineRule="auto" w:line="240" w:before="0" w:after="0"/>
              <w:jc w:val="left"/>
              <w:rPr>
                <w:color w:themeColor="dark1" w:val="000000"/>
                <w:sz w:val="26"/>
                <w:szCs w:val="26"/>
              </w:rPr>
            </w:pPr>
            <w:r>
              <w:rPr>
                <w:rFonts w:cs="Times New Roman"/>
                <w:color w:val="000000"/>
                <w:kern w:val="0"/>
                <w:sz w:val="20"/>
                <w:lang w:eastAsia="ru-RU"/>
              </w:rPr>
              <w:t xml:space="preserve">- </w:t>
            </w:r>
            <w:r>
              <w:rPr>
                <w:rFonts w:cs="Times New Roman"/>
                <w:color w:themeColor="dark1" w:val="000000"/>
                <w:kern w:val="0"/>
                <w:sz w:val="26"/>
                <w:szCs w:val="26"/>
                <w:lang w:eastAsia="ru-RU"/>
              </w:rPr>
              <w:t>Проверка напряжения аккумуляторной батареи в источнике бесперебойного питания, полная зарядка (в случае полной разрядки) или подзарядка, при необходимости её замена.</w:t>
            </w:r>
          </w:p>
          <w:p>
            <w:pPr>
              <w:pStyle w:val="Normal"/>
              <w:suppressAutoHyphens w:val="true"/>
              <w:spacing w:lineRule="auto" w:line="240" w:before="0" w:after="0"/>
              <w:jc w:val="left"/>
              <w:rPr>
                <w:sz w:val="26"/>
                <w:szCs w:val="26"/>
              </w:rPr>
            </w:pPr>
            <w:r>
              <w:rPr>
                <w:rFonts w:cs="Times New Roman"/>
                <w:color w:themeColor="dark1" w:val="000000"/>
                <w:kern w:val="0"/>
                <w:sz w:val="26"/>
                <w:szCs w:val="26"/>
                <w:lang w:eastAsia="ru-RU"/>
              </w:rPr>
              <w:t>-</w:t>
            </w:r>
            <w:r>
              <w:rPr>
                <w:rFonts w:cs="Times New Roman"/>
                <w:kern w:val="0"/>
                <w:sz w:val="26"/>
                <w:szCs w:val="26"/>
                <w:lang w:eastAsia="ru-RU"/>
              </w:rPr>
              <w:t xml:space="preserve"> Очистка фильтрующих элементов </w:t>
            </w:r>
            <w:r>
              <w:rPr>
                <w:rFonts w:eastAsia="Calibri" w:cs="Times New Roman"/>
                <w:kern w:val="0"/>
                <w:sz w:val="26"/>
                <w:szCs w:val="26"/>
                <w:lang w:eastAsia="ru-RU"/>
              </w:rPr>
              <w:t>видеопроектора.</w:t>
            </w:r>
          </w:p>
        </w:tc>
        <w:tc>
          <w:tcPr>
            <w:tcW w:w="3107" w:type="dxa"/>
            <w:tcBorders/>
            <w:shd w:fill="auto" w:val="clear"/>
            <w:vAlign w:val="center"/>
          </w:tcPr>
          <w:p>
            <w:pPr>
              <w:pStyle w:val="Normal"/>
              <w:suppressAutoHyphens w:val="true"/>
              <w:spacing w:lineRule="auto" w:line="240" w:before="0" w:after="0"/>
              <w:ind w:hanging="0"/>
              <w:jc w:val="left"/>
              <w:rPr>
                <w:b/>
                <w:sz w:val="26"/>
                <w:szCs w:val="26"/>
              </w:rPr>
            </w:pPr>
            <w:r>
              <w:rPr>
                <w:rFonts w:eastAsia="Times New Roman" w:cs="Times New Roman"/>
                <w:b/>
                <w:kern w:val="0"/>
                <w:sz w:val="26"/>
                <w:szCs w:val="26"/>
                <w:lang w:eastAsia="ru-RU"/>
              </w:rPr>
              <w:t>Один раз в квартал</w:t>
            </w:r>
          </w:p>
        </w:tc>
      </w:tr>
    </w:tbl>
    <w:p>
      <w:pPr>
        <w:pStyle w:val="Normal"/>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
        <w:jc w:val="center"/>
        <w:rPr/>
      </w:pPr>
      <w:r>
        <w:rPr>
          <w:rFonts w:cs="Times New Roman"/>
          <w:sz w:val="28"/>
          <w:szCs w:val="28"/>
        </w:rPr>
        <w:t xml:space="preserve">                                                                                         </w:t>
      </w:r>
      <w:r>
        <w:rPr>
          <w:rFonts w:cs="Times New Roman"/>
          <w:b/>
          <w:bCs/>
          <w:sz w:val="28"/>
          <w:szCs w:val="28"/>
        </w:rPr>
        <w:t>Приложение № 2</w:t>
      </w:r>
    </w:p>
    <w:p>
      <w:pPr>
        <w:pStyle w:val="Normal"/>
        <w:jc w:val="right"/>
        <w:rPr>
          <w:rFonts w:ascii="Times New Roman" w:hAnsi="Times New Roman" w:cs="Times New Roman"/>
          <w:sz w:val="28"/>
          <w:szCs w:val="28"/>
        </w:rPr>
      </w:pPr>
      <w:r>
        <w:rPr>
          <w:rFonts w:cs="Times New Roman"/>
          <w:b/>
          <w:bCs/>
          <w:sz w:val="28"/>
          <w:szCs w:val="28"/>
        </w:rPr>
        <w:t>к техническому заданию</w:t>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b/>
          <w:sz w:val="28"/>
          <w:szCs w:val="28"/>
        </w:rPr>
      </w:pPr>
      <w:r>
        <w:rPr>
          <w:rFonts w:cs="Times New Roman"/>
          <w:b/>
          <w:sz w:val="28"/>
          <w:szCs w:val="28"/>
        </w:rPr>
        <w:t>Перечень расходных материалов.</w:t>
      </w:r>
    </w:p>
    <w:p>
      <w:pPr>
        <w:pStyle w:val="Normal"/>
        <w:jc w:val="center"/>
        <w:rPr>
          <w:rFonts w:ascii="Times New Roman" w:hAnsi="Times New Roman" w:cs="Times New Roman"/>
          <w:b/>
          <w:sz w:val="28"/>
          <w:szCs w:val="28"/>
        </w:rPr>
      </w:pPr>
      <w:r>
        <w:rPr>
          <w:rFonts w:cs="Times New Roman"/>
          <w:b/>
          <w:sz w:val="28"/>
          <w:szCs w:val="28"/>
        </w:rPr>
      </w:r>
    </w:p>
    <w:tbl>
      <w:tblPr>
        <w:tblStyle w:val="a3"/>
        <w:tblW w:w="10314" w:type="dxa"/>
        <w:jc w:val="left"/>
        <w:tblInd w:w="63" w:type="dxa"/>
        <w:tblLayout w:type="fixed"/>
        <w:tblCellMar>
          <w:top w:w="0" w:type="dxa"/>
          <w:left w:w="83" w:type="dxa"/>
          <w:bottom w:w="0" w:type="dxa"/>
          <w:right w:w="108" w:type="dxa"/>
        </w:tblCellMar>
        <w:tblLook w:val="04a0"/>
      </w:tblPr>
      <w:tblGrid>
        <w:gridCol w:w="673"/>
        <w:gridCol w:w="6665"/>
        <w:gridCol w:w="2976"/>
      </w:tblGrid>
      <w:tr>
        <w:trPr/>
        <w:tc>
          <w:tcPr>
            <w:tcW w:w="673" w:type="dxa"/>
            <w:tcBorders/>
            <w:shd w:fill="auto" w:val="clear"/>
            <w:vAlign w:val="center"/>
          </w:tcPr>
          <w:p>
            <w:pPr>
              <w:pStyle w:val="Normal"/>
              <w:suppressAutoHyphens w:val="true"/>
              <w:spacing w:lineRule="auto" w:line="240" w:before="0" w:after="0"/>
              <w:ind w:hanging="0"/>
              <w:jc w:val="center"/>
              <w:rPr>
                <w:rFonts w:ascii="Times New Roman" w:hAnsi="Times New Roman" w:cs="Times New Roman"/>
                <w:b/>
                <w:sz w:val="26"/>
                <w:szCs w:val="26"/>
              </w:rPr>
            </w:pPr>
            <w:r>
              <w:rPr>
                <w:rFonts w:cs="Times New Roman"/>
                <w:b/>
                <w:kern w:val="0"/>
                <w:sz w:val="26"/>
                <w:szCs w:val="26"/>
              </w:rPr>
              <w:t xml:space="preserve">№ </w:t>
            </w:r>
            <w:r>
              <w:rPr>
                <w:rFonts w:cs="Times New Roman"/>
                <w:b/>
                <w:kern w:val="0"/>
                <w:sz w:val="26"/>
                <w:szCs w:val="26"/>
              </w:rPr>
              <w:t>п/п</w:t>
            </w:r>
          </w:p>
        </w:tc>
        <w:tc>
          <w:tcPr>
            <w:tcW w:w="6665" w:type="dxa"/>
            <w:tcBorders/>
            <w:shd w:fill="auto" w:val="clear"/>
            <w:vAlign w:val="center"/>
          </w:tcPr>
          <w:p>
            <w:pPr>
              <w:pStyle w:val="Normal"/>
              <w:suppressAutoHyphens w:val="true"/>
              <w:spacing w:lineRule="auto" w:line="240" w:before="0" w:after="0"/>
              <w:ind w:hanging="0"/>
              <w:jc w:val="center"/>
              <w:rPr>
                <w:rFonts w:ascii="Times New Roman" w:hAnsi="Times New Roman" w:cs="Times New Roman"/>
                <w:b/>
                <w:sz w:val="26"/>
                <w:szCs w:val="26"/>
              </w:rPr>
            </w:pPr>
            <w:r>
              <w:rPr>
                <w:rFonts w:cs="Times New Roman"/>
                <w:b/>
                <w:kern w:val="0"/>
                <w:sz w:val="26"/>
                <w:szCs w:val="26"/>
              </w:rPr>
              <w:t>Наименование</w:t>
            </w:r>
          </w:p>
        </w:tc>
        <w:tc>
          <w:tcPr>
            <w:tcW w:w="2976" w:type="dxa"/>
            <w:tcBorders/>
            <w:shd w:fill="auto" w:val="clear"/>
            <w:vAlign w:val="center"/>
          </w:tcPr>
          <w:p>
            <w:pPr>
              <w:pStyle w:val="Normal"/>
              <w:suppressAutoHyphens w:val="true"/>
              <w:spacing w:lineRule="auto" w:line="240" w:before="0" w:after="0"/>
              <w:ind w:hanging="0"/>
              <w:jc w:val="center"/>
              <w:rPr>
                <w:rFonts w:ascii="Times New Roman" w:hAnsi="Times New Roman" w:cs="Times New Roman"/>
                <w:b/>
                <w:sz w:val="26"/>
                <w:szCs w:val="26"/>
              </w:rPr>
            </w:pPr>
            <w:r>
              <w:rPr>
                <w:rFonts w:cs="Times New Roman"/>
                <w:b/>
                <w:kern w:val="0"/>
                <w:sz w:val="26"/>
                <w:szCs w:val="26"/>
              </w:rPr>
              <w:t>Количество</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1</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 xml:space="preserve">Коннектор </w:t>
            </w:r>
            <w:r>
              <w:rPr>
                <w:rFonts w:cs="Times New Roman"/>
                <w:kern w:val="0"/>
                <w:sz w:val="26"/>
                <w:szCs w:val="26"/>
                <w:lang w:val="en-US"/>
              </w:rPr>
              <w:t>RJ</w:t>
            </w:r>
            <w:r>
              <w:rPr>
                <w:rFonts w:cs="Times New Roman"/>
                <w:kern w:val="0"/>
                <w:sz w:val="26"/>
                <w:szCs w:val="26"/>
              </w:rPr>
              <w:t>-45</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30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2</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Сжатый воздух в баллонах</w:t>
            </w:r>
          </w:p>
        </w:tc>
        <w:tc>
          <w:tcPr>
            <w:tcW w:w="2976" w:type="dxa"/>
            <w:tcBorders/>
            <w:shd w:fill="auto" w:val="clear"/>
          </w:tcPr>
          <w:p>
            <w:pPr>
              <w:pStyle w:val="Normal"/>
              <w:suppressAutoHyphens w:val="true"/>
              <w:spacing w:lineRule="auto" w:line="240" w:before="0" w:after="0"/>
              <w:ind w:hanging="0"/>
              <w:jc w:val="center"/>
              <w:rPr>
                <w:kern w:val="0"/>
                <w:sz w:val="20"/>
              </w:rPr>
            </w:pPr>
            <w:r>
              <w:rPr>
                <w:rFonts w:cs="Times New Roman"/>
                <w:kern w:val="0"/>
                <w:sz w:val="26"/>
                <w:szCs w:val="26"/>
              </w:rPr>
              <w:t>не более 15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3</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Спиртовые салфетки</w:t>
            </w:r>
          </w:p>
        </w:tc>
        <w:tc>
          <w:tcPr>
            <w:tcW w:w="2976" w:type="dxa"/>
            <w:tcBorders/>
            <w:shd w:fill="auto" w:val="clear"/>
          </w:tcPr>
          <w:p>
            <w:pPr>
              <w:pStyle w:val="Normal"/>
              <w:suppressAutoHyphens w:val="true"/>
              <w:spacing w:lineRule="auto" w:line="240" w:before="0" w:after="0"/>
              <w:ind w:hanging="0"/>
              <w:jc w:val="center"/>
              <w:rPr>
                <w:kern w:val="0"/>
                <w:sz w:val="20"/>
              </w:rPr>
            </w:pPr>
            <w:r>
              <w:rPr>
                <w:rFonts w:cs="Times New Roman"/>
                <w:kern w:val="0"/>
                <w:sz w:val="26"/>
                <w:szCs w:val="26"/>
              </w:rPr>
              <w:t>не более 15 уп.</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4</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lang w:val="en-US"/>
              </w:rPr>
            </w:pPr>
            <w:r>
              <w:rPr>
                <w:rFonts w:cs="Times New Roman"/>
                <w:kern w:val="0"/>
                <w:sz w:val="26"/>
                <w:szCs w:val="26"/>
              </w:rPr>
              <w:t>Кабель Н</w:t>
            </w:r>
            <w:r>
              <w:rPr>
                <w:rFonts w:cs="Times New Roman"/>
                <w:kern w:val="0"/>
                <w:sz w:val="26"/>
                <w:szCs w:val="26"/>
                <w:lang w:val="en-US"/>
              </w:rPr>
              <w:t>DMI</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 xml:space="preserve">не более </w:t>
            </w:r>
            <w:r>
              <w:rPr>
                <w:rFonts w:cs="Times New Roman"/>
                <w:kern w:val="0"/>
                <w:sz w:val="26"/>
                <w:szCs w:val="26"/>
                <w:lang w:val="en-US"/>
              </w:rPr>
              <w:t xml:space="preserve">3 </w:t>
            </w:r>
            <w:r>
              <w:rPr>
                <w:rFonts w:cs="Times New Roman"/>
                <w:kern w:val="0"/>
                <w:sz w:val="26"/>
                <w:szCs w:val="26"/>
              </w:rPr>
              <w:t>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5</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lang w:val="en-US"/>
              </w:rPr>
            </w:pPr>
            <w:r>
              <w:rPr>
                <w:rFonts w:cs="Times New Roman"/>
                <w:kern w:val="0"/>
                <w:sz w:val="26"/>
                <w:szCs w:val="26"/>
                <w:lang w:val="en-US"/>
              </w:rPr>
              <w:t>F-</w:t>
            </w:r>
            <w:r>
              <w:rPr>
                <w:rFonts w:cs="Times New Roman"/>
                <w:kern w:val="0"/>
                <w:sz w:val="26"/>
                <w:szCs w:val="26"/>
              </w:rPr>
              <w:t>разъем</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10</w:t>
            </w:r>
            <w:r>
              <w:rPr>
                <w:rFonts w:cs="Times New Roman"/>
                <w:kern w:val="0"/>
                <w:sz w:val="26"/>
                <w:szCs w:val="26"/>
                <w:lang w:val="en-US"/>
              </w:rPr>
              <w:t xml:space="preserve"> </w:t>
            </w:r>
            <w:r>
              <w:rPr>
                <w:rFonts w:cs="Times New Roman"/>
                <w:kern w:val="0"/>
                <w:sz w:val="26"/>
                <w:szCs w:val="26"/>
              </w:rPr>
              <w:t>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6</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 xml:space="preserve">Гайка под </w:t>
            </w:r>
            <w:r>
              <w:rPr>
                <w:rFonts w:cs="Times New Roman"/>
                <w:kern w:val="0"/>
                <w:sz w:val="26"/>
                <w:szCs w:val="26"/>
                <w:lang w:val="en-US"/>
              </w:rPr>
              <w:t>F-</w:t>
            </w:r>
            <w:r>
              <w:rPr>
                <w:rFonts w:cs="Times New Roman"/>
                <w:kern w:val="0"/>
                <w:sz w:val="26"/>
                <w:szCs w:val="26"/>
              </w:rPr>
              <w:t>разъем</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10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7</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 xml:space="preserve">Штекер под </w:t>
            </w:r>
            <w:r>
              <w:rPr>
                <w:rFonts w:cs="Times New Roman"/>
                <w:kern w:val="0"/>
                <w:sz w:val="26"/>
                <w:szCs w:val="26"/>
                <w:lang w:val="en-US"/>
              </w:rPr>
              <w:t>F-</w:t>
            </w:r>
            <w:r>
              <w:rPr>
                <w:rFonts w:cs="Times New Roman"/>
                <w:kern w:val="0"/>
                <w:sz w:val="26"/>
                <w:szCs w:val="26"/>
              </w:rPr>
              <w:t>разъем</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5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8</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 xml:space="preserve">Штекер (гнездо) под </w:t>
            </w:r>
            <w:r>
              <w:rPr>
                <w:rFonts w:cs="Times New Roman"/>
                <w:kern w:val="0"/>
                <w:sz w:val="26"/>
                <w:szCs w:val="26"/>
                <w:lang w:val="en-US"/>
              </w:rPr>
              <w:t>F</w:t>
            </w:r>
            <w:r>
              <w:rPr>
                <w:rFonts w:cs="Times New Roman"/>
                <w:kern w:val="0"/>
                <w:sz w:val="26"/>
                <w:szCs w:val="26"/>
              </w:rPr>
              <w:t>-разъем</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5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9</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Разъем 12 В</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5 шт.</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10</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Кабель силовой 3*1,5</w:t>
            </w:r>
          </w:p>
        </w:tc>
        <w:tc>
          <w:tcPr>
            <w:tcW w:w="2976"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не более 50 м.</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11</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rPr>
            </w:pPr>
            <w:r>
              <w:rPr>
                <w:rFonts w:cs="Times New Roman"/>
                <w:kern w:val="0"/>
                <w:sz w:val="26"/>
                <w:szCs w:val="26"/>
              </w:rPr>
              <w:t>Стяжки кабельные нейлоновые</w:t>
            </w:r>
          </w:p>
        </w:tc>
        <w:tc>
          <w:tcPr>
            <w:tcW w:w="2976" w:type="dxa"/>
            <w:tcBorders/>
            <w:shd w:fill="auto" w:val="clear"/>
          </w:tcPr>
          <w:p>
            <w:pPr>
              <w:pStyle w:val="Normal"/>
              <w:suppressAutoHyphens w:val="true"/>
              <w:spacing w:lineRule="auto" w:line="240" w:before="0" w:after="0"/>
              <w:ind w:hanging="0"/>
              <w:jc w:val="center"/>
              <w:rPr>
                <w:kern w:val="0"/>
                <w:sz w:val="20"/>
              </w:rPr>
            </w:pPr>
            <w:r>
              <w:rPr>
                <w:rFonts w:cs="Times New Roman"/>
                <w:kern w:val="0"/>
                <w:sz w:val="26"/>
                <w:szCs w:val="26"/>
              </w:rPr>
              <w:t>не более 2 уп.</w:t>
            </w:r>
          </w:p>
        </w:tc>
      </w:tr>
      <w:tr>
        <w:trPr/>
        <w:tc>
          <w:tcPr>
            <w:tcW w:w="673" w:type="dxa"/>
            <w:tcBorders/>
            <w:shd w:fill="auto" w:val="clear"/>
          </w:tcPr>
          <w:p>
            <w:pPr>
              <w:pStyle w:val="Normal"/>
              <w:suppressAutoHyphens w:val="true"/>
              <w:spacing w:lineRule="auto" w:line="240" w:before="0" w:after="0"/>
              <w:ind w:hanging="0"/>
              <w:jc w:val="center"/>
              <w:rPr>
                <w:rFonts w:ascii="Times New Roman" w:hAnsi="Times New Roman" w:cs="Times New Roman"/>
                <w:sz w:val="26"/>
                <w:szCs w:val="26"/>
              </w:rPr>
            </w:pPr>
            <w:r>
              <w:rPr>
                <w:rFonts w:cs="Times New Roman"/>
                <w:kern w:val="0"/>
                <w:sz w:val="26"/>
                <w:szCs w:val="26"/>
              </w:rPr>
              <w:t>12</w:t>
            </w:r>
          </w:p>
        </w:tc>
        <w:tc>
          <w:tcPr>
            <w:tcW w:w="6665" w:type="dxa"/>
            <w:tcBorders/>
            <w:shd w:fill="auto" w:val="clear"/>
          </w:tcPr>
          <w:p>
            <w:pPr>
              <w:pStyle w:val="Normal"/>
              <w:suppressAutoHyphens w:val="true"/>
              <w:spacing w:lineRule="auto" w:line="240" w:before="0" w:after="0"/>
              <w:ind w:hanging="0"/>
              <w:jc w:val="left"/>
              <w:rPr>
                <w:rFonts w:ascii="Times New Roman" w:hAnsi="Times New Roman" w:cs="Times New Roman"/>
                <w:sz w:val="26"/>
                <w:szCs w:val="26"/>
                <w:lang w:val="en-US"/>
              </w:rPr>
            </w:pPr>
            <w:r>
              <w:rPr>
                <w:rFonts w:cs="Times New Roman"/>
                <w:kern w:val="0"/>
                <w:sz w:val="26"/>
                <w:szCs w:val="26"/>
              </w:rPr>
              <w:t xml:space="preserve">Элемент питания </w:t>
            </w:r>
            <w:r>
              <w:rPr>
                <w:rFonts w:cs="Times New Roman"/>
                <w:kern w:val="0"/>
                <w:sz w:val="26"/>
                <w:szCs w:val="26"/>
                <w:lang w:val="en-US"/>
              </w:rPr>
              <w:t>CR 2032</w:t>
            </w:r>
          </w:p>
        </w:tc>
        <w:tc>
          <w:tcPr>
            <w:tcW w:w="2976" w:type="dxa"/>
            <w:tcBorders/>
            <w:shd w:fill="auto" w:val="clear"/>
          </w:tcPr>
          <w:p>
            <w:pPr>
              <w:pStyle w:val="Normal"/>
              <w:suppressAutoHyphens w:val="true"/>
              <w:spacing w:lineRule="auto" w:line="240" w:before="0" w:after="0"/>
              <w:ind w:hanging="0"/>
              <w:jc w:val="center"/>
              <w:rPr>
                <w:kern w:val="0"/>
                <w:sz w:val="20"/>
              </w:rPr>
            </w:pPr>
            <w:r>
              <w:rPr>
                <w:rFonts w:cs="Times New Roman"/>
                <w:kern w:val="0"/>
                <w:sz w:val="26"/>
                <w:szCs w:val="26"/>
              </w:rPr>
              <w:t>не более 4 шт.</w:t>
            </w:r>
          </w:p>
        </w:tc>
      </w:tr>
    </w:tbl>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Web"/>
        <w:spacing w:beforeAutospacing="0" w:before="0" w:afterAutospacing="0" w:after="0"/>
        <w:ind w:firstLine="709"/>
        <w:jc w:val="both"/>
        <w:rPr>
          <w:sz w:val="26"/>
          <w:szCs w:val="26"/>
        </w:rPr>
      </w:pPr>
      <w:r>
        <w:rPr>
          <w:sz w:val="26"/>
          <w:szCs w:val="26"/>
        </w:rPr>
      </w:r>
    </w:p>
    <w:p>
      <w:pPr>
        <w:pStyle w:val="Normal"/>
        <w:rPr>
          <w:b/>
          <w:bCs/>
          <w:sz w:val="26"/>
          <w:szCs w:val="26"/>
        </w:rPr>
      </w:pPr>
      <w:r>
        <w:rPr>
          <w:b/>
          <w:bCs/>
          <w:sz w:val="26"/>
          <w:szCs w:val="26"/>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2</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w:t>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jc w:val="center"/>
        <w:rPr>
          <w:rFonts w:eastAsia="Times New Roman"/>
          <w:b/>
          <w:bCs/>
          <w:sz w:val="26"/>
          <w:szCs w:val="26"/>
        </w:rPr>
      </w:pPr>
      <w:r>
        <w:rPr>
          <w:rFonts w:eastAsia="Times New Roman"/>
          <w:b/>
          <w:bCs/>
          <w:sz w:val="26"/>
          <w:szCs w:val="26"/>
        </w:rPr>
      </w:r>
    </w:p>
    <w:p>
      <w:pPr>
        <w:pStyle w:val="ConsPlusNormal"/>
        <w:widowControl/>
        <w:suppressAutoHyphens w:val="true"/>
        <w:overflowPunct w:val="false"/>
        <w:bidi w:val="0"/>
        <w:ind w:firstLine="737" w:right="0"/>
        <w:jc w:val="both"/>
        <w:rPr>
          <w:rFonts w:ascii="Times New Roman" w:hAnsi="Times New Roman" w:cs="Times New Roman"/>
          <w:b/>
          <w:bCs/>
          <w:sz w:val="26"/>
          <w:szCs w:val="26"/>
        </w:rPr>
      </w:pPr>
      <w:r>
        <w:rPr>
          <w:rFonts w:cs="Times New Roman" w:ascii="Times New Roman" w:hAnsi="Times New Roman"/>
          <w:b/>
          <w:bCs/>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495"/>
        <w:gridCol w:w="41"/>
        <w:gridCol w:w="3814"/>
        <w:gridCol w:w="16"/>
        <w:gridCol w:w="1529"/>
        <w:gridCol w:w="28"/>
        <w:gridCol w:w="1261"/>
        <w:gridCol w:w="16"/>
        <w:gridCol w:w="1694"/>
        <w:gridCol w:w="9"/>
        <w:gridCol w:w="1699"/>
      </w:tblGrid>
      <w:tr>
        <w:trPr>
          <w:trHeight w:val="840" w:hRule="atLeast"/>
        </w:trPr>
        <w:tc>
          <w:tcPr>
            <w:tcW w:w="536"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0"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55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840" w:hRule="atLeast"/>
        </w:trPr>
        <w:tc>
          <w:tcPr>
            <w:tcW w:w="495"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left"/>
              <w:rPr>
                <w:rFonts w:ascii="Times New Roman" w:hAnsi="Times New Roman"/>
                <w:sz w:val="26"/>
                <w:szCs w:val="26"/>
              </w:rPr>
            </w:pPr>
            <w:r>
              <w:rPr>
                <w:rFonts w:eastAsia="Times New Roman"/>
                <w:sz w:val="26"/>
                <w:szCs w:val="26"/>
              </w:rPr>
              <w:t>1.</w:t>
            </w:r>
          </w:p>
        </w:tc>
        <w:tc>
          <w:tcPr>
            <w:tcW w:w="3855" w:type="dxa"/>
            <w:gridSpan w:val="2"/>
            <w:tcBorders>
              <w:left w:val="single" w:sz="4" w:space="0" w:color="000000"/>
              <w:bottom w:val="single" w:sz="4" w:space="0" w:color="000000"/>
            </w:tcBorders>
            <w:vAlign w:val="center"/>
          </w:tcPr>
          <w:p>
            <w:pPr>
              <w:pStyle w:val="Normal"/>
              <w:widowControl/>
              <w:suppressAutoHyphens w:val="true"/>
              <w:bidi w:val="0"/>
              <w:snapToGrid w:val="false"/>
              <w:spacing w:before="0" w:after="0"/>
              <w:ind w:hanging="0" w:left="113" w:right="0"/>
              <w:jc w:val="left"/>
              <w:rPr>
                <w:sz w:val="26"/>
                <w:szCs w:val="26"/>
              </w:rPr>
            </w:pPr>
            <w:r>
              <w:rPr>
                <w:rFonts w:eastAsia="Calibri" w:cs="Times New Roman"/>
                <w:b w:val="false"/>
                <w:bCs w:val="false"/>
                <w:color w:val="000000"/>
                <w:sz w:val="26"/>
                <w:szCs w:val="26"/>
                <w:shd w:fill="FFFFFF" w:val="clear"/>
                <w:lang w:val="ru-RU" w:eastAsia="zh-CN" w:bidi="ar-SA"/>
              </w:rPr>
              <w:t>Оказание услуг по техническому обслуживанию оборудования тира</w:t>
            </w:r>
          </w:p>
        </w:tc>
        <w:tc>
          <w:tcPr>
            <w:tcW w:w="1545" w:type="dxa"/>
            <w:gridSpan w:val="2"/>
            <w:tcBorders>
              <w:left w:val="single" w:sz="4" w:space="0" w:color="000000"/>
              <w:bottom w:val="single" w:sz="4" w:space="0" w:color="000000"/>
            </w:tcBorders>
            <w:vAlign w:val="center"/>
          </w:tcPr>
          <w:p>
            <w:pPr>
              <w:pStyle w:val="Normal"/>
              <w:spacing w:lineRule="auto" w:line="252"/>
              <w:jc w:val="center"/>
              <w:rPr>
                <w:rFonts w:ascii="Times New Roman" w:hAnsi="Times New Roman"/>
                <w:sz w:val="26"/>
                <w:szCs w:val="26"/>
              </w:rPr>
            </w:pPr>
            <w:r>
              <w:rPr>
                <w:rFonts w:cs="Times New Roman"/>
                <w:color w:val="000000"/>
                <w:spacing w:val="-4"/>
                <w:sz w:val="26"/>
                <w:szCs w:val="26"/>
              </w:rPr>
              <w:t>квартал</w:t>
            </w:r>
          </w:p>
        </w:tc>
        <w:tc>
          <w:tcPr>
            <w:tcW w:w="1289" w:type="dxa"/>
            <w:gridSpan w:val="2"/>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ascii="Times New Roman" w:hAnsi="Times New Roman"/>
                <w:sz w:val="26"/>
                <w:szCs w:val="26"/>
              </w:rPr>
            </w:pPr>
            <w:r>
              <w:rPr>
                <w:sz w:val="26"/>
                <w:szCs w:val="26"/>
              </w:rPr>
              <w:t>4</w:t>
            </w:r>
          </w:p>
        </w:tc>
        <w:tc>
          <w:tcPr>
            <w:tcW w:w="1710" w:type="dxa"/>
            <w:gridSpan w:val="2"/>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rPr>
            </w:pPr>
            <w:r>
              <w:rPr>
                <w:rFonts w:eastAsia="Times New Roman"/>
              </w:rPr>
            </w:r>
          </w:p>
        </w:tc>
        <w:tc>
          <w:tcPr>
            <w:tcW w:w="1708" w:type="dxa"/>
            <w:gridSpan w:val="2"/>
            <w:tcBorders>
              <w:left w:val="single" w:sz="4" w:space="0" w:color="000000"/>
              <w:bottom w:val="single" w:sz="4" w:space="0" w:color="000000"/>
              <w:right w:val="single" w:sz="4" w:space="0" w:color="000000"/>
            </w:tcBorders>
            <w:vAlign w:val="center"/>
          </w:tcPr>
          <w:p>
            <w:pPr>
              <w:pStyle w:val="Normal"/>
              <w:widowControl/>
              <w:suppressAutoHyphens w:val="true"/>
              <w:bidi w:val="0"/>
              <w:spacing w:before="0" w:after="0"/>
              <w:ind w:hanging="0" w:left="0" w:right="0"/>
              <w:jc w:val="center"/>
              <w:rPr>
                <w:rFonts w:eastAsia="Times New Roman"/>
              </w:rPr>
            </w:pPr>
            <w:r>
              <w:rPr>
                <w:rFonts w:eastAsia="Times New Roman"/>
              </w:rPr>
            </w:r>
          </w:p>
        </w:tc>
      </w:tr>
      <w:tr>
        <w:trPr>
          <w:trHeight w:val="840" w:hRule="atLeast"/>
        </w:trPr>
        <w:tc>
          <w:tcPr>
            <w:tcW w:w="10602" w:type="dxa"/>
            <w:gridSpan w:val="11"/>
            <w:tcBorders>
              <w:left w:val="single" w:sz="4" w:space="0" w:color="000000"/>
              <w:bottom w:val="single" w:sz="4" w:space="0" w:color="000000"/>
              <w:right w:val="single" w:sz="4" w:space="0" w:color="000000"/>
            </w:tcBorders>
            <w:vAlign w:val="center"/>
          </w:tcPr>
          <w:p>
            <w:pPr>
              <w:pStyle w:val="Normal"/>
              <w:shd w:val="clear" w:color="auto" w:fill="FFFFFF"/>
              <w:spacing w:before="0" w:after="160"/>
              <w:jc w:val="both"/>
              <w:rPr>
                <w:sz w:val="26"/>
                <w:szCs w:val="26"/>
              </w:rPr>
            </w:pPr>
            <w:r>
              <w:rPr>
                <w:color w:val="000000"/>
                <w:sz w:val="26"/>
                <w:szCs w:val="26"/>
              </w:rPr>
              <w:t>Итого цена Контракта: _________________ (_________________) рубл__ копе__</w:t>
            </w:r>
            <w:r>
              <w:rPr>
                <w:color w:val="000000"/>
                <w:spacing w:val="-12"/>
                <w:sz w:val="26"/>
                <w:szCs w:val="26"/>
              </w:rPr>
              <w:t xml:space="preserve">, в том числе </w:t>
            </w:r>
            <w:r>
              <w:rPr>
                <w:color w:val="000000"/>
                <w:sz w:val="26"/>
                <w:szCs w:val="26"/>
              </w:rPr>
              <w:t>НДС/НДС не облагается.</w:t>
            </w:r>
          </w:p>
        </w:tc>
      </w:tr>
    </w:tbl>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tbl>
      <w:tblPr>
        <w:tblpPr w:vertAnchor="text" w:horzAnchor="margin" w:leftFromText="180" w:rightFromText="180" w:tblpX="0" w:tblpY="191"/>
        <w:tblW w:w="10348" w:type="dxa"/>
        <w:jc w:val="left"/>
        <w:tblInd w:w="108" w:type="dxa"/>
        <w:tblLayout w:type="fixed"/>
        <w:tblCellMar>
          <w:top w:w="0" w:type="dxa"/>
          <w:left w:w="108" w:type="dxa"/>
          <w:bottom w:w="0" w:type="dxa"/>
          <w:right w:w="108" w:type="dxa"/>
        </w:tblCellMar>
      </w:tblPr>
      <w:tblGrid>
        <w:gridCol w:w="5101"/>
        <w:gridCol w:w="5246"/>
      </w:tblGrid>
      <w:tr>
        <w:trPr/>
        <w:tc>
          <w:tcPr>
            <w:tcW w:w="5101"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246"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w:t>
      </w:r>
      <w:r>
        <w:rPr/>
        <w:t> </w:t>
      </w:r>
      <w:r>
        <w:rPr>
          <w:sz w:val="26"/>
          <w:szCs w:val="26"/>
        </w:rPr>
        <w:t>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 ОКАЗАННЫХ УСЛУГ</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26"/>
          <w:szCs w:val="26"/>
        </w:rPr>
      </w:pPr>
      <w:r>
        <w:rPr>
          <w:b/>
          <w:sz w:val="26"/>
          <w:szCs w:val="26"/>
        </w:rPr>
      </w:r>
    </w:p>
    <w:p>
      <w:pPr>
        <w:pStyle w:val="Normal"/>
        <w:suppressAutoHyphens w:val="true"/>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_________________ </w:t>
      </w:r>
      <w:r>
        <w:rPr>
          <w:b/>
          <w:sz w:val="26"/>
          <w:szCs w:val="26"/>
        </w:rPr>
        <w:t>«_________________»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оказанных услуг:</w:t>
      </w:r>
    </w:p>
    <w:p>
      <w:pPr>
        <w:pStyle w:val="Normal"/>
        <w:suppressAutoHyphens w:val="true"/>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8" w:type="dxa"/>
          <w:bottom w:w="0" w:type="dxa"/>
          <w:right w:w="108" w:type="dxa"/>
        </w:tblCellMar>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vAlign w:val="center"/>
          </w:tcPr>
          <w:p>
            <w:pPr>
              <w:pStyle w:val="Normal"/>
              <w:shd w:val="clear" w:fill="FFFFFF"/>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в том числе </w:t>
            </w:r>
            <w:r>
              <w:rPr>
                <w:bCs/>
                <w:sz w:val="26"/>
                <w:szCs w:val="26"/>
              </w:rPr>
              <w:t xml:space="preserve">НДС __%, что составляет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рублей 00 копеек.</w:t>
            </w:r>
          </w:p>
          <w:p>
            <w:pPr>
              <w:pStyle w:val="Normal"/>
              <w:widowControl w:val="false"/>
              <w:shd w:val="clear" w:fill="FFFFFF"/>
              <w:tabs>
                <w:tab w:val="clear" w:pos="720"/>
                <w:tab w:val="left" w:pos="709" w:leader="none"/>
              </w:tabs>
              <w:spacing w:lineRule="atLeast" w:line="240"/>
              <w:jc w:val="both"/>
              <w:rPr>
                <w:bCs/>
                <w:sz w:val="26"/>
                <w:szCs w:val="26"/>
              </w:rPr>
            </w:pPr>
            <w:r>
              <w:rPr>
                <w:bCs/>
                <w:sz w:val="26"/>
                <w:szCs w:val="26"/>
              </w:rPr>
            </w:r>
          </w:p>
        </w:tc>
      </w:tr>
    </w:tbl>
    <w:p>
      <w:pPr>
        <w:pStyle w:val="Normal"/>
        <w:suppressAutoHyphens w:val="true"/>
        <w:ind w:firstLine="709"/>
        <w:jc w:val="both"/>
        <w:rPr>
          <w:color w:val="FF0000"/>
          <w:sz w:val="26"/>
          <w:szCs w:val="26"/>
        </w:rPr>
      </w:pPr>
      <w:r>
        <w:rPr>
          <w:color w:val="FF0000"/>
          <w:sz w:val="26"/>
          <w:szCs w:val="26"/>
        </w:rPr>
      </w:r>
    </w:p>
    <w:p>
      <w:pPr>
        <w:pStyle w:val="ListParagraph"/>
        <w:numPr>
          <w:ilvl w:val="0"/>
          <w:numId w:val="15"/>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16"/>
        </w:numPr>
        <w:suppressAutoHyphens w:val="true"/>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17"/>
        </w:numPr>
        <w:suppressAutoHyphens w:val="true"/>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18"/>
        </w:numPr>
        <w:suppressAutoHyphens w:val="true"/>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19"/>
        </w:numPr>
        <w:suppressAutoHyphens w:val="true"/>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20"/>
        </w:numPr>
        <w:suppressAutoHyphens w:val="true"/>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21"/>
        </w:numPr>
        <w:suppressAutoHyphens w:val="true"/>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2"/>
        </w:numPr>
        <w:suppressAutoHyphens w:val="true"/>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23"/>
        </w:numPr>
        <w:suppressAutoHyphens w:val="true"/>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suppressAutoHyphens w:val="true"/>
        <w:ind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left="720"/>
        <w:jc w:val="both"/>
        <w:rPr>
          <w:sz w:val="26"/>
          <w:szCs w:val="26"/>
          <w:lang w:eastAsia="ar-SA"/>
        </w:rPr>
      </w:pPr>
      <w:r>
        <w:rPr>
          <w:sz w:val="26"/>
          <w:szCs w:val="26"/>
          <w:lang w:eastAsia="ar-SA"/>
        </w:rPr>
      </w:r>
    </w:p>
    <w:p>
      <w:pPr>
        <w:pStyle w:val="Normal"/>
        <w:numPr>
          <w:ilvl w:val="0"/>
          <w:numId w:val="24"/>
        </w:numPr>
        <w:suppressAutoHyphens w:val="true"/>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pPr>
        <w:pStyle w:val="Normal"/>
        <w:suppressAutoHyphens w:val="true"/>
        <w:jc w:val="both"/>
        <w:rPr>
          <w:sz w:val="26"/>
          <w:szCs w:val="26"/>
          <w:lang w:eastAsia="ar-SA"/>
        </w:rPr>
      </w:pPr>
      <w:r>
        <w:rPr>
          <w:sz w:val="26"/>
          <w:szCs w:val="26"/>
          <w:lang w:eastAsia="ar-SA"/>
        </w:rPr>
      </w:r>
    </w:p>
    <w:tbl>
      <w:tblPr>
        <w:tblpPr w:vertAnchor="text" w:horzAnchor="text" w:leftFromText="180" w:rightFromText="180" w:tblpX="435" w:tblpY="191"/>
        <w:tblW w:w="9888" w:type="dxa"/>
        <w:jc w:val="left"/>
        <w:tblInd w:w="108" w:type="dxa"/>
        <w:tblLayout w:type="fixed"/>
        <w:tblCellMar>
          <w:top w:w="0" w:type="dxa"/>
          <w:left w:w="108" w:type="dxa"/>
          <w:bottom w:w="0" w:type="dxa"/>
          <w:right w:w="108" w:type="dxa"/>
        </w:tblCellMar>
      </w:tblPr>
      <w:tblGrid>
        <w:gridCol w:w="5103"/>
        <w:gridCol w:w="4784"/>
      </w:tblGrid>
      <w:tr>
        <w:trPr/>
        <w:tc>
          <w:tcPr>
            <w:tcW w:w="5103"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4"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rPr>
          <w:rFonts w:eastAsia="Times New Roman"/>
          <w:color w:val="FF0000"/>
          <w:sz w:val="26"/>
          <w:szCs w:val="26"/>
        </w:rPr>
      </w:pPr>
      <w:r>
        <w:rPr>
          <w:rFonts w:eastAsia="Times New Roman"/>
          <w:color w:val="FF0000"/>
          <w:sz w:val="26"/>
          <w:szCs w:val="26"/>
        </w:rPr>
      </w:r>
    </w:p>
    <w:p>
      <w:pPr>
        <w:pStyle w:val="Normal"/>
        <w:jc w:val="center"/>
        <w:rPr>
          <w:b/>
          <w:sz w:val="26"/>
          <w:szCs w:val="26"/>
        </w:rPr>
      </w:pP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widowControl/>
        <w:suppressAutoHyphens w:val="true"/>
        <w:bidi w:val="0"/>
        <w:spacing w:before="0" w:after="0"/>
        <w:ind w:hanging="0" w:left="0" w:right="0"/>
        <w:jc w:val="right"/>
        <w:rPr/>
      </w:pPr>
      <w:r>
        <w:br w:type="page"/>
      </w:r>
      <w:r>
        <w:rPr>
          <w:sz w:val="26"/>
          <w:szCs w:val="26"/>
        </w:rPr>
        <w:t xml:space="preserve"> </w:t>
      </w:r>
      <w:r>
        <w:rPr>
          <w:sz w:val="26"/>
          <w:szCs w:val="26"/>
        </w:rPr>
        <w:t>Приложение № 4</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pPr>
      <w:r>
        <w:rPr>
          <w:sz w:val="26"/>
          <w:szCs w:val="26"/>
        </w:rPr>
        <w:t xml:space="preserve">к Государственному Контракту </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pPr>
      <w:r>
        <w:rPr>
          <w:sz w:val="26"/>
          <w:szCs w:val="26"/>
        </w:rPr>
        <w:t>от «___»____________2026 г.</w:t>
      </w:r>
    </w:p>
    <w:p>
      <w:pPr>
        <w:pStyle w:val="Normal"/>
        <w:widowControl/>
        <w:suppressAutoHyphens w:val="true"/>
        <w:bidi w:val="0"/>
        <w:spacing w:before="0" w:after="0"/>
        <w:ind w:hanging="0" w:left="0" w:right="0"/>
        <w:jc w:val="right"/>
        <w:rPr/>
      </w:pPr>
      <w:r>
        <w:rPr>
          <w:sz w:val="26"/>
          <w:szCs w:val="26"/>
        </w:rPr>
        <w:t xml:space="preserve">№ </w:t>
      </w:r>
      <w:r>
        <w:rPr>
          <w:sz w:val="26"/>
          <w:szCs w:val="26"/>
        </w:rPr>
        <w:t>____________________</w:t>
      </w:r>
    </w:p>
    <w:p>
      <w:pPr>
        <w:pStyle w:val="Normal"/>
        <w:rPr>
          <w:sz w:val="26"/>
          <w:szCs w:val="26"/>
        </w:rPr>
      </w:pPr>
      <w:r>
        <w:rPr>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6" w:type="dxa"/>
        <w:jc w:val="left"/>
        <w:tblInd w:w="-109" w:type="dxa"/>
        <w:tblLayout w:type="fixed"/>
        <w:tblCellMar>
          <w:top w:w="0" w:type="dxa"/>
          <w:left w:w="108" w:type="dxa"/>
          <w:bottom w:w="0" w:type="dxa"/>
          <w:right w:w="108" w:type="dxa"/>
        </w:tblCellMar>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16"/>
          <w:szCs w:val="16"/>
        </w:rPr>
      </w:pPr>
      <w:r>
        <w:rPr>
          <w:b/>
          <w:sz w:val="16"/>
          <w:szCs w:val="1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w:t>
      </w:r>
      <w:r>
        <w:rPr>
          <w:b/>
          <w:sz w:val="26"/>
          <w:szCs w:val="26"/>
        </w:rPr>
        <w:t>«____________________»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Услуг, оказанных Исполнителем в соответствии с Государственным контрактом № _____________ от «___» ____________ 2026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8" w:type="dxa"/>
          <w:bottom w:w="0" w:type="dxa"/>
          <w:right w:w="108" w:type="dxa"/>
        </w:tblCellMar>
      </w:tblPr>
      <w:tblGrid>
        <w:gridCol w:w="862"/>
        <w:gridCol w:w="1861"/>
        <w:gridCol w:w="2959"/>
        <w:gridCol w:w="2409"/>
        <w:gridCol w:w="2082"/>
      </w:tblGrid>
      <w:tr>
        <w:trPr>
          <w:trHeight w:val="840" w:hRule="atLeast"/>
        </w:trPr>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29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color w:val="FF0000"/>
          <w:sz w:val="16"/>
          <w:szCs w:val="16"/>
        </w:rPr>
      </w:pPr>
      <w:r>
        <w:rPr>
          <w:color w:val="FF0000"/>
          <w:sz w:val="16"/>
          <w:szCs w:val="16"/>
        </w:rPr>
      </w:r>
    </w:p>
    <w:tbl>
      <w:tblPr>
        <w:tblpPr w:vertAnchor="text" w:horzAnchor="text" w:leftFromText="180" w:rightFromText="180" w:tblpX="480" w:tblpY="191"/>
        <w:tblW w:w="9887" w:type="dxa"/>
        <w:jc w:val="center"/>
        <w:tblInd w:w="0" w:type="dxa"/>
        <w:tblLayout w:type="fixed"/>
        <w:tblCellMar>
          <w:top w:w="0" w:type="dxa"/>
          <w:left w:w="108" w:type="dxa"/>
          <w:bottom w:w="0" w:type="dxa"/>
          <w:right w:w="108" w:type="dxa"/>
        </w:tblCellMar>
      </w:tblPr>
      <w:tblGrid>
        <w:gridCol w:w="5101"/>
        <w:gridCol w:w="4785"/>
      </w:tblGrid>
      <w:tr>
        <w:trPr/>
        <w:tc>
          <w:tcPr>
            <w:tcW w:w="5101" w:type="dxa"/>
            <w:tcBorders/>
          </w:tcPr>
          <w:p>
            <w:pPr>
              <w:pStyle w:val="Normal"/>
              <w:tabs>
                <w:tab w:val="clear" w:pos="720"/>
                <w:tab w:val="left" w:pos="579" w:leader="none"/>
              </w:tabs>
              <w:spacing w:before="0" w:after="0"/>
              <w:jc w:val="center"/>
              <w:rPr/>
            </w:pPr>
            <w:r>
              <w:rPr>
                <w:b/>
                <w:sz w:val="26"/>
                <w:szCs w:val="26"/>
              </w:rPr>
              <w:t>ЗАКАЗЧИК</w:t>
            </w:r>
          </w:p>
          <w:p>
            <w:pPr>
              <w:pStyle w:val="Normal"/>
              <w:spacing w:before="0" w:after="0"/>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spacing w:before="0" w:after="0"/>
              <w:rPr/>
            </w:pPr>
            <w:r>
              <w:rPr>
                <w:bCs/>
                <w:sz w:val="26"/>
                <w:szCs w:val="26"/>
              </w:rPr>
              <w:t>Управления тылового обеспечения Федеральной службы судебных приставов</w:t>
            </w:r>
          </w:p>
          <w:p>
            <w:pPr>
              <w:pStyle w:val="Normal"/>
              <w:spacing w:before="0" w:after="0"/>
              <w:rPr>
                <w:sz w:val="26"/>
                <w:szCs w:val="26"/>
              </w:rPr>
            </w:pPr>
            <w:r>
              <w:rPr>
                <w:sz w:val="26"/>
                <w:szCs w:val="26"/>
              </w:rPr>
            </w:r>
          </w:p>
          <w:p>
            <w:pPr>
              <w:pStyle w:val="Normal"/>
              <w:spacing w:before="0" w:after="0"/>
              <w:rPr/>
            </w:pPr>
            <w:r>
              <w:rPr>
                <w:sz w:val="26"/>
                <w:szCs w:val="26"/>
              </w:rPr>
              <w:t>________________ М</w:t>
            </w:r>
            <w:r>
              <w:rPr>
                <w:bCs/>
                <w:sz w:val="26"/>
                <w:szCs w:val="26"/>
              </w:rPr>
              <w:t>.Н. Бочаров</w:t>
            </w:r>
          </w:p>
          <w:p>
            <w:pPr>
              <w:pStyle w:val="Normal"/>
              <w:spacing w:before="0" w:after="0"/>
              <w:rPr/>
            </w:pPr>
            <w:r>
              <w:rPr>
                <w:sz w:val="26"/>
                <w:szCs w:val="26"/>
                <w:lang w:eastAsia="en-US"/>
              </w:rPr>
              <w:t>м.п.</w:t>
            </w:r>
          </w:p>
        </w:tc>
        <w:tc>
          <w:tcPr>
            <w:tcW w:w="4785" w:type="dxa"/>
            <w:tcBorders/>
          </w:tcPr>
          <w:p>
            <w:pPr>
              <w:pStyle w:val="Normal"/>
              <w:tabs>
                <w:tab w:val="clear" w:pos="720"/>
                <w:tab w:val="left" w:pos="579" w:leader="none"/>
              </w:tabs>
              <w:spacing w:before="0" w:after="0"/>
              <w:jc w:val="center"/>
              <w:rPr/>
            </w:pPr>
            <w:r>
              <w:rPr>
                <w:b/>
                <w:sz w:val="26"/>
                <w:szCs w:val="26"/>
              </w:rPr>
              <w:t>ИСПОЛНИТЕЛЬ</w:t>
            </w:r>
          </w:p>
          <w:p>
            <w:pPr>
              <w:pStyle w:val="Normal"/>
              <w:spacing w:before="0" w:after="0"/>
              <w:rPr/>
            </w:pPr>
            <w:r>
              <w:rPr>
                <w:sz w:val="26"/>
                <w:szCs w:val="26"/>
              </w:rPr>
              <w:t>______________________________  «_____________________________ »</w:t>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pPr>
            <w:r>
              <w:rPr>
                <w:sz w:val="26"/>
                <w:szCs w:val="26"/>
              </w:rPr>
              <w:t xml:space="preserve">___________________ </w:t>
            </w:r>
            <w:r>
              <w:rPr>
                <w:bCs/>
                <w:sz w:val="26"/>
                <w:szCs w:val="26"/>
              </w:rPr>
              <w:t>________</w:t>
            </w:r>
          </w:p>
          <w:p>
            <w:pPr>
              <w:pStyle w:val="Normal"/>
              <w:spacing w:before="0" w:after="0"/>
              <w:rPr/>
            </w:pPr>
            <w:r>
              <w:rPr>
                <w:bCs/>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pPr>
      <w:r>
        <w:rPr/>
      </w:r>
    </w:p>
    <w:sectPr>
      <w:type w:val="nextPage"/>
      <w:pgSz w:w="11906" w:h="16838"/>
      <w:pgMar w:left="705" w:right="849"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qFormat/>
    <w:pPr>
      <w:keepNext w:val="true"/>
      <w:numPr>
        <w:ilvl w:val="0"/>
        <w:numId w:val="0"/>
      </w:numPr>
      <w:jc w:val="center"/>
      <w:outlineLvl w:val="0"/>
    </w:pPr>
    <w:rPr>
      <w:b/>
      <w:sz w:val="24"/>
    </w:rPr>
  </w:style>
  <w:style w:type="paragraph" w:styleId="Heading2">
    <w:name w:val="Heading 2"/>
    <w:basedOn w:val="Normal"/>
    <w:next w:val="Normal"/>
    <w:link w:val="21"/>
    <w:qFormat/>
    <w:pPr>
      <w:keepNext w:val="true"/>
      <w:numPr>
        <w:ilvl w:val="0"/>
        <w:numId w:val="0"/>
      </w:numPr>
      <w:jc w:val="right"/>
      <w:outlineLvl w:val="1"/>
    </w:pPr>
    <w:rPr>
      <w:sz w:val="24"/>
    </w:rPr>
  </w:style>
  <w:style w:type="paragraph" w:styleId="Heading3">
    <w:name w:val="Heading 3"/>
    <w:basedOn w:val="Normal"/>
    <w:next w:val="Normal"/>
    <w:link w:val="3"/>
    <w:qFormat/>
    <w:pPr>
      <w:keepNext w:val="true"/>
      <w:numPr>
        <w:ilvl w:val="0"/>
        <w:numId w:val="0"/>
      </w:numPr>
      <w:jc w:val="center"/>
      <w:outlineLvl w:val="2"/>
    </w:pPr>
    <w:rPr>
      <w:sz w:val="28"/>
    </w:rPr>
  </w:style>
  <w:style w:type="paragraph" w:styleId="Heading4">
    <w:name w:val="Heading 4"/>
    <w:basedOn w:val="Normal"/>
    <w:next w:val="Normal"/>
    <w:link w:val="4"/>
    <w:qFormat/>
    <w:pPr>
      <w:keepNext w:val="true"/>
      <w:numPr>
        <w:ilvl w:val="0"/>
        <w:numId w:val="0"/>
      </w:numPr>
      <w:outlineLvl w:val="3"/>
    </w:pPr>
    <w:rPr>
      <w:sz w:val="28"/>
    </w:rPr>
  </w:style>
  <w:style w:type="paragraph" w:styleId="Heading6">
    <w:name w:val="Heading 6"/>
    <w:basedOn w:val="Normal"/>
    <w:next w:val="Normal"/>
    <w:link w:val="6"/>
    <w:qFormat/>
    <w:pPr>
      <w:keepNext w:val="true"/>
      <w:numPr>
        <w:ilvl w:val="0"/>
        <w:numId w:val="0"/>
      </w:numPr>
      <w:jc w:val="center"/>
      <w:outlineLvl w:val="5"/>
    </w:pPr>
    <w:rPr>
      <w:b/>
      <w:sz w:val="24"/>
    </w:rPr>
  </w:style>
  <w:style w:type="paragraph" w:styleId="Heading7">
    <w:name w:val="Heading 7"/>
    <w:basedOn w:val="Normal"/>
    <w:next w:val="Normal"/>
    <w:link w:val="7"/>
    <w:qFormat/>
    <w:pPr>
      <w:numPr>
        <w:ilvl w:val="0"/>
        <w:numId w:val="0"/>
      </w:numPr>
      <w:spacing w:before="240" w:after="60"/>
      <w:outlineLvl w:val="6"/>
    </w:pPr>
    <w:rPr>
      <w:sz w:val="24"/>
      <w:szCs w:val="24"/>
    </w:rPr>
  </w:style>
  <w:style w:type="character" w:styleId="DefaultParagraphFont">
    <w:name w:val="Default Paragraph Font"/>
    <w:qFormat/>
    <w:rPr/>
  </w:style>
  <w:style w:type="character" w:styleId="PageNumber">
    <w:name w:val="Page Number"/>
    <w:basedOn w:val="DefaultParagraphFont"/>
    <w:rPr/>
  </w:style>
  <w:style w:type="character" w:styleId="InternetLink">
    <w:name w:val="Internet Link"/>
    <w:qFormat/>
    <w:rPr>
      <w:rFonts w:cs="Times New Roman"/>
      <w:color w:val="0000FF"/>
      <w:u w:val="single"/>
    </w:rPr>
  </w:style>
  <w:style w:type="character" w:styleId="Green">
    <w:name w:val="green"/>
    <w:basedOn w:val="DefaultParagraphFont"/>
    <w:qFormat/>
    <w:rPr/>
  </w:style>
  <w:style w:type="character" w:styleId="FontStyle14">
    <w:name w:val="Font Style14"/>
    <w:basedOn w:val="DefaultParagraphFont"/>
    <w:qFormat/>
    <w:rPr>
      <w:rFonts w:ascii="Times New Roman" w:hAnsi="Times New Roman" w:cs="Times New Roman"/>
      <w:b/>
      <w:bCs/>
      <w:sz w:val="26"/>
      <w:szCs w:val="26"/>
    </w:rPr>
  </w:style>
  <w:style w:type="character" w:styleId="FontStyle15">
    <w:name w:val="Font Style15"/>
    <w:qFormat/>
    <w:rPr>
      <w:rFonts w:ascii="Times New Roman" w:hAnsi="Times New Roman" w:cs="Times New Roman"/>
      <w:b/>
      <w:bCs/>
      <w:sz w:val="26"/>
      <w:szCs w:val="26"/>
    </w:rPr>
  </w:style>
  <w:style w:type="character" w:styleId="FontStyle17">
    <w:name w:val="Font Style17"/>
    <w:qFormat/>
    <w:rPr>
      <w:rFonts w:ascii="Times New Roman" w:hAnsi="Times New Roman" w:cs="Times New Roman"/>
      <w:sz w:val="26"/>
      <w:szCs w:val="26"/>
    </w:rPr>
  </w:style>
  <w:style w:type="character" w:styleId="FontStyle18">
    <w:name w:val="Font Style18"/>
    <w:qFormat/>
    <w:rPr>
      <w:rFonts w:ascii="Times New Roman" w:hAnsi="Times New Roman" w:cs="Times New Roman"/>
      <w:b/>
      <w:bCs/>
      <w:sz w:val="28"/>
      <w:szCs w:val="28"/>
    </w:rPr>
  </w:style>
  <w:style w:type="character" w:styleId="Style8">
    <w:name w:val="Верхний колонтитул Знак"/>
    <w:basedOn w:val="DefaultParagraphFont"/>
    <w:qFormat/>
    <w:rPr/>
  </w:style>
  <w:style w:type="character" w:styleId="2">
    <w:name w:val="Основной текст с отступом 2 Знак"/>
    <w:basedOn w:val="DefaultParagraphFont"/>
    <w:link w:val="BodyTextIndent2"/>
    <w:qFormat/>
    <w:rPr>
      <w:sz w:val="24"/>
    </w:rPr>
  </w:style>
  <w:style w:type="character" w:styleId="Style9">
    <w:name w:val="Абзац списка Знак"/>
    <w:link w:val="ListParagraph"/>
    <w:qFormat/>
    <w:rPr/>
  </w:style>
  <w:style w:type="character" w:styleId="1">
    <w:name w:val="Заголовок 1 Знак"/>
    <w:basedOn w:val="DefaultParagraphFont"/>
    <w:qFormat/>
    <w:rPr>
      <w:b/>
      <w:sz w:val="24"/>
    </w:rPr>
  </w:style>
  <w:style w:type="character" w:styleId="21">
    <w:name w:val="Заголовок 2 Знак"/>
    <w:basedOn w:val="DefaultParagraphFont"/>
    <w:qFormat/>
    <w:rPr>
      <w:sz w:val="24"/>
    </w:rPr>
  </w:style>
  <w:style w:type="character" w:styleId="3">
    <w:name w:val="Заголовок 3 Знак"/>
    <w:basedOn w:val="DefaultParagraphFont"/>
    <w:qFormat/>
    <w:rPr>
      <w:sz w:val="28"/>
    </w:rPr>
  </w:style>
  <w:style w:type="character" w:styleId="4">
    <w:name w:val="Заголовок 4 Знак"/>
    <w:basedOn w:val="DefaultParagraphFont"/>
    <w:qFormat/>
    <w:rPr>
      <w:sz w:val="28"/>
    </w:rPr>
  </w:style>
  <w:style w:type="character" w:styleId="6">
    <w:name w:val="Заголовок 6 Знак"/>
    <w:basedOn w:val="DefaultParagraphFont"/>
    <w:qFormat/>
    <w:rPr>
      <w:b/>
      <w:sz w:val="24"/>
    </w:rPr>
  </w:style>
  <w:style w:type="character" w:styleId="7">
    <w:name w:val="Заголовок 7 Знак"/>
    <w:basedOn w:val="DefaultParagraphFont"/>
    <w:qFormat/>
    <w:rPr>
      <w:sz w:val="24"/>
      <w:szCs w:val="24"/>
    </w:rPr>
  </w:style>
  <w:style w:type="character" w:styleId="Style10">
    <w:name w:val="Основной текст Знак"/>
    <w:basedOn w:val="DefaultParagraphFont"/>
    <w:qFormat/>
    <w:rPr>
      <w:sz w:val="28"/>
    </w:rPr>
  </w:style>
  <w:style w:type="character" w:styleId="Style11">
    <w:name w:val="Основной текст с отступом Знак"/>
    <w:basedOn w:val="DefaultParagraphFont"/>
    <w:link w:val="BodyTextIndented"/>
    <w:qFormat/>
    <w:rPr>
      <w:b/>
      <w:sz w:val="28"/>
    </w:rPr>
  </w:style>
  <w:style w:type="character" w:styleId="22">
    <w:name w:val="Основной текст 2 Знак"/>
    <w:basedOn w:val="DefaultParagraphFont"/>
    <w:link w:val="BodyText2"/>
    <w:qFormat/>
    <w:rPr>
      <w:sz w:val="24"/>
    </w:rPr>
  </w:style>
  <w:style w:type="character" w:styleId="31">
    <w:name w:val="Основной текст с отступом 3 Знак"/>
    <w:basedOn w:val="DefaultParagraphFont"/>
    <w:link w:val="BodyTextIndent3"/>
    <w:qFormat/>
    <w:rPr>
      <w:sz w:val="24"/>
      <w:lang w:val="en-US"/>
    </w:rPr>
  </w:style>
  <w:style w:type="character" w:styleId="Style12">
    <w:name w:val="Нижний колонтитул Знак"/>
    <w:basedOn w:val="DefaultParagraphFont"/>
    <w:qFormat/>
    <w:rPr/>
  </w:style>
  <w:style w:type="character" w:styleId="Style13">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name w:val="Текст примечания Знак"/>
    <w:basedOn w:val="DefaultParagraphFont"/>
    <w:qFormat/>
    <w:rPr/>
  </w:style>
  <w:style w:type="character" w:styleId="Style15">
    <w:name w:val="Тема примечания Знак"/>
    <w:basedOn w:val="Style14"/>
    <w:link w:val="Annotationsubject"/>
    <w:qFormat/>
    <w:rPr>
      <w:b/>
      <w:bCs/>
    </w:rPr>
  </w:style>
  <w:style w:type="character" w:styleId="Blk">
    <w:name w:val="blk"/>
    <w:qFormat/>
    <w:rPr/>
  </w:style>
  <w:style w:type="character" w:styleId="Style16">
    <w:name w:val="Заголовок Знак"/>
    <w:basedOn w:val="DefaultParagraphFont"/>
    <w:qFormat/>
    <w:rPr>
      <w:rFonts w:ascii="Liberation Sans" w:hAnsi="Liberation Sans" w:eastAsia="Microsoft YaHei" w:cs="Arial"/>
      <w:color w:val="00000A"/>
      <w:sz w:val="28"/>
      <w:szCs w:val="28"/>
    </w:rPr>
  </w:style>
  <w:style w:type="character" w:styleId="11">
    <w:name w:val="Нижний колонтитул Знак1"/>
    <w:basedOn w:val="DefaultParagraphFont"/>
    <w:qFormat/>
    <w:rPr>
      <w:color w:val="00000A"/>
      <w:sz w:val="24"/>
      <w:szCs w:val="24"/>
    </w:rPr>
  </w:style>
  <w:style w:type="character" w:styleId="12">
    <w:name w:val="Текст выноски Знак1"/>
    <w:basedOn w:val="DefaultParagraphFont"/>
    <w:qFormat/>
    <w:rPr>
      <w:rFonts w:ascii="Tahoma" w:hAnsi="Tahoma" w:cs="Tahoma"/>
      <w:color w:val="00000A"/>
      <w:sz w:val="16"/>
      <w:szCs w:val="16"/>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WW8Num2z0">
    <w:name w:val="WW8Num2z0"/>
    <w:qFormat/>
    <w:rPr>
      <w:b/>
      <w:sz w:val="28"/>
      <w:szCs w:val="28"/>
    </w:rPr>
  </w:style>
  <w:style w:type="character" w:styleId="WW8Num3z0">
    <w:name w:val="WW8Num3z0"/>
    <w:qFormat/>
    <w:rPr>
      <w:rFonts w:eastAsia="Calibri"/>
      <w:b w:val="false"/>
      <w:bCs w:val="false"/>
      <w:i w:val="false"/>
      <w:iCs w:val="false"/>
      <w:sz w:val="28"/>
      <w:szCs w:val="28"/>
    </w:rPr>
  </w:style>
  <w:style w:type="character" w:styleId="InternetLink3">
    <w:name w:val="Internet Link3"/>
    <w:qFormat/>
    <w:rPr>
      <w:color w:val="000080"/>
      <w:u w:val="single"/>
    </w:rPr>
  </w:style>
  <w:style w:type="character" w:styleId="Hyperlink">
    <w:name w:val="Hyperlink"/>
    <w:rPr>
      <w:color w:val="000080"/>
      <w:u w:val="single"/>
    </w:rPr>
  </w:style>
  <w:style w:type="character" w:styleId="Style17">
    <w:name w:val="Символ нумерации"/>
    <w:qFormat/>
    <w:rPr/>
  </w:style>
  <w:style w:type="character" w:styleId="FollowedHyperlink">
    <w:name w:val="FollowedHyperlink"/>
    <w:rPr>
      <w:rFonts w:cs="Times New Roman"/>
      <w:color w:val="800080"/>
      <w:sz w:val="24"/>
      <w:szCs w:val="24"/>
      <w:u w:val="single"/>
      <w:lang w:val="en-US" w:eastAsia="en-US"/>
    </w:rPr>
  </w:style>
  <w:style w:type="character" w:styleId="Apple-converted-space">
    <w:name w:val="apple-converted-space"/>
    <w:basedOn w:val="DefaultParagraphFont"/>
    <w:qFormat/>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0"/>
    <w:pPr/>
    <w:rPr>
      <w:sz w:val="28"/>
    </w:rPr>
  </w:style>
  <w:style w:type="paragraph" w:styleId="List">
    <w:name w:val="List"/>
    <w:basedOn w:val="BodyText"/>
    <w:pPr>
      <w:suppressAutoHyphens w:val="true"/>
      <w:spacing w:lineRule="auto" w:line="276" w:before="0" w:after="140"/>
    </w:pPr>
    <w:rPr>
      <w:rFonts w:eastAsia="Times New Roman" w:cs="Arial"/>
      <w:color w:val="00000A"/>
      <w:sz w:val="24"/>
      <w:szCs w:val="24"/>
    </w:rPr>
  </w:style>
  <w:style w:type="paragraph" w:styleId="Caption">
    <w:name w:val="Caption"/>
    <w:basedOn w:val="Normal"/>
    <w:qFormat/>
    <w:pPr>
      <w:ind w:left="2124"/>
      <w:jc w:val="center"/>
    </w:pPr>
    <w:rPr>
      <w:b/>
      <w:sz w:val="24"/>
    </w:rPr>
  </w:style>
  <w:style w:type="paragraph" w:styleId="Style19">
    <w:name w:val="Указатель"/>
    <w:basedOn w:val="Normal"/>
    <w:qFormat/>
    <w:pPr>
      <w:suppressLineNumbers/>
    </w:pPr>
    <w:rPr>
      <w:rFonts w:cs="Lucida Sans"/>
    </w:rPr>
  </w:style>
  <w:style w:type="paragraph" w:styleId="BodyTextIndented">
    <w:name w:val="Body Text, 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3">
    <w:name w:val="Обычный1"/>
    <w:qFormat/>
    <w:pPr>
      <w:widowControl/>
      <w:suppressAutoHyphens w:val="true"/>
      <w:overflowPunct w:val="fals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name w:val="ConsNormal"/>
    <w:qFormat/>
    <w:pPr>
      <w:widowControl/>
      <w:suppressAutoHyphens w:val="true"/>
      <w:overflowPunct w:val="fals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3">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0">
    <w:name w:val="Колонтитул"/>
    <w:basedOn w:val="Normal"/>
    <w:qFormat/>
    <w:pPr/>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name w:val="ConsPlusNormal"/>
    <w:qFormat/>
    <w:pPr>
      <w:widowControl/>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name w:val="Знак1 Знак Знак Знак Знак"/>
    <w:basedOn w:val="Normal"/>
    <w:qFormat/>
    <w:pPr>
      <w:spacing w:before="280" w:after="280"/>
    </w:pPr>
    <w:rPr>
      <w:rFonts w:ascii="Tahoma" w:hAnsi="Tahoma" w:eastAsia="Times New Roman"/>
      <w:lang w:val="en-US" w:eastAsia="en-US"/>
    </w:rPr>
  </w:style>
  <w:style w:type="paragraph" w:styleId="P5">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name w:val="Style5"/>
    <w:basedOn w:val="Normal"/>
    <w:qFormat/>
    <w:pPr>
      <w:widowControl w:val="false"/>
      <w:jc w:val="both"/>
    </w:pPr>
    <w:rPr>
      <w:rFonts w:eastAsia="Times New Roman"/>
      <w:sz w:val="24"/>
      <w:szCs w:val="24"/>
    </w:rPr>
  </w:style>
  <w:style w:type="paragraph" w:styleId="Style21">
    <w:name w:val="Style2"/>
    <w:basedOn w:val="Normal"/>
    <w:qFormat/>
    <w:pPr>
      <w:widowControl w:val="false"/>
      <w:spacing w:lineRule="exact" w:line="322"/>
      <w:jc w:val="right"/>
    </w:pPr>
    <w:rPr>
      <w:rFonts w:eastAsia="Times New Roman"/>
      <w:sz w:val="24"/>
      <w:szCs w:val="24"/>
    </w:rPr>
  </w:style>
  <w:style w:type="paragraph" w:styleId="Style31">
    <w:name w:val="Style3"/>
    <w:basedOn w:val="Normal"/>
    <w:qFormat/>
    <w:pPr>
      <w:widowControl w:val="false"/>
      <w:spacing w:lineRule="exact" w:line="324"/>
      <w:jc w:val="center"/>
    </w:pPr>
    <w:rPr>
      <w:rFonts w:eastAsia="Times New Roman"/>
      <w:sz w:val="24"/>
      <w:szCs w:val="24"/>
    </w:rPr>
  </w:style>
  <w:style w:type="paragraph" w:styleId="Style81">
    <w:name w:val="Style8"/>
    <w:basedOn w:val="Normal"/>
    <w:qFormat/>
    <w:pPr>
      <w:widowControl w:val="false"/>
    </w:pPr>
    <w:rPr>
      <w:rFonts w:eastAsia="Times New Roman"/>
      <w:sz w:val="24"/>
      <w:szCs w:val="24"/>
    </w:rPr>
  </w:style>
  <w:style w:type="paragraph" w:styleId="Style91">
    <w:name w:val="Style9"/>
    <w:basedOn w:val="Normal"/>
    <w:qFormat/>
    <w:pPr>
      <w:widowControl w:val="false"/>
    </w:pPr>
    <w:rPr>
      <w:rFonts w:eastAsia="Times New Roman"/>
      <w:sz w:val="24"/>
      <w:szCs w:val="24"/>
    </w:rPr>
  </w:style>
  <w:style w:type="paragraph" w:styleId="Style101">
    <w:name w:val="Style10"/>
    <w:basedOn w:val="Normal"/>
    <w:qFormat/>
    <w:pPr>
      <w:widowControl w:val="false"/>
    </w:pPr>
    <w:rPr>
      <w:rFonts w:eastAsia="Times New Roman"/>
      <w:sz w:val="24"/>
      <w:szCs w:val="24"/>
    </w:rPr>
  </w:style>
  <w:style w:type="paragraph" w:styleId="Style7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pPr/>
    <w:rPr/>
  </w:style>
  <w:style w:type="paragraph" w:styleId="Annotationsubject">
    <w:name w:val="annotation subject"/>
    <w:basedOn w:val="AnnotationText"/>
    <w:next w:val="AnnotationText"/>
    <w:link w:val="Style15"/>
    <w:qFormat/>
    <w:pPr/>
    <w:rPr>
      <w:b/>
      <w:bCs/>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qFormat/>
    <w:pPr/>
    <w:rPr>
      <w:sz w:val="24"/>
      <w:szCs w:val="24"/>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22">
    <w:name w:val="Содержимое таблицы"/>
    <w:basedOn w:val="Normal"/>
    <w:qFormat/>
    <w:pPr>
      <w:widowControl w:val="false"/>
      <w:suppressLineNumbers/>
      <w:suppressAutoHyphens w:val="true"/>
    </w:pPr>
    <w:rPr/>
  </w:style>
  <w:style w:type="paragraph" w:styleId="Title">
    <w:name w:val="Title"/>
    <w:basedOn w:val="Normal"/>
    <w:next w:val="BodyText"/>
    <w:link w:val="Style16"/>
    <w:qFormat/>
    <w:pPr>
      <w:keepNext w:val="true"/>
      <w:suppressAutoHyphens w:val="true"/>
      <w:spacing w:before="240" w:after="120"/>
    </w:pPr>
    <w:rPr>
      <w:rFonts w:ascii="Liberation Sans" w:hAnsi="Liberation Sans" w:eastAsia="Microsoft YaHei" w:cs="Arial"/>
      <w:color w:val="00000A"/>
      <w:sz w:val="28"/>
      <w:szCs w:val="28"/>
    </w:rPr>
  </w:style>
  <w:style w:type="paragraph" w:styleId="Index1">
    <w:name w:val="Index 1"/>
    <w:basedOn w:val="Normal"/>
    <w:next w:val="Normal"/>
    <w:autoRedefine/>
    <w:pPr>
      <w:suppressAutoHyphens w:val="true"/>
      <w:ind w:hanging="240" w:left="240"/>
    </w:pPr>
    <w:rPr>
      <w:rFonts w:eastAsia="Times New Roman"/>
      <w:color w:val="00000A"/>
      <w:sz w:val="24"/>
      <w:szCs w:val="24"/>
    </w:rPr>
  </w:style>
  <w:style w:type="paragraph" w:styleId="IndexHeading">
    <w:name w:val="Index Heading"/>
    <w:basedOn w:val="Normal"/>
    <w:pPr>
      <w:suppressLineNumbers/>
      <w:suppressAutoHyphens w:val="true"/>
    </w:pPr>
    <w:rPr>
      <w:rFonts w:eastAsia="Times New Roman" w:cs="Arial"/>
      <w:color w:val="00000A"/>
      <w:sz w:val="24"/>
      <w:szCs w:val="24"/>
    </w:rPr>
  </w:style>
  <w:style w:type="paragraph" w:styleId="Style23">
    <w:name w:val="Верхний и нижний колонтитулы"/>
    <w:basedOn w:val="Normal"/>
    <w:qFormat/>
    <w:pPr>
      <w:suppressAutoHyphens w:val="true"/>
    </w:pPr>
    <w:rPr>
      <w:rFonts w:eastAsia="Times New Roman"/>
      <w:color w:val="00000A"/>
      <w:sz w:val="24"/>
      <w:szCs w:val="24"/>
    </w:rPr>
  </w:style>
  <w:style w:type="paragraph" w:styleId="TimesNewRoman">
    <w:name w:val="Times New Roman"/>
    <w:basedOn w:val="Heading2"/>
    <w:qFormat/>
    <w:pPr>
      <w:suppressAutoHyphens w:val="true"/>
      <w:spacing w:before="240" w:after="60"/>
      <w:ind w:left="4111"/>
      <w:jc w:val="left"/>
      <w:textAlignment w:val="baseline"/>
    </w:pPr>
    <w:rPr>
      <w:rFonts w:eastAsia="Times New Roman" w:cs="Arial"/>
      <w:b/>
      <w:bCs/>
      <w:iCs/>
      <w:color w:val="000000"/>
      <w:kern w:val="2"/>
      <w:sz w:val="26"/>
      <w:szCs w:val="26"/>
      <w:lang w:eastAsia="zh-CN"/>
    </w:rPr>
  </w:style>
  <w:style w:type="paragraph" w:styleId="Textbody">
    <w:name w:val="Text body"/>
    <w:basedOn w:val="Standard"/>
    <w:qFormat/>
    <w:pPr>
      <w:spacing w:before="0" w:after="120"/>
    </w:pPr>
    <w:rPr>
      <w:rFonts w:eastAsia="Times New Roman"/>
      <w:color w:val="auto"/>
      <w:sz w:val="24"/>
      <w:szCs w:val="24"/>
    </w:rPr>
  </w:style>
  <w:style w:type="paragraph" w:styleId="Style24">
    <w:name w:val="Пункт"/>
    <w:basedOn w:val="Standard"/>
    <w:qFormat/>
    <w:pPr>
      <w:ind w:hanging="504" w:left="504"/>
      <w:jc w:val="both"/>
    </w:pPr>
    <w:rPr>
      <w:rFonts w:eastAsia="Times New Roman"/>
      <w:color w:val="auto"/>
      <w:sz w:val="24"/>
      <w:szCs w:val="28"/>
    </w:rPr>
  </w:style>
  <w:style w:type="paragraph" w:styleId="Standard1">
    <w:name w:val="Standard1"/>
    <w:qFormat/>
    <w:pPr>
      <w:widowControl w:val="false"/>
      <w:suppressAutoHyphens w:val="true"/>
      <w:overflowPunct w:val="fals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211">
    <w:name w:val="Основной текст с отступом 21"/>
    <w:basedOn w:val="Normal"/>
    <w:qFormat/>
    <w:pPr>
      <w:suppressAutoHyphens w:val="true"/>
      <w:spacing w:lineRule="auto" w:line="480" w:before="0" w:after="120"/>
      <w:ind w:left="283"/>
    </w:pPr>
    <w:rPr>
      <w:rFonts w:eastAsia="Times New Roman"/>
      <w:sz w:val="24"/>
      <w:lang w:eastAsia="zh-CN"/>
    </w:rPr>
  </w:style>
  <w:style w:type="paragraph" w:styleId="ConsPlusDocList">
    <w:name w:val="ConsPlusDocList"/>
    <w:next w:val="Normal"/>
    <w:qFormat/>
    <w:pPr>
      <w:widowControl w:val="false"/>
      <w:suppressAutoHyphens w:val="true"/>
      <w:overflowPunct w:val="false"/>
      <w:bidi w:val="0"/>
      <w:spacing w:before="0" w:after="0"/>
      <w:jc w:val="left"/>
    </w:pPr>
    <w:rPr>
      <w:rFonts w:ascii="Arial" w:hAnsi="Arial" w:eastAsia="Arial" w:cs="Arial"/>
      <w:color w:val="auto"/>
      <w:kern w:val="2"/>
      <w:sz w:val="20"/>
      <w:szCs w:val="20"/>
      <w:lang w:val="ru-RU" w:eastAsia="zh-CN" w:bidi="hi-IN"/>
    </w:rPr>
  </w:style>
  <w:style w:type="paragraph" w:styleId="WW-">
    <w:name w:val="WW-Базовый"/>
    <w:qFormat/>
    <w:pPr>
      <w:widowControl/>
      <w:tabs>
        <w:tab w:val="clear" w:pos="720"/>
        <w:tab w:val="left" w:pos="708" w:leader="none"/>
      </w:tabs>
      <w:suppressAutoHyphens w:val="true"/>
      <w:overflowPunct w:val="false"/>
      <w:bidi w:val="0"/>
      <w:spacing w:lineRule="auto" w:line="276" w:before="0" w:after="200"/>
      <w:jc w:val="center"/>
    </w:pPr>
    <w:rPr>
      <w:rFonts w:ascii="Calibri" w:hAnsi="Calibri" w:eastAsia="Arial Unicode MS" w:cs="Calibri"/>
      <w:color w:val="00000A"/>
      <w:kern w:val="0"/>
      <w:sz w:val="22"/>
      <w:szCs w:val="22"/>
      <w:lang w:val="ru-RU" w:eastAsia="zh-CN" w:bidi="ar-SA"/>
    </w:rPr>
  </w:style>
  <w:style w:type="paragraph" w:styleId="311">
    <w:name w:val="Основной текст с отступом 31"/>
    <w:basedOn w:val="Normal"/>
    <w:qFormat/>
    <w:pPr>
      <w:spacing w:lineRule="auto" w:line="252" w:before="0" w:after="120"/>
      <w:ind w:left="283"/>
    </w:pPr>
    <w:rPr>
      <w:rFonts w:ascii="Calibri" w:hAnsi="Calibri" w:eastAsia="Calibri" w:cs="font928"/>
      <w:sz w:val="16"/>
      <w:szCs w:val="16"/>
      <w:lang w:eastAsia="zh-CN"/>
    </w:rPr>
  </w:style>
  <w:style w:type="paragraph" w:styleId="Style25">
    <w:name w:val="Содержимое врезки"/>
    <w:basedOn w:val="Normal"/>
    <w:qFormat/>
    <w:pPr/>
    <w:rPr/>
  </w:style>
  <w:style w:type="paragraph" w:styleId="Style26">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Caption1">
    <w:name w:val="caption1"/>
    <w:basedOn w:val="Normal"/>
    <w:next w:val="Normal"/>
    <w:qFormat/>
    <w:pPr/>
    <w:rPr>
      <w:b/>
      <w:bCs/>
      <w:sz w:val="20"/>
      <w:szCs w:val="20"/>
    </w:rPr>
  </w:style>
  <w:style w:type="paragraph" w:styleId="BodyTextIndented1">
    <w:name w:val="Body Text;Indented"/>
    <w:basedOn w:val="Normal"/>
    <w:qFormat/>
    <w:pPr>
      <w:ind w:firstLine="567"/>
    </w:pPr>
    <w:rPr>
      <w:b/>
      <w:sz w:val="28"/>
    </w:rPr>
  </w:style>
  <w:style w:type="paragraph" w:styleId="Style27">
    <w:name w:val="Заголовок таблицы"/>
    <w:basedOn w:val="Style22"/>
    <w:qFormat/>
    <w:pPr>
      <w:suppressLineNumbers/>
      <w:jc w:val="center"/>
    </w:pPr>
    <w:rPr>
      <w:b/>
      <w:bCs/>
    </w:rPr>
  </w:style>
  <w:style w:type="numbering" w:styleId="Style28">
    <w:name w:val="Без списка"/>
    <w:qFormat/>
  </w:style>
  <w:style w:type="numbering" w:styleId="123">
    <w:name w:val="Нумерованный 123"/>
    <w:qFormat/>
  </w:style>
  <w:style w:type="numbering" w:styleId="1212">
    <w:name w:val="Стиль Стиль маркированный 12 пт + многоуровневый 12 пт"/>
    <w:qFormat/>
  </w:style>
  <w:style w:type="numbering" w:styleId="12121">
    <w:name w:val="Стиль Стиль маркированный 12 пт + многоуровневый 12 пт1"/>
    <w:qFormat/>
  </w:style>
  <w:style w:type="numbering" w:styleId="15">
    <w:name w:val="Нет списка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yperlink" Target="http://docs.cntd.ru/document/902344800" TargetMode="External"/><Relationship Id="rId4" Type="http://schemas.openxmlformats.org/officeDocument/2006/relationships/hyperlink" Target="http://docs.cntd.ru/document/902344800"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1941</TotalTime>
  <Application>LibreOffice/7.6.7.2$Linux_X86_64 LibreOffice_project/60$Build-2</Application>
  <AppVersion>15.0000</AppVersion>
  <Pages>22</Pages>
  <Words>6016</Words>
  <Characters>44415</Characters>
  <CharactersWithSpaces>50374</CharactersWithSpaces>
  <Paragraphs>525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2026-05-15T19:07:50Z</cp:lastPrinted>
  <dcterms:modified xsi:type="dcterms:W3CDTF">2026-08-26T11:21:56Z</dcterms:modified>
  <cp:revision>117</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