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"/>
        <w:gridCol w:w="227"/>
        <w:gridCol w:w="1559"/>
        <w:gridCol w:w="567"/>
        <w:gridCol w:w="582"/>
        <w:gridCol w:w="992"/>
        <w:gridCol w:w="992"/>
        <w:gridCol w:w="992"/>
        <w:gridCol w:w="992"/>
        <w:gridCol w:w="1275"/>
        <w:gridCol w:w="1135"/>
        <w:gridCol w:w="1417"/>
        <w:gridCol w:w="1417"/>
        <w:gridCol w:w="850"/>
        <w:gridCol w:w="992"/>
        <w:gridCol w:w="2043"/>
      </w:tblGrid>
      <w:tr w:rsidR="00762F7A" w:rsidRPr="00A075E0">
        <w:trPr>
          <w:trHeight w:hRule="exact" w:val="277"/>
        </w:trPr>
        <w:tc>
          <w:tcPr>
            <w:tcW w:w="198" w:type="dxa"/>
          </w:tcPr>
          <w:p w:rsidR="00762F7A" w:rsidRDefault="00762F7A"/>
        </w:tc>
        <w:tc>
          <w:tcPr>
            <w:tcW w:w="15876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Pr="00A075E0" w:rsidRDefault="00A075E0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A075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ru-RU"/>
              </w:rPr>
              <w:t>Обоснование начальной (максимальной) цены контракта на поставку медицинских изделий (предмет Контракта) по приказу № 450н</w:t>
            </w:r>
          </w:p>
        </w:tc>
      </w:tr>
      <w:tr w:rsidR="00762F7A" w:rsidRPr="00A075E0">
        <w:trPr>
          <w:trHeight w:hRule="exact" w:val="1111"/>
        </w:trPr>
        <w:tc>
          <w:tcPr>
            <w:tcW w:w="198" w:type="dxa"/>
          </w:tcPr>
          <w:p w:rsidR="00762F7A" w:rsidRPr="00A075E0" w:rsidRDefault="00762F7A">
            <w:pPr>
              <w:rPr>
                <w:lang w:val="ru-RU"/>
              </w:rPr>
            </w:pPr>
          </w:p>
        </w:tc>
        <w:tc>
          <w:tcPr>
            <w:tcW w:w="16017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62F7A" w:rsidRPr="00A075E0" w:rsidRDefault="00A075E0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A075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Медицинские изделия</w:t>
            </w:r>
          </w:p>
          <w:p w:rsidR="00762F7A" w:rsidRPr="00A075E0" w:rsidRDefault="00A075E0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A075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(отсутствует государственное регулирование цен, в эксплуатационной документации производителя (изготовителя) </w:t>
            </w:r>
            <w:r w:rsidRPr="00A075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не предусмотрено использование расходных материалов и проведение технического обслуживания в период гарантийного срока его эксплуатации)</w:t>
            </w:r>
          </w:p>
        </w:tc>
      </w:tr>
      <w:tr w:rsidR="00762F7A" w:rsidRPr="00A075E0">
        <w:trPr>
          <w:trHeight w:hRule="exact" w:val="1111"/>
        </w:trPr>
        <w:tc>
          <w:tcPr>
            <w:tcW w:w="4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предмета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контракта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Кол-во</w:t>
            </w:r>
            <w:proofErr w:type="spellEnd"/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Pr="00A075E0" w:rsidRDefault="00A075E0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 w:rsidRPr="00A075E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Коммерческие предложения, данные реестра контрактов (руб./</w:t>
            </w:r>
            <w:proofErr w:type="spellStart"/>
            <w:r w:rsidRPr="00A075E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ед.изм</w:t>
            </w:r>
            <w:proofErr w:type="spellEnd"/>
            <w:r w:rsidRPr="00A075E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.)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Pr="00A075E0" w:rsidRDefault="00A075E0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 w:rsidRPr="00A075E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Однородность совокупности значений выявленных цен,</w:t>
            </w:r>
          </w:p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используемых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расчете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НМЦК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A075E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Начальная цена единицы медицинского изделия, без учета НДС, руб.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(НЦЕ=ЦЕМ)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62F7A" w:rsidRPr="00A075E0" w:rsidRDefault="00A075E0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 w:rsidRPr="00A075E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Начальная цена единицы медицинского изделия, без учета НДС, руб. с учетом округления**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НДС, %*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НДС,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ру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Pr="00A075E0" w:rsidRDefault="00A075E0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 w:rsidRPr="00A075E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Расчет НМЦК по формуле где</w:t>
            </w:r>
          </w:p>
          <w:p w:rsidR="00762F7A" w:rsidRPr="00A075E0" w:rsidRDefault="00A075E0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n</w:t>
            </w:r>
            <w:r w:rsidRPr="00A075E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- количество позиций закупаемых медицинских изделий;</w:t>
            </w:r>
          </w:p>
          <w:p w:rsidR="00762F7A" w:rsidRPr="00A075E0" w:rsidRDefault="00A075E0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 w:rsidRPr="00A075E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НЦЕ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i</w:t>
            </w:r>
            <w:proofErr w:type="spellEnd"/>
            <w:r w:rsidRPr="00A075E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– начальная цена ед.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i</w:t>
            </w:r>
            <w:proofErr w:type="spellEnd"/>
            <w:r w:rsidRPr="00A075E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-й позиции </w:t>
            </w:r>
            <w:proofErr w:type="gramStart"/>
            <w:r w:rsidRPr="00A075E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мед.изделия</w:t>
            </w:r>
            <w:proofErr w:type="gramEnd"/>
            <w:r w:rsidRPr="00A075E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;</w:t>
            </w:r>
          </w:p>
          <w:p w:rsidR="00762F7A" w:rsidRPr="00A075E0" w:rsidRDefault="00A075E0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 w:rsidRPr="00A075E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НДС – налог на добавленную стоимость;</w:t>
            </w:r>
          </w:p>
          <w:p w:rsidR="00762F7A" w:rsidRPr="00A075E0" w:rsidRDefault="00A075E0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Vi</w:t>
            </w:r>
            <w:r w:rsidRPr="00A075E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- количество (объем)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i</w:t>
            </w:r>
            <w:proofErr w:type="spellEnd"/>
            <w:r w:rsidRPr="00A075E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-й позиции закупаемого мед.изделия.</w:t>
            </w:r>
          </w:p>
        </w:tc>
      </w:tr>
      <w:tr w:rsidR="00762F7A" w:rsidRPr="00A075E0">
        <w:trPr>
          <w:trHeight w:hRule="exact" w:val="694"/>
        </w:trPr>
        <w:tc>
          <w:tcPr>
            <w:tcW w:w="4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Pr="00A075E0" w:rsidRDefault="00762F7A">
            <w:pPr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Pr="00A075E0" w:rsidRDefault="00762F7A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Pr="00A075E0" w:rsidRDefault="00762F7A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Pr="00A075E0" w:rsidRDefault="00762F7A">
            <w:pPr>
              <w:rPr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textDirection w:val="btLr"/>
            <w:vAlign w:val="center"/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Коммерческое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предложение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Поставщик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№ 1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textDirection w:val="btLr"/>
            <w:vAlign w:val="center"/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Коммерческое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предложение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Поставщик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№ 2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textDirection w:val="btLr"/>
            <w:vAlign w:val="center"/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Коммерческое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предложение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Поставщик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№ 3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Pr="00A075E0" w:rsidRDefault="00A075E0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 w:rsidRPr="00A075E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Средняя арифметиче ская цена за единицу &lt;ц&gt;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Среднее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квадратичное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отклонение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62F7A" w:rsidRPr="00A075E0" w:rsidRDefault="00A075E0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 w:rsidRPr="00A075E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Коэффициент вариации цен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V</w:t>
            </w:r>
            <w:r w:rsidRPr="00A075E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(%)</w:t>
            </w:r>
          </w:p>
          <w:p w:rsidR="00762F7A" w:rsidRPr="00A075E0" w:rsidRDefault="00A075E0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 w:rsidRPr="00A075E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(не должен превышать 33%)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62F7A" w:rsidRPr="00A075E0" w:rsidRDefault="00762F7A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62F7A" w:rsidRPr="00A075E0" w:rsidRDefault="00762F7A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Pr="00A075E0" w:rsidRDefault="00762F7A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Pr="00A075E0" w:rsidRDefault="00762F7A">
            <w:pPr>
              <w:rPr>
                <w:lang w:val="ru-RU"/>
              </w:rPr>
            </w:pPr>
          </w:p>
        </w:tc>
        <w:tc>
          <w:tcPr>
            <w:tcW w:w="1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Pr="00A075E0" w:rsidRDefault="00762F7A">
            <w:pPr>
              <w:rPr>
                <w:lang w:val="ru-RU"/>
              </w:rPr>
            </w:pPr>
          </w:p>
        </w:tc>
      </w:tr>
      <w:tr w:rsidR="00762F7A">
        <w:trPr>
          <w:trHeight w:hRule="exact" w:val="248"/>
        </w:trPr>
        <w:tc>
          <w:tcPr>
            <w:tcW w:w="4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Pr="00A075E0" w:rsidRDefault="00762F7A">
            <w:pPr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Pr="00A075E0" w:rsidRDefault="00762F7A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Pr="00A075E0" w:rsidRDefault="00762F7A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Pr="00A075E0" w:rsidRDefault="00762F7A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textDirection w:val="btLr"/>
            <w:vAlign w:val="center"/>
          </w:tcPr>
          <w:p w:rsidR="00762F7A" w:rsidRPr="00A075E0" w:rsidRDefault="00762F7A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textDirection w:val="btLr"/>
            <w:vAlign w:val="center"/>
          </w:tcPr>
          <w:p w:rsidR="00762F7A" w:rsidRPr="00A075E0" w:rsidRDefault="00762F7A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textDirection w:val="btLr"/>
            <w:vAlign w:val="center"/>
          </w:tcPr>
          <w:p w:rsidR="00762F7A" w:rsidRPr="00A075E0" w:rsidRDefault="00762F7A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Pr="00A075E0" w:rsidRDefault="00762F7A">
            <w:pPr>
              <w:rPr>
                <w:lang w:val="ru-RU"/>
              </w:rPr>
            </w:pPr>
          </w:p>
        </w:tc>
        <w:tc>
          <w:tcPr>
            <w:tcW w:w="119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62F7A" w:rsidRDefault="00A075E0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56666" cy="369999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666" cy="36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62F7A" w:rsidRDefault="00762F7A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62F7A" w:rsidRDefault="00762F7A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62F7A" w:rsidRDefault="00762F7A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  <w:tc>
          <w:tcPr>
            <w:tcW w:w="1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</w:tr>
      <w:tr w:rsidR="00762F7A">
        <w:trPr>
          <w:trHeight w:hRule="exact" w:val="336"/>
        </w:trPr>
        <w:tc>
          <w:tcPr>
            <w:tcW w:w="4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textDirection w:val="btLr"/>
            <w:vAlign w:val="center"/>
          </w:tcPr>
          <w:p w:rsidR="00762F7A" w:rsidRDefault="00762F7A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textDirection w:val="btLr"/>
            <w:vAlign w:val="center"/>
          </w:tcPr>
          <w:p w:rsidR="00762F7A" w:rsidRDefault="00762F7A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textDirection w:val="btLr"/>
            <w:vAlign w:val="center"/>
          </w:tcPr>
          <w:p w:rsidR="00762F7A" w:rsidRDefault="00762F7A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  <w:tc>
          <w:tcPr>
            <w:tcW w:w="11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62F7A" w:rsidRDefault="00762F7A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62F7A" w:rsidRDefault="00762F7A"/>
        </w:tc>
        <w:tc>
          <w:tcPr>
            <w:tcW w:w="1284" w:type="dxa"/>
            <w:tcBorders>
              <w:left w:val="single" w:sz="8" w:space="0" w:color="000000"/>
              <w:right w:val="single" w:sz="8" w:space="0" w:color="000000"/>
            </w:tcBorders>
            <w:shd w:val="clear" w:color="FFFFFF" w:fill="C0C0C0"/>
            <w:tcMar>
              <w:top w:w="0" w:type="dxa"/>
              <w:left w:w="4" w:type="dxa"/>
              <w:bottom w:w="0" w:type="dxa"/>
              <w:right w:w="4" w:type="dxa"/>
            </w:tcMar>
          </w:tcPr>
          <w:p w:rsidR="00762F7A" w:rsidRDefault="00A075E0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15238" cy="295238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38" cy="2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62F7A" w:rsidRDefault="00762F7A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  <w:tc>
          <w:tcPr>
            <w:tcW w:w="1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</w:tr>
      <w:tr w:rsidR="00762F7A">
        <w:trPr>
          <w:trHeight w:hRule="exact" w:val="219"/>
        </w:trPr>
        <w:tc>
          <w:tcPr>
            <w:tcW w:w="4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textDirection w:val="btLr"/>
            <w:vAlign w:val="center"/>
          </w:tcPr>
          <w:p w:rsidR="00762F7A" w:rsidRDefault="00762F7A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textDirection w:val="btLr"/>
            <w:vAlign w:val="center"/>
          </w:tcPr>
          <w:p w:rsidR="00762F7A" w:rsidRDefault="00762F7A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textDirection w:val="btLr"/>
            <w:vAlign w:val="center"/>
          </w:tcPr>
          <w:p w:rsidR="00762F7A" w:rsidRDefault="00762F7A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  <w:tc>
          <w:tcPr>
            <w:tcW w:w="127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62F7A" w:rsidRDefault="00A075E0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630000" cy="36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62F7A" w:rsidRDefault="00762F7A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62F7A" w:rsidRDefault="00762F7A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  <w:tc>
          <w:tcPr>
            <w:tcW w:w="1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</w:tr>
      <w:tr w:rsidR="00762F7A">
        <w:trPr>
          <w:trHeight w:hRule="exact" w:val="336"/>
        </w:trPr>
        <w:tc>
          <w:tcPr>
            <w:tcW w:w="4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textDirection w:val="btLr"/>
            <w:vAlign w:val="center"/>
          </w:tcPr>
          <w:p w:rsidR="00762F7A" w:rsidRDefault="00762F7A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textDirection w:val="btLr"/>
            <w:vAlign w:val="center"/>
          </w:tcPr>
          <w:p w:rsidR="00762F7A" w:rsidRDefault="00762F7A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textDirection w:val="btLr"/>
            <w:vAlign w:val="center"/>
          </w:tcPr>
          <w:p w:rsidR="00762F7A" w:rsidRDefault="00762F7A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62F7A" w:rsidRDefault="00762F7A"/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62F7A" w:rsidRDefault="00762F7A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62F7A" w:rsidRDefault="00762F7A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  <w:tc>
          <w:tcPr>
            <w:tcW w:w="1777" w:type="dxa"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62F7A" w:rsidRDefault="00A075E0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28571" cy="213809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571" cy="213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F7A">
        <w:trPr>
          <w:trHeight w:hRule="exact" w:val="248"/>
        </w:trPr>
        <w:tc>
          <w:tcPr>
            <w:tcW w:w="4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textDirection w:val="btLr"/>
            <w:vAlign w:val="center"/>
          </w:tcPr>
          <w:p w:rsidR="00762F7A" w:rsidRDefault="00762F7A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textDirection w:val="btLr"/>
            <w:vAlign w:val="center"/>
          </w:tcPr>
          <w:p w:rsidR="00762F7A" w:rsidRDefault="00762F7A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textDirection w:val="btLr"/>
            <w:vAlign w:val="center"/>
          </w:tcPr>
          <w:p w:rsidR="00762F7A" w:rsidRDefault="00762F7A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62F7A" w:rsidRDefault="00762F7A"/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62F7A" w:rsidRDefault="00762F7A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62F7A" w:rsidRDefault="00762F7A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  <w:tc>
          <w:tcPr>
            <w:tcW w:w="1899" w:type="dxa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762F7A"/>
        </w:tc>
      </w:tr>
      <w:tr w:rsidR="00762F7A">
        <w:trPr>
          <w:trHeight w:hRule="exact" w:val="1117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Pr="00A075E0" w:rsidRDefault="00A075E0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A075E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Держатель вакуумной пробирки для забора крови, многоразового использования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1 900,0 0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5,50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4,80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5,13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6,84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5,13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5,13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9 747,00</w:t>
            </w:r>
          </w:p>
        </w:tc>
      </w:tr>
      <w:tr w:rsidR="00762F7A">
        <w:trPr>
          <w:trHeight w:hRule="exact" w:val="555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Наконечник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пипетки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5 000,0 0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1,88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1,95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3,29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1,95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1,95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9 750,00</w:t>
            </w:r>
          </w:p>
        </w:tc>
      </w:tr>
      <w:tr w:rsidR="00762F7A">
        <w:trPr>
          <w:trHeight w:hRule="exact" w:val="555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Наконечник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пипетки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5 000,0 0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2,84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2,98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4,40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2,98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2,98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14 900,00</w:t>
            </w:r>
          </w:p>
        </w:tc>
      </w:tr>
    </w:tbl>
    <w:p w:rsidR="00762F7A" w:rsidRDefault="00A075E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12332"/>
      </w:tblGrid>
      <w:tr w:rsidR="00762F7A" w:rsidRPr="00A075E0">
        <w:trPr>
          <w:trHeight w:hRule="exact" w:val="277"/>
        </w:trPr>
        <w:tc>
          <w:tcPr>
            <w:tcW w:w="16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62F7A" w:rsidRPr="00A075E0" w:rsidRDefault="00A075E0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A075E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lastRenderedPageBreak/>
              <w:t>В результате проведеного расчета Н(М)ЦК контракта составила: 34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A075E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397,00 руб.</w:t>
            </w:r>
          </w:p>
        </w:tc>
      </w:tr>
      <w:tr w:rsidR="00762F7A" w:rsidRPr="00A075E0">
        <w:trPr>
          <w:trHeight w:hRule="exact" w:val="694"/>
        </w:trPr>
        <w:tc>
          <w:tcPr>
            <w:tcW w:w="3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62F7A" w:rsidRDefault="00A075E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Порядок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применения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официального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курса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иностранной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валюты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рублю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Российской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Федерации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установленного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Центральным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банком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Российской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Федерации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используемого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оплате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контракта</w:t>
            </w:r>
            <w:proofErr w:type="spellEnd"/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62F7A" w:rsidRPr="00A075E0" w:rsidRDefault="00A075E0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A075E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*В соответст</w:t>
            </w:r>
            <w:r w:rsidRPr="00A075E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вии с частью 2 статьи 72 Бюджетного кодекса Российской Федерации государственные (муниципальные) контракты заключаются и оплачиваются в пределах лимитов бюджетных обязательств, за исключением случаев, установленных пунктом 3 указанной статьи.  В соответств</w:t>
            </w:r>
            <w:r w:rsidRPr="00A075E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ии со статьей 34 Бюджетного кодекса Российской Федерации начальная (максимальная) цена Контракта установлена исходя из наименьшей цены коммерческого предложения.</w:t>
            </w:r>
          </w:p>
        </w:tc>
      </w:tr>
      <w:tr w:rsidR="00762F7A" w:rsidRPr="00A075E0">
        <w:trPr>
          <w:trHeight w:hRule="exact" w:val="416"/>
        </w:trPr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62F7A" w:rsidRPr="00A075E0" w:rsidRDefault="00762F7A">
            <w:pPr>
              <w:rPr>
                <w:lang w:val="ru-RU"/>
              </w:rPr>
            </w:pPr>
          </w:p>
        </w:tc>
        <w:tc>
          <w:tcPr>
            <w:tcW w:w="12332" w:type="dxa"/>
            <w:tcBorders>
              <w:right w:val="single" w:sz="8" w:space="0" w:color="000000"/>
            </w:tcBorders>
            <w:shd w:val="clear" w:color="FF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62F7A" w:rsidRPr="00A075E0" w:rsidRDefault="00A075E0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A075E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В результате НМЦК составляет   32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 </w:t>
            </w:r>
            <w:r w:rsidRPr="00A075E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720,00  руб.</w:t>
            </w:r>
          </w:p>
        </w:tc>
      </w:tr>
      <w:tr w:rsidR="00762F7A" w:rsidRPr="00A075E0">
        <w:trPr>
          <w:trHeight w:hRule="exact" w:val="694"/>
        </w:trPr>
        <w:tc>
          <w:tcPr>
            <w:tcW w:w="16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62F7A" w:rsidRPr="00A075E0" w:rsidRDefault="00A075E0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A075E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Заказчиком применяется Приказ Министерства </w:t>
            </w:r>
            <w:r w:rsidRPr="00A075E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здравоохранения РФ от 15.05.2020  № 450 н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</w:t>
            </w:r>
            <w:r w:rsidRPr="00A075E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осуществлении закупок медицинских изделий" (далее - приказ № 450 н). Используемый метод определения НМЦК: пп "а"  пункта 9, пункт 12 приказа № 450н - метод сопоставимых рыночных цен (анализа рынка) в соответствии с частями 2 - 6 статьи 22 Закона о контракт</w:t>
            </w:r>
            <w:r w:rsidRPr="00A075E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ной системе.</w:t>
            </w:r>
          </w:p>
        </w:tc>
      </w:tr>
      <w:tr w:rsidR="00762F7A" w:rsidRPr="00A075E0">
        <w:trPr>
          <w:trHeight w:hRule="exact" w:val="277"/>
        </w:trPr>
        <w:tc>
          <w:tcPr>
            <w:tcW w:w="16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62F7A" w:rsidRPr="00A075E0" w:rsidRDefault="00A075E0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A075E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** Заказчик вправе использовать любое удобное для него округление, либо не использовать его.</w:t>
            </w:r>
          </w:p>
        </w:tc>
      </w:tr>
      <w:tr w:rsidR="00762F7A">
        <w:trPr>
          <w:trHeight w:hRule="exact" w:val="555"/>
        </w:trPr>
        <w:tc>
          <w:tcPr>
            <w:tcW w:w="16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762F7A" w:rsidRDefault="00A075E0">
            <w:pPr>
              <w:spacing w:after="0" w:line="195" w:lineRule="auto"/>
              <w:rPr>
                <w:sz w:val="16"/>
                <w:szCs w:val="16"/>
              </w:rPr>
            </w:pPr>
            <w:r w:rsidRPr="00A075E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Расчет НМЦК произвел:    Городкова А.И. 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/ _____________________         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:     «_____»_____________________ 2026 г.</w:t>
            </w:r>
          </w:p>
        </w:tc>
      </w:tr>
    </w:tbl>
    <w:p w:rsidR="00762F7A" w:rsidRDefault="00762F7A"/>
    <w:sectPr w:rsidR="00762F7A">
      <w:pgSz w:w="16840" w:h="11907" w:orient="landscape"/>
      <w:pgMar w:top="283" w:right="283" w:bottom="270" w:left="2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762F7A"/>
    <w:rsid w:val="00A075E0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4183DB-D768-47B4-BF8E-ED0C79C7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НМЦК_MedDevices</dc:title>
  <dc:creator>FastReport.NET</dc:creator>
  <cp:lastModifiedBy>Светлана Владимировна</cp:lastModifiedBy>
  <cp:revision>2</cp:revision>
  <dcterms:created xsi:type="dcterms:W3CDTF">2026-06-18T12:09:00Z</dcterms:created>
  <dcterms:modified xsi:type="dcterms:W3CDTF">2026-06-18T12:09:00Z</dcterms:modified>
</cp:coreProperties>
</file>