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6A6F" w14:textId="19E1F393" w:rsidR="00FA15C0" w:rsidRPr="005B4970" w:rsidRDefault="00FA15C0" w:rsidP="00FA15C0">
      <w:pPr>
        <w:tabs>
          <w:tab w:val="left" w:pos="360"/>
          <w:tab w:val="center" w:pos="4677"/>
          <w:tab w:val="right" w:pos="9355"/>
        </w:tabs>
        <w:autoSpaceDE w:val="0"/>
        <w:autoSpaceDN w:val="0"/>
        <w:adjustRightInd w:val="0"/>
        <w:ind w:firstLine="709"/>
        <w:jc w:val="right"/>
        <w:rPr>
          <w:rFonts w:eastAsia="Calibri"/>
          <w:bCs/>
        </w:rPr>
      </w:pPr>
      <w:r w:rsidRPr="005B4970">
        <w:rPr>
          <w:rFonts w:eastAsia="Calibri"/>
          <w:bCs/>
        </w:rPr>
        <w:t>Приложение</w:t>
      </w:r>
      <w:r w:rsidR="00996ACE">
        <w:rPr>
          <w:rFonts w:eastAsia="Calibri"/>
          <w:bCs/>
        </w:rPr>
        <w:t xml:space="preserve"> </w:t>
      </w:r>
      <w:r w:rsidR="00F272A7">
        <w:rPr>
          <w:rFonts w:eastAsia="Calibri"/>
          <w:bCs/>
        </w:rPr>
        <w:t>2</w:t>
      </w:r>
    </w:p>
    <w:p w14:paraId="668EAB8C" w14:textId="55CA2111" w:rsidR="00F53580" w:rsidRPr="005B4970" w:rsidRDefault="00ED48BA" w:rsidP="00CA5FAA">
      <w:pPr>
        <w:tabs>
          <w:tab w:val="left" w:pos="360"/>
          <w:tab w:val="center" w:pos="4677"/>
          <w:tab w:val="right" w:pos="9355"/>
        </w:tabs>
        <w:autoSpaceDE w:val="0"/>
        <w:autoSpaceDN w:val="0"/>
        <w:adjustRightInd w:val="0"/>
        <w:ind w:firstLine="709"/>
        <w:jc w:val="center"/>
        <w:rPr>
          <w:rFonts w:eastAsia="Calibri"/>
          <w:b/>
        </w:rPr>
      </w:pPr>
      <w:r w:rsidRPr="005B4970">
        <w:rPr>
          <w:rFonts w:eastAsia="Calibri"/>
          <w:b/>
        </w:rPr>
        <w:t>ТЕХНИЧЕСКОЕ ЗАДАНИЕ</w:t>
      </w:r>
    </w:p>
    <w:p w14:paraId="0A57FCFE" w14:textId="37B36653" w:rsidR="00F53580" w:rsidRPr="005B4970" w:rsidRDefault="00F53580" w:rsidP="00F53580">
      <w:pPr>
        <w:tabs>
          <w:tab w:val="left" w:pos="360"/>
          <w:tab w:val="center" w:pos="4677"/>
          <w:tab w:val="right" w:pos="9355"/>
        </w:tabs>
        <w:autoSpaceDE w:val="0"/>
        <w:autoSpaceDN w:val="0"/>
        <w:adjustRightInd w:val="0"/>
        <w:ind w:firstLine="709"/>
        <w:jc w:val="center"/>
        <w:rPr>
          <w:b/>
          <w:bCs/>
        </w:rPr>
      </w:pPr>
      <w:r w:rsidRPr="005B4970">
        <w:rPr>
          <w:rFonts w:eastAsia="Calibri"/>
          <w:b/>
        </w:rPr>
        <w:t xml:space="preserve">на поставку </w:t>
      </w:r>
      <w:r w:rsidR="009C55D4">
        <w:rPr>
          <w:b/>
          <w:bCs/>
        </w:rPr>
        <w:t>предметов одежды для нужд ФГБПОУ «Майкопское СУВУ»</w:t>
      </w:r>
      <w:r w:rsidRPr="005B4970">
        <w:rPr>
          <w:b/>
          <w:bCs/>
        </w:rPr>
        <w:t xml:space="preserve"> </w:t>
      </w:r>
    </w:p>
    <w:p w14:paraId="1F7655DD" w14:textId="77777777" w:rsidR="00F53580" w:rsidRPr="005B4970" w:rsidRDefault="00F53580" w:rsidP="00F53580">
      <w:pPr>
        <w:tabs>
          <w:tab w:val="left" w:pos="360"/>
          <w:tab w:val="center" w:pos="4677"/>
          <w:tab w:val="right" w:pos="9355"/>
        </w:tabs>
        <w:autoSpaceDE w:val="0"/>
        <w:autoSpaceDN w:val="0"/>
        <w:adjustRightInd w:val="0"/>
        <w:ind w:firstLine="709"/>
        <w:jc w:val="center"/>
      </w:pPr>
    </w:p>
    <w:p w14:paraId="007791FD" w14:textId="30999CC3" w:rsidR="00422602" w:rsidRPr="005B4970" w:rsidRDefault="0013005D" w:rsidP="00422602">
      <w:pPr>
        <w:tabs>
          <w:tab w:val="left" w:pos="0"/>
        </w:tabs>
        <w:ind w:firstLine="567"/>
        <w:contextualSpacing/>
        <w:jc w:val="both"/>
      </w:pPr>
      <w:r w:rsidRPr="005B4970">
        <w:tab/>
      </w:r>
      <w:r w:rsidR="009C55D4">
        <w:t>Предметы одежды</w:t>
      </w:r>
      <w:r w:rsidRPr="005B4970">
        <w:t xml:space="preserve"> по размерам, ассортименту материалов, внешнему виду и качеству изготовления должн</w:t>
      </w:r>
      <w:r w:rsidR="00422602" w:rsidRPr="005B4970">
        <w:t>ы</w:t>
      </w:r>
      <w:r w:rsidRPr="005B4970">
        <w:t xml:space="preserve"> соответствовать требованиям настоящего технического задания</w:t>
      </w:r>
      <w:r w:rsidR="00422602" w:rsidRPr="005B4970">
        <w:t xml:space="preserve"> </w:t>
      </w:r>
    </w:p>
    <w:p w14:paraId="19A1607F" w14:textId="4F22E8AF" w:rsidR="00653229" w:rsidRPr="005B4970" w:rsidRDefault="0013005D" w:rsidP="00653229">
      <w:pPr>
        <w:tabs>
          <w:tab w:val="left" w:pos="709"/>
          <w:tab w:val="num" w:pos="1571"/>
          <w:tab w:val="left" w:pos="1620"/>
        </w:tabs>
        <w:contextualSpacing/>
        <w:jc w:val="both"/>
      </w:pPr>
      <w:r w:rsidRPr="005B4970">
        <w:tab/>
      </w:r>
      <w:r w:rsidR="009C55D4">
        <w:t>Вещи</w:t>
      </w:r>
      <w:r w:rsidRPr="005B4970">
        <w:t xml:space="preserve"> должн</w:t>
      </w:r>
      <w:r w:rsidR="009C55D4">
        <w:t>ы</w:t>
      </w:r>
      <w:r w:rsidRPr="005B4970">
        <w:t xml:space="preserve"> быть нов</w:t>
      </w:r>
      <w:r w:rsidR="009C55D4">
        <w:t>ыми</w:t>
      </w:r>
      <w:r w:rsidRPr="005B4970">
        <w:t xml:space="preserve">, </w:t>
      </w:r>
      <w:r w:rsidR="00422602" w:rsidRPr="005B4970">
        <w:rPr>
          <w:rFonts w:eastAsia="Calibri"/>
        </w:rPr>
        <w:t>не восстановленные и не бывшие в эксплуатации</w:t>
      </w:r>
      <w:r w:rsidRPr="005B4970">
        <w:t xml:space="preserve">, не ранее </w:t>
      </w:r>
      <w:r w:rsidR="00E01F40" w:rsidRPr="005B4970">
        <w:t>202</w:t>
      </w:r>
      <w:r w:rsidR="00A03854">
        <w:t>6</w:t>
      </w:r>
      <w:r w:rsidRPr="005B4970">
        <w:t xml:space="preserve"> года выпуска.</w:t>
      </w:r>
      <w:r w:rsidR="00653229" w:rsidRPr="005B4970">
        <w:t xml:space="preserve"> </w:t>
      </w:r>
    </w:p>
    <w:p w14:paraId="0E1E5A63" w14:textId="7DE0523A" w:rsidR="009C55D4" w:rsidRPr="009C55D4" w:rsidRDefault="004734D6" w:rsidP="005B4970">
      <w:pPr>
        <w:rPr>
          <w:b/>
          <w:bCs/>
        </w:rPr>
      </w:pPr>
      <w:r>
        <w:rPr>
          <w:b/>
          <w:bCs/>
        </w:rPr>
        <w:t>Шорты</w:t>
      </w:r>
      <w:r w:rsidR="009C55D4" w:rsidRPr="009C55D4">
        <w:rPr>
          <w:b/>
          <w:bCs/>
        </w:rPr>
        <w:t>:</w:t>
      </w:r>
    </w:p>
    <w:p w14:paraId="4640A2F9" w14:textId="5BCDEF08" w:rsidR="009C55D4" w:rsidRDefault="004734D6" w:rsidP="009C55D4">
      <w:r>
        <w:t>Половой признак – Мужские.</w:t>
      </w:r>
    </w:p>
    <w:p w14:paraId="7A7A7585" w14:textId="7869EE67" w:rsidR="009C55D4" w:rsidRDefault="009C55D4" w:rsidP="009C55D4">
      <w:r>
        <w:t xml:space="preserve">Вид изделия: </w:t>
      </w:r>
      <w:r w:rsidR="004734D6">
        <w:t>Шорты</w:t>
      </w:r>
      <w:r>
        <w:t xml:space="preserve">.            </w:t>
      </w:r>
    </w:p>
    <w:p w14:paraId="58F17004" w14:textId="6B1555E7" w:rsidR="009C55D4" w:rsidRDefault="009C55D4" w:rsidP="004734D6">
      <w:r>
        <w:t xml:space="preserve">Материал: </w:t>
      </w:r>
      <w:r w:rsidR="004734D6" w:rsidRPr="004734D6">
        <w:rPr>
          <w:color w:val="000000" w:themeColor="text1"/>
          <w:spacing w:val="2"/>
        </w:rPr>
        <w:t>полиэстер 100%, плотность </w:t>
      </w:r>
      <w:r w:rsidR="004734D6" w:rsidRPr="004734D6">
        <w:rPr>
          <w:rStyle w:val="no-wrp"/>
          <w:color w:val="000000" w:themeColor="text1"/>
          <w:spacing w:val="2"/>
          <w:bdr w:val="none" w:sz="0" w:space="0" w:color="auto" w:frame="1"/>
        </w:rPr>
        <w:t>105 г/м²</w:t>
      </w:r>
      <w:r w:rsidR="004734D6" w:rsidRPr="004734D6">
        <w:rPr>
          <w:color w:val="000000" w:themeColor="text1"/>
          <w:spacing w:val="2"/>
        </w:rPr>
        <w:t>; подкладка - полиэстер 100%, сетка</w:t>
      </w:r>
      <w:r>
        <w:t xml:space="preserve"> </w:t>
      </w:r>
    </w:p>
    <w:p w14:paraId="4ED541BA" w14:textId="77777777" w:rsidR="004734D6" w:rsidRDefault="009C55D4" w:rsidP="009C55D4">
      <w:r>
        <w:t xml:space="preserve">Цвет: по согласованию с заказчиком. </w:t>
      </w:r>
    </w:p>
    <w:p w14:paraId="544221D2" w14:textId="166B418A" w:rsidR="004734D6" w:rsidRDefault="004734D6" w:rsidP="004734D6">
      <w:pPr>
        <w:rPr>
          <w:sz w:val="22"/>
          <w:szCs w:val="22"/>
        </w:rPr>
      </w:pPr>
      <w:r>
        <w:t>Пояс – цельнокроеный, на широкой эластичной тесьме (резинке), шириной не менее 3 см., имеет 4 параллельные строчки. Для дополнительной регулировки объема шорт на внутренней стороне по линии талии должен использоваться шнур из 100% полиэстера основного цвета, вставляется в третью строчку сверху. Отверстия для шнура должны быть обработаны;</w:t>
      </w:r>
      <w:r>
        <w:br/>
        <w:t>Длина – не удлиненные, не менее 45 см от пояса;</w:t>
      </w:r>
    </w:p>
    <w:p w14:paraId="08186982" w14:textId="6DB1DDA4" w:rsidR="004734D6" w:rsidRDefault="004734D6" w:rsidP="004734D6">
      <w:r>
        <w:t>Покрой – прямого кроя;</w:t>
      </w:r>
    </w:p>
    <w:p w14:paraId="2B944924" w14:textId="5869CA69" w:rsidR="004734D6" w:rsidRDefault="004734D6" w:rsidP="004734D6">
      <w:r>
        <w:t>Низ – оформлен в подгибку с двумя отделочными строчками.</w:t>
      </w:r>
    </w:p>
    <w:p w14:paraId="12B28CE8" w14:textId="72C6A44B" w:rsidR="009C55D4" w:rsidRDefault="004734D6" w:rsidP="004734D6">
      <w:r>
        <w:t xml:space="preserve">Все внутренние срезы припусков на швы шорт должны быть обметаны. Низ шорт обработан на </w:t>
      </w:r>
      <w:proofErr w:type="spellStart"/>
      <w:r>
        <w:t>подгибочной</w:t>
      </w:r>
      <w:proofErr w:type="spellEnd"/>
      <w:r>
        <w:t xml:space="preserve"> машине с плоским швом.</w:t>
      </w:r>
      <w:r w:rsidR="009C55D4">
        <w:t xml:space="preserve">                           </w:t>
      </w:r>
    </w:p>
    <w:p w14:paraId="655D2F6A" w14:textId="52376FC2" w:rsidR="009C55D4" w:rsidRDefault="004734D6" w:rsidP="004734D6">
      <w:pPr>
        <w:rPr>
          <w:b/>
          <w:bCs/>
        </w:rPr>
      </w:pPr>
      <w:r>
        <w:rPr>
          <w:color w:val="000000" w:themeColor="text1"/>
          <w:shd w:val="clear" w:color="auto" w:fill="FFFFFF"/>
        </w:rPr>
        <w:t>Карманы - два боковых кармана.</w:t>
      </w:r>
      <w:r w:rsidRPr="004734D6">
        <w:rPr>
          <w:color w:val="000000" w:themeColor="text1"/>
          <w:shd w:val="clear" w:color="auto" w:fill="FFFFFF"/>
        </w:rPr>
        <w:t xml:space="preserve"> </w:t>
      </w:r>
    </w:p>
    <w:p w14:paraId="7CA9E58B" w14:textId="3F94F56B" w:rsidR="004734D6" w:rsidRPr="004734D6" w:rsidRDefault="004734D6" w:rsidP="009C55D4">
      <w:pPr>
        <w:widowControl w:val="0"/>
        <w:rPr>
          <w:b/>
          <w:bCs/>
        </w:rPr>
      </w:pPr>
      <w:r w:rsidRPr="004734D6">
        <w:rPr>
          <w:b/>
          <w:bCs/>
        </w:rPr>
        <w:t>Носки:</w:t>
      </w:r>
    </w:p>
    <w:p w14:paraId="62AA9130" w14:textId="33C73786" w:rsidR="009C55D4" w:rsidRPr="009C55D4" w:rsidRDefault="00E655FF" w:rsidP="009C55D4">
      <w:pPr>
        <w:widowControl w:val="0"/>
      </w:pPr>
      <w:r>
        <w:t>Материал: Хлопок</w:t>
      </w:r>
    </w:p>
    <w:p w14:paraId="7B95B0E8" w14:textId="5D3478F3" w:rsidR="009C55D4" w:rsidRPr="009C55D4" w:rsidRDefault="009C55D4" w:rsidP="009C55D4">
      <w:pPr>
        <w:rPr>
          <w:b/>
          <w:bCs/>
        </w:rPr>
      </w:pPr>
      <w:r w:rsidRPr="009C55D4">
        <w:t>Цвет</w:t>
      </w:r>
      <w:r>
        <w:t>: по согласованию с заказчиком</w:t>
      </w:r>
    </w:p>
    <w:p w14:paraId="11370668" w14:textId="33B7410E" w:rsidR="009C55D4" w:rsidRDefault="009C55D4" w:rsidP="009C55D4">
      <w:r>
        <w:t>Половой признак – Мужские.</w:t>
      </w:r>
    </w:p>
    <w:p w14:paraId="7967991D" w14:textId="77777777" w:rsidR="009C55D4" w:rsidRDefault="009C55D4" w:rsidP="005B4970"/>
    <w:p w14:paraId="20F2B57B" w14:textId="6C0AA7C1" w:rsidR="00653229" w:rsidRPr="005B4970" w:rsidRDefault="00653229" w:rsidP="005B4970">
      <w:pPr>
        <w:tabs>
          <w:tab w:val="left" w:pos="709"/>
          <w:tab w:val="num" w:pos="1571"/>
          <w:tab w:val="left" w:pos="1620"/>
        </w:tabs>
        <w:contextualSpacing/>
        <w:jc w:val="center"/>
        <w:rPr>
          <w:b/>
          <w:bCs/>
        </w:rPr>
      </w:pPr>
      <w:r w:rsidRPr="005B4970">
        <w:rPr>
          <w:b/>
          <w:bCs/>
        </w:rPr>
        <w:t>Размерный ряд</w:t>
      </w:r>
    </w:p>
    <w:tbl>
      <w:tblPr>
        <w:tblW w:w="7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2722"/>
        <w:gridCol w:w="2340"/>
      </w:tblGrid>
      <w:tr w:rsidR="009C55D4" w:rsidRPr="005B4970" w14:paraId="7141B5DA" w14:textId="77777777" w:rsidTr="00383486">
        <w:trPr>
          <w:jc w:val="center"/>
        </w:trPr>
        <w:tc>
          <w:tcPr>
            <w:tcW w:w="2722" w:type="dxa"/>
          </w:tcPr>
          <w:p w14:paraId="20912734" w14:textId="4EBAABDE" w:rsidR="009C55D4" w:rsidRPr="00BE090B" w:rsidRDefault="009C55D4" w:rsidP="00383486">
            <w:pPr>
              <w:contextualSpacing/>
              <w:jc w:val="center"/>
              <w:rPr>
                <w:color w:val="000000"/>
                <w:lang w:val="en-US"/>
              </w:rPr>
            </w:pPr>
            <w:r>
              <w:rPr>
                <w:color w:val="000000"/>
              </w:rPr>
              <w:t>Наименование</w:t>
            </w:r>
          </w:p>
        </w:tc>
        <w:tc>
          <w:tcPr>
            <w:tcW w:w="2722" w:type="dxa"/>
            <w:shd w:val="clear" w:color="auto" w:fill="auto"/>
            <w:noWrap/>
            <w:vAlign w:val="bottom"/>
          </w:tcPr>
          <w:p w14:paraId="25DE6419" w14:textId="2E2D7292" w:rsidR="009C55D4" w:rsidRPr="005B4970" w:rsidRDefault="009C55D4" w:rsidP="00383486">
            <w:pPr>
              <w:contextualSpacing/>
              <w:jc w:val="center"/>
              <w:rPr>
                <w:color w:val="000000"/>
              </w:rPr>
            </w:pPr>
            <w:r w:rsidRPr="005B4970">
              <w:rPr>
                <w:color w:val="000000"/>
              </w:rPr>
              <w:t xml:space="preserve">Российский размер </w:t>
            </w:r>
          </w:p>
        </w:tc>
        <w:tc>
          <w:tcPr>
            <w:tcW w:w="2340" w:type="dxa"/>
            <w:shd w:val="clear" w:color="auto" w:fill="auto"/>
            <w:noWrap/>
            <w:vAlign w:val="bottom"/>
          </w:tcPr>
          <w:p w14:paraId="5FB2C821" w14:textId="131A0B6D" w:rsidR="009C55D4" w:rsidRPr="005B4970" w:rsidRDefault="009C55D4" w:rsidP="00383486">
            <w:pPr>
              <w:contextualSpacing/>
              <w:jc w:val="center"/>
              <w:rPr>
                <w:color w:val="000000"/>
              </w:rPr>
            </w:pPr>
            <w:r w:rsidRPr="005B4970">
              <w:rPr>
                <w:color w:val="000000"/>
              </w:rPr>
              <w:t>Количество</w:t>
            </w:r>
            <w:r w:rsidR="00EC7FBE">
              <w:rPr>
                <w:color w:val="000000"/>
              </w:rPr>
              <w:t>, пар</w:t>
            </w:r>
            <w:r w:rsidR="009065A2">
              <w:rPr>
                <w:color w:val="000000"/>
              </w:rPr>
              <w:t>/</w:t>
            </w:r>
            <w:proofErr w:type="spellStart"/>
            <w:r w:rsidR="009065A2">
              <w:rPr>
                <w:color w:val="000000"/>
              </w:rPr>
              <w:t>шт</w:t>
            </w:r>
            <w:proofErr w:type="spellEnd"/>
            <w:r w:rsidRPr="005B4970">
              <w:rPr>
                <w:color w:val="000000"/>
              </w:rPr>
              <w:t xml:space="preserve"> </w:t>
            </w:r>
          </w:p>
        </w:tc>
      </w:tr>
      <w:tr w:rsidR="00EC7FBE" w:rsidRPr="005B4970" w14:paraId="15C43D3B" w14:textId="77777777" w:rsidTr="00383486">
        <w:trPr>
          <w:jc w:val="center"/>
        </w:trPr>
        <w:tc>
          <w:tcPr>
            <w:tcW w:w="2722" w:type="dxa"/>
            <w:vMerge w:val="restart"/>
            <w:vAlign w:val="center"/>
          </w:tcPr>
          <w:p w14:paraId="0EC405D5" w14:textId="001019EB" w:rsidR="00EC7FBE" w:rsidRPr="00EC7FBE" w:rsidRDefault="006D354B" w:rsidP="00383486">
            <w:pPr>
              <w:contextualSpacing/>
              <w:jc w:val="center"/>
              <w:rPr>
                <w:b/>
                <w:bCs/>
                <w:color w:val="000000"/>
              </w:rPr>
            </w:pPr>
            <w:r>
              <w:rPr>
                <w:b/>
                <w:bCs/>
                <w:color w:val="000000"/>
              </w:rPr>
              <w:t>Носки</w:t>
            </w:r>
          </w:p>
        </w:tc>
        <w:tc>
          <w:tcPr>
            <w:tcW w:w="2722" w:type="dxa"/>
            <w:shd w:val="clear" w:color="auto" w:fill="auto"/>
            <w:noWrap/>
            <w:vAlign w:val="center"/>
          </w:tcPr>
          <w:p w14:paraId="3AADE3F0" w14:textId="07860F62" w:rsidR="00EC7FBE" w:rsidRPr="005B4970" w:rsidRDefault="006D354B" w:rsidP="00383486">
            <w:pPr>
              <w:contextualSpacing/>
              <w:jc w:val="center"/>
              <w:rPr>
                <w:color w:val="000000"/>
              </w:rPr>
            </w:pPr>
            <w:r>
              <w:rPr>
                <w:color w:val="000000"/>
              </w:rPr>
              <w:t>36-</w:t>
            </w:r>
            <w:r w:rsidR="00A03854">
              <w:rPr>
                <w:color w:val="000000"/>
              </w:rPr>
              <w:t>41</w:t>
            </w:r>
          </w:p>
        </w:tc>
        <w:tc>
          <w:tcPr>
            <w:tcW w:w="2340" w:type="dxa"/>
            <w:shd w:val="clear" w:color="auto" w:fill="auto"/>
            <w:noWrap/>
            <w:vAlign w:val="center"/>
          </w:tcPr>
          <w:p w14:paraId="3C0E46C1" w14:textId="50D1C27F" w:rsidR="00EC7FBE" w:rsidRPr="005B4970" w:rsidRDefault="006D354B" w:rsidP="00383486">
            <w:pPr>
              <w:contextualSpacing/>
              <w:jc w:val="center"/>
              <w:rPr>
                <w:color w:val="000000"/>
              </w:rPr>
            </w:pPr>
            <w:r>
              <w:rPr>
                <w:color w:val="000000"/>
              </w:rPr>
              <w:t>1000</w:t>
            </w:r>
            <w:r w:rsidR="009065A2">
              <w:rPr>
                <w:color w:val="000000"/>
              </w:rPr>
              <w:t xml:space="preserve"> пар</w:t>
            </w:r>
          </w:p>
        </w:tc>
      </w:tr>
      <w:tr w:rsidR="00EC7FBE" w:rsidRPr="005B4970" w14:paraId="32F27F0D" w14:textId="77777777" w:rsidTr="00383486">
        <w:trPr>
          <w:jc w:val="center"/>
        </w:trPr>
        <w:tc>
          <w:tcPr>
            <w:tcW w:w="2722" w:type="dxa"/>
            <w:vMerge/>
          </w:tcPr>
          <w:p w14:paraId="64E9A1A9" w14:textId="77777777" w:rsidR="00EC7FBE" w:rsidRPr="005B4970" w:rsidRDefault="00EC7FBE" w:rsidP="00383486">
            <w:pPr>
              <w:contextualSpacing/>
              <w:jc w:val="center"/>
              <w:rPr>
                <w:color w:val="000000"/>
              </w:rPr>
            </w:pPr>
          </w:p>
        </w:tc>
        <w:tc>
          <w:tcPr>
            <w:tcW w:w="2722" w:type="dxa"/>
            <w:shd w:val="clear" w:color="auto" w:fill="auto"/>
            <w:noWrap/>
            <w:vAlign w:val="center"/>
          </w:tcPr>
          <w:p w14:paraId="7AFB00F4" w14:textId="189BFCD6" w:rsidR="00EC7FBE" w:rsidRPr="005B4970" w:rsidRDefault="009065A2" w:rsidP="00383486">
            <w:pPr>
              <w:contextualSpacing/>
              <w:jc w:val="center"/>
              <w:rPr>
                <w:color w:val="000000"/>
              </w:rPr>
            </w:pPr>
            <w:r>
              <w:rPr>
                <w:color w:val="000000"/>
              </w:rPr>
              <w:t>41-4</w:t>
            </w:r>
            <w:r w:rsidR="00A03854">
              <w:rPr>
                <w:color w:val="000000"/>
              </w:rPr>
              <w:t>5</w:t>
            </w:r>
          </w:p>
        </w:tc>
        <w:tc>
          <w:tcPr>
            <w:tcW w:w="2340" w:type="dxa"/>
            <w:shd w:val="clear" w:color="auto" w:fill="auto"/>
            <w:noWrap/>
            <w:vAlign w:val="center"/>
          </w:tcPr>
          <w:p w14:paraId="0A607EF0" w14:textId="333F4F45" w:rsidR="00EC7FBE" w:rsidRPr="005B4970" w:rsidRDefault="00A03854" w:rsidP="00383486">
            <w:pPr>
              <w:contextualSpacing/>
              <w:jc w:val="center"/>
              <w:rPr>
                <w:color w:val="000000"/>
              </w:rPr>
            </w:pPr>
            <w:r>
              <w:rPr>
                <w:color w:val="000000"/>
              </w:rPr>
              <w:t>1</w:t>
            </w:r>
            <w:r w:rsidR="009065A2">
              <w:rPr>
                <w:color w:val="000000"/>
              </w:rPr>
              <w:t>500 пар</w:t>
            </w:r>
          </w:p>
        </w:tc>
      </w:tr>
      <w:tr w:rsidR="00EC7FBE" w:rsidRPr="005B4970" w14:paraId="25E2FB7F" w14:textId="77777777" w:rsidTr="00383486">
        <w:trPr>
          <w:jc w:val="center"/>
        </w:trPr>
        <w:tc>
          <w:tcPr>
            <w:tcW w:w="2722" w:type="dxa"/>
            <w:vMerge w:val="restart"/>
            <w:vAlign w:val="center"/>
          </w:tcPr>
          <w:p w14:paraId="023FE1E9" w14:textId="507E3FBC" w:rsidR="00EC7FBE" w:rsidRPr="005B4970" w:rsidRDefault="009065A2" w:rsidP="00383486">
            <w:pPr>
              <w:contextualSpacing/>
              <w:jc w:val="center"/>
              <w:rPr>
                <w:color w:val="000000"/>
              </w:rPr>
            </w:pPr>
            <w:r>
              <w:rPr>
                <w:b/>
                <w:bCs/>
                <w:color w:val="000000"/>
              </w:rPr>
              <w:t>Шорты</w:t>
            </w:r>
          </w:p>
        </w:tc>
        <w:tc>
          <w:tcPr>
            <w:tcW w:w="2722" w:type="dxa"/>
            <w:shd w:val="clear" w:color="auto" w:fill="auto"/>
            <w:noWrap/>
            <w:vAlign w:val="center"/>
          </w:tcPr>
          <w:p w14:paraId="55CBC349" w14:textId="2E62CD5E" w:rsidR="00EC7FBE" w:rsidRPr="005B4970" w:rsidRDefault="009065A2" w:rsidP="00383486">
            <w:pPr>
              <w:contextualSpacing/>
              <w:jc w:val="center"/>
              <w:rPr>
                <w:color w:val="000000"/>
              </w:rPr>
            </w:pPr>
            <w:r>
              <w:rPr>
                <w:color w:val="000000"/>
              </w:rPr>
              <w:t>36</w:t>
            </w:r>
          </w:p>
        </w:tc>
        <w:tc>
          <w:tcPr>
            <w:tcW w:w="2340" w:type="dxa"/>
            <w:shd w:val="clear" w:color="auto" w:fill="auto"/>
            <w:noWrap/>
            <w:vAlign w:val="center"/>
          </w:tcPr>
          <w:p w14:paraId="050FB658" w14:textId="64D884D6" w:rsidR="00EC7FBE" w:rsidRPr="005B4970" w:rsidRDefault="009065A2" w:rsidP="00383486">
            <w:pPr>
              <w:contextualSpacing/>
              <w:jc w:val="center"/>
              <w:rPr>
                <w:color w:val="000000"/>
              </w:rPr>
            </w:pPr>
            <w:r>
              <w:rPr>
                <w:color w:val="000000"/>
              </w:rPr>
              <w:t xml:space="preserve">50 </w:t>
            </w:r>
            <w:proofErr w:type="spellStart"/>
            <w:r>
              <w:rPr>
                <w:color w:val="000000"/>
              </w:rPr>
              <w:t>шт</w:t>
            </w:r>
            <w:proofErr w:type="spellEnd"/>
          </w:p>
        </w:tc>
      </w:tr>
      <w:tr w:rsidR="00EC7FBE" w:rsidRPr="005B4970" w14:paraId="4C44AA5C" w14:textId="77777777" w:rsidTr="00383486">
        <w:trPr>
          <w:jc w:val="center"/>
        </w:trPr>
        <w:tc>
          <w:tcPr>
            <w:tcW w:w="2722" w:type="dxa"/>
            <w:vMerge/>
          </w:tcPr>
          <w:p w14:paraId="5A3C0621" w14:textId="77777777" w:rsidR="00EC7FBE" w:rsidRPr="00EC7FBE" w:rsidRDefault="00EC7FBE" w:rsidP="00383486">
            <w:pPr>
              <w:contextualSpacing/>
              <w:jc w:val="center"/>
              <w:rPr>
                <w:b/>
                <w:bCs/>
                <w:color w:val="000000"/>
              </w:rPr>
            </w:pPr>
          </w:p>
        </w:tc>
        <w:tc>
          <w:tcPr>
            <w:tcW w:w="2722" w:type="dxa"/>
            <w:shd w:val="clear" w:color="auto" w:fill="auto"/>
            <w:noWrap/>
            <w:vAlign w:val="center"/>
          </w:tcPr>
          <w:p w14:paraId="4BC3FB2D" w14:textId="425ECF39" w:rsidR="00EC7FBE" w:rsidRPr="005B4970" w:rsidRDefault="00EC7FBE" w:rsidP="00383486">
            <w:pPr>
              <w:contextualSpacing/>
              <w:jc w:val="center"/>
              <w:rPr>
                <w:color w:val="000000"/>
              </w:rPr>
            </w:pPr>
            <w:r>
              <w:rPr>
                <w:color w:val="000000"/>
              </w:rPr>
              <w:t>3</w:t>
            </w:r>
            <w:r w:rsidR="009065A2">
              <w:rPr>
                <w:color w:val="000000"/>
              </w:rPr>
              <w:t>8</w:t>
            </w:r>
          </w:p>
        </w:tc>
        <w:tc>
          <w:tcPr>
            <w:tcW w:w="2340" w:type="dxa"/>
            <w:shd w:val="clear" w:color="auto" w:fill="auto"/>
            <w:noWrap/>
            <w:vAlign w:val="center"/>
          </w:tcPr>
          <w:p w14:paraId="3887C95C" w14:textId="6AD8715F" w:rsidR="00EC7FBE" w:rsidRDefault="009065A2" w:rsidP="00383486">
            <w:pPr>
              <w:contextualSpacing/>
              <w:jc w:val="center"/>
              <w:rPr>
                <w:color w:val="000000"/>
              </w:rPr>
            </w:pPr>
            <w:r>
              <w:rPr>
                <w:color w:val="000000"/>
              </w:rPr>
              <w:t xml:space="preserve">55 </w:t>
            </w:r>
            <w:proofErr w:type="spellStart"/>
            <w:r>
              <w:rPr>
                <w:color w:val="000000"/>
              </w:rPr>
              <w:t>шт</w:t>
            </w:r>
            <w:proofErr w:type="spellEnd"/>
          </w:p>
        </w:tc>
      </w:tr>
      <w:tr w:rsidR="00EC7FBE" w:rsidRPr="005B4970" w14:paraId="38D59F63" w14:textId="77777777" w:rsidTr="00383486">
        <w:trPr>
          <w:jc w:val="center"/>
        </w:trPr>
        <w:tc>
          <w:tcPr>
            <w:tcW w:w="2722" w:type="dxa"/>
            <w:vMerge/>
          </w:tcPr>
          <w:p w14:paraId="14673463" w14:textId="77777777" w:rsidR="00EC7FBE" w:rsidRPr="00EC7FBE" w:rsidRDefault="00EC7FBE" w:rsidP="00383486">
            <w:pPr>
              <w:contextualSpacing/>
              <w:jc w:val="center"/>
              <w:rPr>
                <w:b/>
                <w:bCs/>
                <w:color w:val="000000"/>
              </w:rPr>
            </w:pPr>
          </w:p>
        </w:tc>
        <w:tc>
          <w:tcPr>
            <w:tcW w:w="2722" w:type="dxa"/>
            <w:shd w:val="clear" w:color="auto" w:fill="auto"/>
            <w:noWrap/>
            <w:vAlign w:val="center"/>
          </w:tcPr>
          <w:p w14:paraId="565180C5" w14:textId="73C26DA5" w:rsidR="00EC7FBE" w:rsidRDefault="009065A2" w:rsidP="00383486">
            <w:pPr>
              <w:contextualSpacing/>
              <w:jc w:val="center"/>
              <w:rPr>
                <w:color w:val="000000"/>
              </w:rPr>
            </w:pPr>
            <w:r>
              <w:rPr>
                <w:color w:val="000000"/>
              </w:rPr>
              <w:t>40</w:t>
            </w:r>
          </w:p>
        </w:tc>
        <w:tc>
          <w:tcPr>
            <w:tcW w:w="2340" w:type="dxa"/>
            <w:shd w:val="clear" w:color="auto" w:fill="auto"/>
            <w:noWrap/>
            <w:vAlign w:val="center"/>
          </w:tcPr>
          <w:p w14:paraId="0FC5F85C" w14:textId="70FBF2B2" w:rsidR="00EC7FBE" w:rsidRDefault="009065A2" w:rsidP="00383486">
            <w:pPr>
              <w:contextualSpacing/>
              <w:jc w:val="center"/>
              <w:rPr>
                <w:color w:val="000000"/>
              </w:rPr>
            </w:pPr>
            <w:r>
              <w:rPr>
                <w:color w:val="000000"/>
              </w:rPr>
              <w:t>5</w:t>
            </w:r>
            <w:r w:rsidR="00A03854">
              <w:rPr>
                <w:color w:val="000000"/>
              </w:rPr>
              <w:t>0</w:t>
            </w:r>
            <w:r>
              <w:rPr>
                <w:color w:val="000000"/>
              </w:rPr>
              <w:t xml:space="preserve"> </w:t>
            </w:r>
            <w:proofErr w:type="spellStart"/>
            <w:r>
              <w:rPr>
                <w:color w:val="000000"/>
              </w:rPr>
              <w:t>шт</w:t>
            </w:r>
            <w:proofErr w:type="spellEnd"/>
          </w:p>
        </w:tc>
      </w:tr>
      <w:tr w:rsidR="00EC7FBE" w:rsidRPr="005B4970" w14:paraId="7B07FF78" w14:textId="77777777" w:rsidTr="00383486">
        <w:trPr>
          <w:jc w:val="center"/>
        </w:trPr>
        <w:tc>
          <w:tcPr>
            <w:tcW w:w="2722" w:type="dxa"/>
            <w:vMerge/>
          </w:tcPr>
          <w:p w14:paraId="37CCD889" w14:textId="77777777" w:rsidR="00EC7FBE" w:rsidRPr="00EC7FBE" w:rsidRDefault="00EC7FBE" w:rsidP="00383486">
            <w:pPr>
              <w:contextualSpacing/>
              <w:jc w:val="center"/>
              <w:rPr>
                <w:b/>
                <w:bCs/>
                <w:color w:val="000000"/>
              </w:rPr>
            </w:pPr>
          </w:p>
        </w:tc>
        <w:tc>
          <w:tcPr>
            <w:tcW w:w="2722" w:type="dxa"/>
            <w:shd w:val="clear" w:color="auto" w:fill="auto"/>
            <w:noWrap/>
            <w:vAlign w:val="center"/>
          </w:tcPr>
          <w:p w14:paraId="489BC707" w14:textId="65805750" w:rsidR="00EC7FBE" w:rsidRDefault="009065A2" w:rsidP="00383486">
            <w:pPr>
              <w:contextualSpacing/>
              <w:jc w:val="center"/>
              <w:rPr>
                <w:color w:val="000000"/>
              </w:rPr>
            </w:pPr>
            <w:r>
              <w:rPr>
                <w:color w:val="000000"/>
              </w:rPr>
              <w:t>42</w:t>
            </w:r>
          </w:p>
        </w:tc>
        <w:tc>
          <w:tcPr>
            <w:tcW w:w="2340" w:type="dxa"/>
            <w:shd w:val="clear" w:color="auto" w:fill="auto"/>
            <w:noWrap/>
            <w:vAlign w:val="center"/>
          </w:tcPr>
          <w:p w14:paraId="1B2F276B" w14:textId="1D9FB31E" w:rsidR="00EC7FBE" w:rsidRPr="009065A2" w:rsidRDefault="009065A2" w:rsidP="00383486">
            <w:pPr>
              <w:contextualSpacing/>
              <w:jc w:val="center"/>
            </w:pPr>
            <w:r>
              <w:rPr>
                <w:color w:val="000000"/>
              </w:rPr>
              <w:t>55</w:t>
            </w:r>
            <w:r>
              <w:t xml:space="preserve"> </w:t>
            </w:r>
            <w:proofErr w:type="spellStart"/>
            <w:r>
              <w:rPr>
                <w:color w:val="000000"/>
              </w:rPr>
              <w:t>шт</w:t>
            </w:r>
            <w:proofErr w:type="spellEnd"/>
          </w:p>
        </w:tc>
      </w:tr>
      <w:tr w:rsidR="00EC7FBE" w:rsidRPr="005B4970" w14:paraId="4C76145E" w14:textId="77777777" w:rsidTr="00383486">
        <w:trPr>
          <w:jc w:val="center"/>
        </w:trPr>
        <w:tc>
          <w:tcPr>
            <w:tcW w:w="2722" w:type="dxa"/>
            <w:vMerge/>
          </w:tcPr>
          <w:p w14:paraId="0C33F1E1" w14:textId="77777777" w:rsidR="00EC7FBE" w:rsidRPr="00EC7FBE" w:rsidRDefault="00EC7FBE" w:rsidP="00383486">
            <w:pPr>
              <w:contextualSpacing/>
              <w:jc w:val="center"/>
              <w:rPr>
                <w:b/>
                <w:bCs/>
                <w:color w:val="000000"/>
              </w:rPr>
            </w:pPr>
          </w:p>
        </w:tc>
        <w:tc>
          <w:tcPr>
            <w:tcW w:w="2722" w:type="dxa"/>
            <w:shd w:val="clear" w:color="auto" w:fill="auto"/>
            <w:noWrap/>
            <w:vAlign w:val="center"/>
          </w:tcPr>
          <w:p w14:paraId="3FD2F751" w14:textId="46B036E7" w:rsidR="00EC7FBE" w:rsidRDefault="009065A2" w:rsidP="00383486">
            <w:pPr>
              <w:contextualSpacing/>
              <w:jc w:val="center"/>
              <w:rPr>
                <w:color w:val="000000"/>
              </w:rPr>
            </w:pPr>
            <w:r>
              <w:rPr>
                <w:color w:val="000000"/>
              </w:rPr>
              <w:t>44</w:t>
            </w:r>
          </w:p>
        </w:tc>
        <w:tc>
          <w:tcPr>
            <w:tcW w:w="2340" w:type="dxa"/>
            <w:shd w:val="clear" w:color="auto" w:fill="auto"/>
            <w:noWrap/>
            <w:vAlign w:val="center"/>
          </w:tcPr>
          <w:p w14:paraId="1B66A935" w14:textId="475D45D3" w:rsidR="00EC7FBE" w:rsidRDefault="009065A2" w:rsidP="00383486">
            <w:pPr>
              <w:contextualSpacing/>
              <w:jc w:val="center"/>
              <w:rPr>
                <w:color w:val="000000"/>
              </w:rPr>
            </w:pPr>
            <w:r>
              <w:rPr>
                <w:color w:val="000000"/>
              </w:rPr>
              <w:t>5</w:t>
            </w:r>
            <w:r w:rsidR="00A03854">
              <w:rPr>
                <w:color w:val="000000"/>
              </w:rPr>
              <w:t>0</w:t>
            </w:r>
            <w:r>
              <w:rPr>
                <w:color w:val="000000"/>
              </w:rPr>
              <w:t xml:space="preserve"> </w:t>
            </w:r>
            <w:proofErr w:type="spellStart"/>
            <w:r>
              <w:rPr>
                <w:color w:val="000000"/>
              </w:rPr>
              <w:t>шт</w:t>
            </w:r>
            <w:proofErr w:type="spellEnd"/>
          </w:p>
        </w:tc>
      </w:tr>
    </w:tbl>
    <w:p w14:paraId="04F20647" w14:textId="76531797" w:rsidR="00422602" w:rsidRPr="005B4970" w:rsidRDefault="0013005D" w:rsidP="00653229">
      <w:pPr>
        <w:tabs>
          <w:tab w:val="left" w:pos="709"/>
          <w:tab w:val="num" w:pos="1571"/>
          <w:tab w:val="left" w:pos="1620"/>
        </w:tabs>
        <w:contextualSpacing/>
        <w:jc w:val="both"/>
        <w:rPr>
          <w:highlight w:val="yellow"/>
        </w:rPr>
      </w:pPr>
      <w:r w:rsidRPr="005B4970">
        <w:tab/>
      </w:r>
    </w:p>
    <w:p w14:paraId="2B485092" w14:textId="18127AE6" w:rsidR="00282004" w:rsidRPr="005B4970" w:rsidRDefault="0013005D" w:rsidP="005B4970">
      <w:pPr>
        <w:tabs>
          <w:tab w:val="left" w:pos="709"/>
        </w:tabs>
        <w:contextualSpacing/>
        <w:jc w:val="both"/>
      </w:pPr>
      <w:r w:rsidRPr="005B4970">
        <w:tab/>
      </w:r>
    </w:p>
    <w:p w14:paraId="32942EF6" w14:textId="77777777" w:rsidR="001C150D" w:rsidRPr="005B4970" w:rsidRDefault="001C150D" w:rsidP="001C150D">
      <w:pPr>
        <w:tabs>
          <w:tab w:val="left" w:pos="709"/>
        </w:tabs>
        <w:contextualSpacing/>
        <w:jc w:val="both"/>
        <w:rPr>
          <w:b/>
          <w:bCs/>
        </w:rPr>
      </w:pPr>
      <w:r w:rsidRPr="005B4970">
        <w:rPr>
          <w:b/>
          <w:bCs/>
        </w:rPr>
        <w:t>Маркировка товара.</w:t>
      </w:r>
    </w:p>
    <w:p w14:paraId="29567CD3" w14:textId="150548A8" w:rsidR="001C150D" w:rsidRPr="005B4970" w:rsidRDefault="001C150D" w:rsidP="001C150D">
      <w:pPr>
        <w:tabs>
          <w:tab w:val="left" w:pos="709"/>
        </w:tabs>
        <w:contextualSpacing/>
        <w:jc w:val="both"/>
      </w:pPr>
      <w:r w:rsidRPr="005B4970">
        <w:t xml:space="preserve">Индивидуальную маркировку осуществляют на товарном ярлыке и контрольной ленте. </w:t>
      </w:r>
      <w:r w:rsidR="004306F6" w:rsidRPr="005B4970">
        <w:t xml:space="preserve">Маркировка изделия (товарный ярлык) хорошо видимая и читаемая без нарушения целостности упаковки. </w:t>
      </w:r>
      <w:r w:rsidRPr="005B4970">
        <w:t>В реквизите «размер» указаны № условного размера (</w:t>
      </w:r>
      <w:r w:rsidR="0075106D">
        <w:t>36</w:t>
      </w:r>
      <w:r w:rsidRPr="005B4970">
        <w:t xml:space="preserve">, </w:t>
      </w:r>
      <w:r w:rsidR="0075106D">
        <w:t>38</w:t>
      </w:r>
      <w:r w:rsidRPr="005B4970">
        <w:t xml:space="preserve">, </w:t>
      </w:r>
      <w:r w:rsidR="0075106D">
        <w:t>4</w:t>
      </w:r>
      <w:r w:rsidR="00633414" w:rsidRPr="005B4970">
        <w:t>0</w:t>
      </w:r>
      <w:r w:rsidRPr="005B4970">
        <w:t xml:space="preserve">, и т.д.), соответствующие размеру изделия. </w:t>
      </w:r>
    </w:p>
    <w:p w14:paraId="603C88C6" w14:textId="77777777" w:rsidR="00653229" w:rsidRPr="005B4970" w:rsidRDefault="00653229" w:rsidP="00282004">
      <w:pPr>
        <w:jc w:val="both"/>
        <w:rPr>
          <w:b/>
          <w:bCs/>
        </w:rPr>
      </w:pPr>
    </w:p>
    <w:p w14:paraId="5D13CF61" w14:textId="6EEA6E8B" w:rsidR="00A32E81" w:rsidRPr="005B4970" w:rsidRDefault="00A32E81" w:rsidP="00A32E81">
      <w:pPr>
        <w:tabs>
          <w:tab w:val="left" w:pos="360"/>
          <w:tab w:val="center" w:pos="4677"/>
          <w:tab w:val="right" w:pos="9355"/>
        </w:tabs>
        <w:autoSpaceDE w:val="0"/>
        <w:autoSpaceDN w:val="0"/>
        <w:adjustRightInd w:val="0"/>
      </w:pPr>
    </w:p>
    <w:p w14:paraId="1BC9A498" w14:textId="21BC1FC8" w:rsidR="00A32E81" w:rsidRPr="005B4970" w:rsidRDefault="00A32E81" w:rsidP="00A32E81">
      <w:pPr>
        <w:tabs>
          <w:tab w:val="left" w:pos="360"/>
          <w:tab w:val="center" w:pos="4677"/>
          <w:tab w:val="right" w:pos="9355"/>
        </w:tabs>
        <w:autoSpaceDE w:val="0"/>
        <w:autoSpaceDN w:val="0"/>
        <w:adjustRightInd w:val="0"/>
      </w:pPr>
    </w:p>
    <w:sectPr w:rsidR="00A32E81" w:rsidRPr="005B4970" w:rsidSect="00EC7FBE">
      <w:footerReference w:type="even" r:id="rId8"/>
      <w:footerReference w:type="default" r:id="rId9"/>
      <w:pgSz w:w="11909" w:h="16838"/>
      <w:pgMar w:top="680" w:right="680"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FD33" w14:textId="77777777" w:rsidR="009D5378" w:rsidRDefault="009D5378" w:rsidP="00116179">
      <w:r>
        <w:separator/>
      </w:r>
    </w:p>
  </w:endnote>
  <w:endnote w:type="continuationSeparator" w:id="0">
    <w:p w14:paraId="507735BD" w14:textId="77777777" w:rsidR="009D5378" w:rsidRDefault="009D5378" w:rsidP="0011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FB17" w14:textId="748A0CC8" w:rsidR="00074CEA" w:rsidRDefault="0062497B" w:rsidP="0013005D">
    <w:pPr>
      <w:pStyle w:val="a9"/>
      <w:framePr w:wrap="around" w:vAnchor="text" w:hAnchor="margin" w:xAlign="right" w:y="1"/>
      <w:rPr>
        <w:rStyle w:val="af0"/>
      </w:rPr>
    </w:pPr>
    <w:r>
      <w:rPr>
        <w:rStyle w:val="af0"/>
      </w:rPr>
      <w:fldChar w:fldCharType="begin"/>
    </w:r>
    <w:r w:rsidR="00074CEA">
      <w:rPr>
        <w:rStyle w:val="af0"/>
      </w:rPr>
      <w:instrText xml:space="preserve">PAGE  </w:instrText>
    </w:r>
    <w:r>
      <w:rPr>
        <w:rStyle w:val="af0"/>
      </w:rPr>
      <w:fldChar w:fldCharType="separate"/>
    </w:r>
    <w:r w:rsidR="001C150D">
      <w:rPr>
        <w:rStyle w:val="af0"/>
        <w:noProof/>
      </w:rPr>
      <w:t>1</w:t>
    </w:r>
    <w:r>
      <w:rPr>
        <w:rStyle w:val="af0"/>
      </w:rPr>
      <w:fldChar w:fldCharType="end"/>
    </w:r>
  </w:p>
  <w:p w14:paraId="4BBA7174" w14:textId="77777777" w:rsidR="00074CEA" w:rsidRDefault="00074CEA" w:rsidP="0013005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F938" w14:textId="77777777" w:rsidR="00074CEA" w:rsidRDefault="00074CEA" w:rsidP="00777D6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D985" w14:textId="77777777" w:rsidR="009D5378" w:rsidRDefault="009D5378" w:rsidP="00116179">
      <w:r>
        <w:separator/>
      </w:r>
    </w:p>
  </w:footnote>
  <w:footnote w:type="continuationSeparator" w:id="0">
    <w:p w14:paraId="37C20F1E" w14:textId="77777777" w:rsidR="009D5378" w:rsidRDefault="009D5378" w:rsidP="0011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83E"/>
    <w:multiLevelType w:val="multilevel"/>
    <w:tmpl w:val="91003722"/>
    <w:lvl w:ilvl="0">
      <w:start w:val="1"/>
      <w:numFmt w:val="decimal"/>
      <w:lvlText w:val="1.%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0357D"/>
    <w:multiLevelType w:val="hybridMultilevel"/>
    <w:tmpl w:val="59068C62"/>
    <w:lvl w:ilvl="0" w:tplc="8F30A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AB7388"/>
    <w:multiLevelType w:val="multilevel"/>
    <w:tmpl w:val="04AEC2F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F27FC8"/>
    <w:multiLevelType w:val="multilevel"/>
    <w:tmpl w:val="E0C2FBC8"/>
    <w:lvl w:ilvl="0">
      <w:start w:val="1"/>
      <w:numFmt w:val="decimal"/>
      <w:lvlText w:val="%1."/>
      <w:lvlJc w:val="left"/>
      <w:pPr>
        <w:ind w:left="1065" w:hanging="705"/>
      </w:pPr>
      <w:rPr>
        <w:rFonts w:ascii="Times New Roman" w:eastAsia="Times New Roman" w:hAnsi="Times New Roman" w:cs="Times New Roman"/>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9674DC"/>
    <w:multiLevelType w:val="hybridMultilevel"/>
    <w:tmpl w:val="83ACED46"/>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453D71"/>
    <w:multiLevelType w:val="hybridMultilevel"/>
    <w:tmpl w:val="CF8019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D582A"/>
    <w:multiLevelType w:val="hybridMultilevel"/>
    <w:tmpl w:val="0D0C09EC"/>
    <w:lvl w:ilvl="0" w:tplc="E83259F6">
      <w:start w:val="2"/>
      <w:numFmt w:val="decimal"/>
      <w:lvlText w:val="%1."/>
      <w:lvlJc w:val="left"/>
      <w:pPr>
        <w:ind w:left="360" w:hanging="360"/>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83011"/>
    <w:multiLevelType w:val="multilevel"/>
    <w:tmpl w:val="825EE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B56A7"/>
    <w:multiLevelType w:val="hybridMultilevel"/>
    <w:tmpl w:val="5D2CD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7100"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0"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B874C7"/>
    <w:multiLevelType w:val="multilevel"/>
    <w:tmpl w:val="A7BEAD7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7"/>
  </w:num>
  <w:num w:numId="4">
    <w:abstractNumId w:val="5"/>
  </w:num>
  <w:num w:numId="5">
    <w:abstractNumId w:val="3"/>
  </w:num>
  <w:num w:numId="6">
    <w:abstractNumId w:val="11"/>
  </w:num>
  <w:num w:numId="7">
    <w:abstractNumId w:val="4"/>
  </w:num>
  <w:num w:numId="8">
    <w:abstractNumId w:val="10"/>
  </w:num>
  <w:num w:numId="9">
    <w:abstractNumId w:val="9"/>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BA"/>
    <w:rsid w:val="00012B8C"/>
    <w:rsid w:val="00014A9D"/>
    <w:rsid w:val="000437BF"/>
    <w:rsid w:val="00043CE7"/>
    <w:rsid w:val="00052126"/>
    <w:rsid w:val="0005695A"/>
    <w:rsid w:val="0005757B"/>
    <w:rsid w:val="0005790B"/>
    <w:rsid w:val="00074CEA"/>
    <w:rsid w:val="000762E6"/>
    <w:rsid w:val="00077758"/>
    <w:rsid w:val="00082DE6"/>
    <w:rsid w:val="00087FEB"/>
    <w:rsid w:val="00091D8B"/>
    <w:rsid w:val="0009570F"/>
    <w:rsid w:val="000B00D3"/>
    <w:rsid w:val="000B30A6"/>
    <w:rsid w:val="000B4E09"/>
    <w:rsid w:val="000B6D8F"/>
    <w:rsid w:val="000C245B"/>
    <w:rsid w:val="000E09EF"/>
    <w:rsid w:val="000E2CC1"/>
    <w:rsid w:val="000E6A87"/>
    <w:rsid w:val="000E7F38"/>
    <w:rsid w:val="000F0EAA"/>
    <w:rsid w:val="000F1AF7"/>
    <w:rsid w:val="001005AF"/>
    <w:rsid w:val="00110C00"/>
    <w:rsid w:val="00116179"/>
    <w:rsid w:val="0012543E"/>
    <w:rsid w:val="00125D5B"/>
    <w:rsid w:val="0013005D"/>
    <w:rsid w:val="00133746"/>
    <w:rsid w:val="00140A14"/>
    <w:rsid w:val="00144529"/>
    <w:rsid w:val="001452AD"/>
    <w:rsid w:val="001453EE"/>
    <w:rsid w:val="00146EC0"/>
    <w:rsid w:val="00151A57"/>
    <w:rsid w:val="00172543"/>
    <w:rsid w:val="0017607F"/>
    <w:rsid w:val="00181DE5"/>
    <w:rsid w:val="0018320B"/>
    <w:rsid w:val="00184748"/>
    <w:rsid w:val="00190F16"/>
    <w:rsid w:val="00193733"/>
    <w:rsid w:val="001952E5"/>
    <w:rsid w:val="001B536F"/>
    <w:rsid w:val="001C150D"/>
    <w:rsid w:val="001C7431"/>
    <w:rsid w:val="001D0C09"/>
    <w:rsid w:val="001D0ED6"/>
    <w:rsid w:val="001E07D8"/>
    <w:rsid w:val="001E7FFA"/>
    <w:rsid w:val="00222E20"/>
    <w:rsid w:val="00231409"/>
    <w:rsid w:val="00232FE4"/>
    <w:rsid w:val="0023486F"/>
    <w:rsid w:val="0023646B"/>
    <w:rsid w:val="00255111"/>
    <w:rsid w:val="00262D32"/>
    <w:rsid w:val="00264A7E"/>
    <w:rsid w:val="00282004"/>
    <w:rsid w:val="002B2B9B"/>
    <w:rsid w:val="002C3FDF"/>
    <w:rsid w:val="002C513A"/>
    <w:rsid w:val="002D0931"/>
    <w:rsid w:val="002D3B12"/>
    <w:rsid w:val="002F311F"/>
    <w:rsid w:val="002F69D4"/>
    <w:rsid w:val="003018F4"/>
    <w:rsid w:val="003054A6"/>
    <w:rsid w:val="00306A67"/>
    <w:rsid w:val="00313D07"/>
    <w:rsid w:val="00332718"/>
    <w:rsid w:val="00336007"/>
    <w:rsid w:val="00344757"/>
    <w:rsid w:val="003619B3"/>
    <w:rsid w:val="00362B4E"/>
    <w:rsid w:val="0036357E"/>
    <w:rsid w:val="00374D43"/>
    <w:rsid w:val="00383486"/>
    <w:rsid w:val="0039357E"/>
    <w:rsid w:val="003962DD"/>
    <w:rsid w:val="003C11F2"/>
    <w:rsid w:val="003C3489"/>
    <w:rsid w:val="003C3FC0"/>
    <w:rsid w:val="003C414B"/>
    <w:rsid w:val="003C7450"/>
    <w:rsid w:val="003D5BB8"/>
    <w:rsid w:val="003E0CD8"/>
    <w:rsid w:val="003E2D7C"/>
    <w:rsid w:val="00403958"/>
    <w:rsid w:val="00415A5A"/>
    <w:rsid w:val="00422602"/>
    <w:rsid w:val="00427E89"/>
    <w:rsid w:val="004306F6"/>
    <w:rsid w:val="004375E9"/>
    <w:rsid w:val="0044551E"/>
    <w:rsid w:val="004463AF"/>
    <w:rsid w:val="00450219"/>
    <w:rsid w:val="00460BDF"/>
    <w:rsid w:val="0046226C"/>
    <w:rsid w:val="00464D2D"/>
    <w:rsid w:val="00467667"/>
    <w:rsid w:val="00471B5B"/>
    <w:rsid w:val="004734D6"/>
    <w:rsid w:val="0048736C"/>
    <w:rsid w:val="004964B3"/>
    <w:rsid w:val="004A4741"/>
    <w:rsid w:val="004A5096"/>
    <w:rsid w:val="004C1647"/>
    <w:rsid w:val="004C2C5F"/>
    <w:rsid w:val="004C532D"/>
    <w:rsid w:val="004C6A94"/>
    <w:rsid w:val="004D171F"/>
    <w:rsid w:val="004D59E7"/>
    <w:rsid w:val="004D5BED"/>
    <w:rsid w:val="004E7FDD"/>
    <w:rsid w:val="004F6CC3"/>
    <w:rsid w:val="00502BE6"/>
    <w:rsid w:val="00515A44"/>
    <w:rsid w:val="00527FD4"/>
    <w:rsid w:val="00530637"/>
    <w:rsid w:val="00546FCF"/>
    <w:rsid w:val="00563AE8"/>
    <w:rsid w:val="00580128"/>
    <w:rsid w:val="005845A4"/>
    <w:rsid w:val="00590E13"/>
    <w:rsid w:val="00590E5C"/>
    <w:rsid w:val="00591849"/>
    <w:rsid w:val="00594A88"/>
    <w:rsid w:val="00596B12"/>
    <w:rsid w:val="005A1AF4"/>
    <w:rsid w:val="005A22CC"/>
    <w:rsid w:val="005A59EA"/>
    <w:rsid w:val="005B13C1"/>
    <w:rsid w:val="005B4473"/>
    <w:rsid w:val="005B4970"/>
    <w:rsid w:val="005B57A1"/>
    <w:rsid w:val="005D17FD"/>
    <w:rsid w:val="005D1E41"/>
    <w:rsid w:val="005D4488"/>
    <w:rsid w:val="005E36F1"/>
    <w:rsid w:val="005F0149"/>
    <w:rsid w:val="005F1FE7"/>
    <w:rsid w:val="005F6576"/>
    <w:rsid w:val="00601379"/>
    <w:rsid w:val="0061130E"/>
    <w:rsid w:val="00612997"/>
    <w:rsid w:val="006162E2"/>
    <w:rsid w:val="0061754A"/>
    <w:rsid w:val="006212CD"/>
    <w:rsid w:val="0062497B"/>
    <w:rsid w:val="00633414"/>
    <w:rsid w:val="00642A47"/>
    <w:rsid w:val="00644FCC"/>
    <w:rsid w:val="00653229"/>
    <w:rsid w:val="00653F70"/>
    <w:rsid w:val="00677E40"/>
    <w:rsid w:val="00693BD7"/>
    <w:rsid w:val="006A3635"/>
    <w:rsid w:val="006B66D5"/>
    <w:rsid w:val="006C3471"/>
    <w:rsid w:val="006C39EE"/>
    <w:rsid w:val="006D354B"/>
    <w:rsid w:val="006F3704"/>
    <w:rsid w:val="006F393C"/>
    <w:rsid w:val="006F73E4"/>
    <w:rsid w:val="0070783D"/>
    <w:rsid w:val="00722793"/>
    <w:rsid w:val="00726C92"/>
    <w:rsid w:val="00732293"/>
    <w:rsid w:val="00733F57"/>
    <w:rsid w:val="00735CA9"/>
    <w:rsid w:val="00742A4B"/>
    <w:rsid w:val="007433B8"/>
    <w:rsid w:val="00743791"/>
    <w:rsid w:val="0075106D"/>
    <w:rsid w:val="00754462"/>
    <w:rsid w:val="00777D6C"/>
    <w:rsid w:val="007831D8"/>
    <w:rsid w:val="00785CC0"/>
    <w:rsid w:val="007956AD"/>
    <w:rsid w:val="00797003"/>
    <w:rsid w:val="007A48F5"/>
    <w:rsid w:val="007B3387"/>
    <w:rsid w:val="007B5B44"/>
    <w:rsid w:val="007C06F6"/>
    <w:rsid w:val="007C1501"/>
    <w:rsid w:val="007C4436"/>
    <w:rsid w:val="007D54DE"/>
    <w:rsid w:val="007D5701"/>
    <w:rsid w:val="007E0B7E"/>
    <w:rsid w:val="007E0E70"/>
    <w:rsid w:val="007E33AA"/>
    <w:rsid w:val="007E3E23"/>
    <w:rsid w:val="007E5E40"/>
    <w:rsid w:val="007F57EE"/>
    <w:rsid w:val="00807552"/>
    <w:rsid w:val="008173F9"/>
    <w:rsid w:val="00830E63"/>
    <w:rsid w:val="008337CC"/>
    <w:rsid w:val="00835273"/>
    <w:rsid w:val="0086080C"/>
    <w:rsid w:val="008623D7"/>
    <w:rsid w:val="008676BC"/>
    <w:rsid w:val="0087641D"/>
    <w:rsid w:val="0087774B"/>
    <w:rsid w:val="0088232F"/>
    <w:rsid w:val="00887EBF"/>
    <w:rsid w:val="008B2DFE"/>
    <w:rsid w:val="008C2026"/>
    <w:rsid w:val="008C66F9"/>
    <w:rsid w:val="008D2BB5"/>
    <w:rsid w:val="008D4228"/>
    <w:rsid w:val="008F0158"/>
    <w:rsid w:val="00902E40"/>
    <w:rsid w:val="0090371E"/>
    <w:rsid w:val="009065A2"/>
    <w:rsid w:val="00916164"/>
    <w:rsid w:val="00922545"/>
    <w:rsid w:val="00927608"/>
    <w:rsid w:val="00935908"/>
    <w:rsid w:val="00935D7E"/>
    <w:rsid w:val="0095564F"/>
    <w:rsid w:val="00964A9C"/>
    <w:rsid w:val="00981CC3"/>
    <w:rsid w:val="00991509"/>
    <w:rsid w:val="00995C56"/>
    <w:rsid w:val="00996ACE"/>
    <w:rsid w:val="00997920"/>
    <w:rsid w:val="009A2AD2"/>
    <w:rsid w:val="009B2F22"/>
    <w:rsid w:val="009B7696"/>
    <w:rsid w:val="009C4C3E"/>
    <w:rsid w:val="009C55D4"/>
    <w:rsid w:val="009C6C12"/>
    <w:rsid w:val="009D5378"/>
    <w:rsid w:val="009D7535"/>
    <w:rsid w:val="009E76FB"/>
    <w:rsid w:val="009F5D27"/>
    <w:rsid w:val="009F74FF"/>
    <w:rsid w:val="00A030F8"/>
    <w:rsid w:val="00A03854"/>
    <w:rsid w:val="00A04D6F"/>
    <w:rsid w:val="00A05D0A"/>
    <w:rsid w:val="00A1428D"/>
    <w:rsid w:val="00A154C9"/>
    <w:rsid w:val="00A32E81"/>
    <w:rsid w:val="00A82BD0"/>
    <w:rsid w:val="00A943DF"/>
    <w:rsid w:val="00AA202E"/>
    <w:rsid w:val="00AA610C"/>
    <w:rsid w:val="00AB0A37"/>
    <w:rsid w:val="00AB4161"/>
    <w:rsid w:val="00AB44B9"/>
    <w:rsid w:val="00AB69D2"/>
    <w:rsid w:val="00AD4231"/>
    <w:rsid w:val="00AD5F58"/>
    <w:rsid w:val="00AD7BC6"/>
    <w:rsid w:val="00AE02D6"/>
    <w:rsid w:val="00AE13B2"/>
    <w:rsid w:val="00AF495D"/>
    <w:rsid w:val="00B52231"/>
    <w:rsid w:val="00B52ABF"/>
    <w:rsid w:val="00B60704"/>
    <w:rsid w:val="00B8191C"/>
    <w:rsid w:val="00BA0236"/>
    <w:rsid w:val="00BA0943"/>
    <w:rsid w:val="00BA0E4D"/>
    <w:rsid w:val="00BA31CC"/>
    <w:rsid w:val="00BB0F85"/>
    <w:rsid w:val="00BB503D"/>
    <w:rsid w:val="00BC1741"/>
    <w:rsid w:val="00BC4D9A"/>
    <w:rsid w:val="00BC6062"/>
    <w:rsid w:val="00BD04B3"/>
    <w:rsid w:val="00BD0CD6"/>
    <w:rsid w:val="00BD4567"/>
    <w:rsid w:val="00BD6A89"/>
    <w:rsid w:val="00BD7FD7"/>
    <w:rsid w:val="00BE090B"/>
    <w:rsid w:val="00BF0DAF"/>
    <w:rsid w:val="00C0025D"/>
    <w:rsid w:val="00C0540D"/>
    <w:rsid w:val="00C06BD6"/>
    <w:rsid w:val="00C212A6"/>
    <w:rsid w:val="00C3514C"/>
    <w:rsid w:val="00C42295"/>
    <w:rsid w:val="00C540DF"/>
    <w:rsid w:val="00C773A9"/>
    <w:rsid w:val="00C8320B"/>
    <w:rsid w:val="00C922D9"/>
    <w:rsid w:val="00C92E9B"/>
    <w:rsid w:val="00CA246F"/>
    <w:rsid w:val="00CA5FAA"/>
    <w:rsid w:val="00CC2279"/>
    <w:rsid w:val="00CC4457"/>
    <w:rsid w:val="00CC5838"/>
    <w:rsid w:val="00CD23CF"/>
    <w:rsid w:val="00CF5CBA"/>
    <w:rsid w:val="00D02F1C"/>
    <w:rsid w:val="00D15687"/>
    <w:rsid w:val="00D26ADD"/>
    <w:rsid w:val="00D34962"/>
    <w:rsid w:val="00D44D68"/>
    <w:rsid w:val="00D70073"/>
    <w:rsid w:val="00D83D17"/>
    <w:rsid w:val="00D85E0E"/>
    <w:rsid w:val="00DA1A68"/>
    <w:rsid w:val="00DA2DC6"/>
    <w:rsid w:val="00DB5209"/>
    <w:rsid w:val="00DC5367"/>
    <w:rsid w:val="00DE5414"/>
    <w:rsid w:val="00DF1526"/>
    <w:rsid w:val="00DF383B"/>
    <w:rsid w:val="00DF3B94"/>
    <w:rsid w:val="00DF562F"/>
    <w:rsid w:val="00E01F40"/>
    <w:rsid w:val="00E05387"/>
    <w:rsid w:val="00E24039"/>
    <w:rsid w:val="00E2405D"/>
    <w:rsid w:val="00E35EA3"/>
    <w:rsid w:val="00E42ACA"/>
    <w:rsid w:val="00E44A4B"/>
    <w:rsid w:val="00E54B71"/>
    <w:rsid w:val="00E55570"/>
    <w:rsid w:val="00E56C3B"/>
    <w:rsid w:val="00E6012A"/>
    <w:rsid w:val="00E61D13"/>
    <w:rsid w:val="00E63DC9"/>
    <w:rsid w:val="00E655FF"/>
    <w:rsid w:val="00E67171"/>
    <w:rsid w:val="00E74321"/>
    <w:rsid w:val="00E87811"/>
    <w:rsid w:val="00E93A14"/>
    <w:rsid w:val="00EB6239"/>
    <w:rsid w:val="00EC7FBE"/>
    <w:rsid w:val="00ED48BA"/>
    <w:rsid w:val="00EF2F6D"/>
    <w:rsid w:val="00F005D4"/>
    <w:rsid w:val="00F12CC2"/>
    <w:rsid w:val="00F272A7"/>
    <w:rsid w:val="00F30F54"/>
    <w:rsid w:val="00F31316"/>
    <w:rsid w:val="00F3342E"/>
    <w:rsid w:val="00F40651"/>
    <w:rsid w:val="00F46E5C"/>
    <w:rsid w:val="00F50DA5"/>
    <w:rsid w:val="00F53580"/>
    <w:rsid w:val="00F60D2A"/>
    <w:rsid w:val="00F6173E"/>
    <w:rsid w:val="00F63453"/>
    <w:rsid w:val="00F64F71"/>
    <w:rsid w:val="00F66F06"/>
    <w:rsid w:val="00F7329D"/>
    <w:rsid w:val="00F8442C"/>
    <w:rsid w:val="00F90457"/>
    <w:rsid w:val="00F9590C"/>
    <w:rsid w:val="00FA15C0"/>
    <w:rsid w:val="00FA1703"/>
    <w:rsid w:val="00FA3DE2"/>
    <w:rsid w:val="00FA6CDE"/>
    <w:rsid w:val="00FA73B5"/>
    <w:rsid w:val="00FB11AE"/>
    <w:rsid w:val="00FC541F"/>
    <w:rsid w:val="00FD2ACD"/>
    <w:rsid w:val="00FE200C"/>
    <w:rsid w:val="00FE3FDC"/>
    <w:rsid w:val="00FE4308"/>
    <w:rsid w:val="00FE72E2"/>
    <w:rsid w:val="00FF155F"/>
    <w:rsid w:val="00FF35AE"/>
    <w:rsid w:val="00FF3BA3"/>
    <w:rsid w:val="00FF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E682"/>
  <w15:docId w15:val="{72D0823D-F530-48D2-B0EB-FDA7A8D1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D48BA"/>
    <w:pPr>
      <w:spacing w:after="0" w:line="240" w:lineRule="auto"/>
    </w:pPr>
    <w:rPr>
      <w:rFonts w:ascii="Times New Roman" w:eastAsia="Times New Roman" w:hAnsi="Times New Roman" w:cs="Times New Roman"/>
      <w:sz w:val="24"/>
      <w:szCs w:val="24"/>
      <w:lang w:eastAsia="ru-RU"/>
    </w:rPr>
  </w:style>
  <w:style w:type="paragraph" w:styleId="1">
    <w:name w:val="heading 1"/>
    <w:aliases w:val="ОСнЗаг1,Are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a"/>
    <w:link w:val="10"/>
    <w:qFormat/>
    <w:rsid w:val="003E0CD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A1703"/>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
    <w:semiHidden/>
    <w:unhideWhenUsed/>
    <w:qFormat/>
    <w:rsid w:val="00FA1703"/>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Заг1 Знак1,Are Знак Знак Знак1,Заголовок 1 Знак Знак1 Знак2,Заголовок 1 Знак2 Знак2,Document Header1 Знак1,Заголовок 1 Знак1 Знак Знак1,Заголовок 1 Знак Знак Знак Знак1,Заголовок 1 Знак Знак1 Знак Знак1,Заголовок 1 Знак Знак2 Знак1"/>
    <w:basedOn w:val="a0"/>
    <w:link w:val="1"/>
    <w:rsid w:val="003E0C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1703"/>
    <w:rPr>
      <w:rFonts w:ascii="Cambria" w:eastAsia="Times New Roman" w:hAnsi="Cambria" w:cs="Times New Roman"/>
      <w:b/>
      <w:bCs/>
      <w:color w:val="4F81BD"/>
      <w:sz w:val="26"/>
      <w:szCs w:val="26"/>
      <w:lang w:eastAsia="ru-RU"/>
    </w:rPr>
  </w:style>
  <w:style w:type="paragraph" w:customStyle="1" w:styleId="fr2">
    <w:name w:val="fr2"/>
    <w:basedOn w:val="a"/>
    <w:uiPriority w:val="99"/>
    <w:rsid w:val="00835273"/>
    <w:pPr>
      <w:spacing w:before="100" w:beforeAutospacing="1" w:after="100" w:afterAutospacing="1"/>
    </w:pPr>
  </w:style>
  <w:style w:type="paragraph" w:customStyle="1" w:styleId="ConsPlusNormal">
    <w:name w:val="ConsPlusNormal"/>
    <w:rsid w:val="00F53580"/>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FA17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semiHidden/>
    <w:rsid w:val="00FA1703"/>
    <w:rPr>
      <w:rFonts w:ascii="Cambria" w:eastAsia="Times New Roman" w:hAnsi="Cambria" w:cs="Times New Roman"/>
      <w:b/>
      <w:bCs/>
      <w:i/>
      <w:iCs/>
      <w:color w:val="4F81BD"/>
      <w:sz w:val="24"/>
      <w:szCs w:val="24"/>
      <w:lang w:eastAsia="ru-RU"/>
    </w:rPr>
  </w:style>
  <w:style w:type="paragraph" w:customStyle="1" w:styleId="ConsPlusNonformat">
    <w:name w:val="ConsPlusNonformat"/>
    <w:rsid w:val="00FA1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7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7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7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7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70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
    <w:uiPriority w:val="99"/>
    <w:rsid w:val="00FA1703"/>
    <w:pPr>
      <w:widowControl w:val="0"/>
      <w:autoSpaceDE w:val="0"/>
      <w:autoSpaceDN w:val="0"/>
      <w:adjustRightInd w:val="0"/>
      <w:spacing w:line="254" w:lineRule="exact"/>
      <w:jc w:val="both"/>
    </w:pPr>
  </w:style>
  <w:style w:type="character" w:customStyle="1" w:styleId="FontStyle13">
    <w:name w:val="Font Style13"/>
    <w:basedOn w:val="a0"/>
    <w:uiPriority w:val="99"/>
    <w:rsid w:val="00FA1703"/>
    <w:rPr>
      <w:rFonts w:ascii="Times New Roman" w:hAnsi="Times New Roman" w:cs="Times New Roman"/>
      <w:sz w:val="20"/>
      <w:szCs w:val="20"/>
    </w:rPr>
  </w:style>
  <w:style w:type="character" w:styleId="a4">
    <w:name w:val="Hyperlink"/>
    <w:basedOn w:val="a0"/>
    <w:uiPriority w:val="99"/>
    <w:rsid w:val="00FA1703"/>
    <w:rPr>
      <w:rFonts w:cs="Times New Roman"/>
      <w:color w:val="0000FF"/>
      <w:u w:val="single"/>
    </w:rPr>
  </w:style>
  <w:style w:type="paragraph" w:customStyle="1" w:styleId="Default">
    <w:name w:val="Default"/>
    <w:rsid w:val="00FA17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link w:val="a6"/>
    <w:uiPriority w:val="34"/>
    <w:qFormat/>
    <w:rsid w:val="00FA1703"/>
    <w:pPr>
      <w:spacing w:after="200" w:line="276" w:lineRule="auto"/>
      <w:ind w:left="720"/>
      <w:contextualSpacing/>
    </w:pPr>
    <w:rPr>
      <w:rFonts w:ascii="Calibri" w:hAnsi="Calibri"/>
      <w:sz w:val="22"/>
      <w:szCs w:val="22"/>
    </w:rPr>
  </w:style>
  <w:style w:type="paragraph" w:styleId="a7">
    <w:name w:val="header"/>
    <w:basedOn w:val="a"/>
    <w:link w:val="a8"/>
    <w:uiPriority w:val="99"/>
    <w:unhideWhenUsed/>
    <w:rsid w:val="00FA1703"/>
    <w:pPr>
      <w:tabs>
        <w:tab w:val="center" w:pos="4677"/>
        <w:tab w:val="right" w:pos="9355"/>
      </w:tabs>
    </w:pPr>
  </w:style>
  <w:style w:type="character" w:customStyle="1" w:styleId="a8">
    <w:name w:val="Верхний колонтитул Знак"/>
    <w:basedOn w:val="a0"/>
    <w:link w:val="a7"/>
    <w:uiPriority w:val="99"/>
    <w:rsid w:val="00FA170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A1703"/>
    <w:pPr>
      <w:tabs>
        <w:tab w:val="center" w:pos="4677"/>
        <w:tab w:val="right" w:pos="9355"/>
      </w:tabs>
    </w:pPr>
  </w:style>
  <w:style w:type="character" w:customStyle="1" w:styleId="aa">
    <w:name w:val="Нижний колонтитул Знак"/>
    <w:basedOn w:val="a0"/>
    <w:link w:val="a9"/>
    <w:uiPriority w:val="99"/>
    <w:rsid w:val="00FA1703"/>
    <w:rPr>
      <w:rFonts w:ascii="Times New Roman" w:eastAsia="Times New Roman" w:hAnsi="Times New Roman" w:cs="Times New Roman"/>
      <w:sz w:val="24"/>
      <w:szCs w:val="24"/>
      <w:lang w:eastAsia="ru-RU"/>
    </w:rPr>
  </w:style>
  <w:style w:type="character" w:customStyle="1" w:styleId="11">
    <w:name w:val="Заголовок 1 Знак1"/>
    <w:aliases w:val="ОСнЗаг1 Знак,Are Знак Знак Знак,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H1 Знак"/>
    <w:qFormat/>
    <w:rsid w:val="00FA1703"/>
    <w:rPr>
      <w:rFonts w:ascii="Arial" w:eastAsia="Times New Roman" w:hAnsi="Arial"/>
      <w:b/>
      <w:bCs/>
      <w:kern w:val="32"/>
      <w:sz w:val="32"/>
      <w:szCs w:val="32"/>
      <w:lang w:val="en-US"/>
    </w:rPr>
  </w:style>
  <w:style w:type="paragraph" w:styleId="ab">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Договор"/>
    <w:basedOn w:val="a"/>
    <w:link w:val="ac"/>
    <w:rsid w:val="00FA1703"/>
    <w:pPr>
      <w:ind w:left="5529"/>
      <w:jc w:val="center"/>
    </w:pPr>
    <w:rPr>
      <w:sz w:val="20"/>
      <w:szCs w:val="20"/>
    </w:rPr>
  </w:style>
  <w:style w:type="character" w:customStyle="1" w:styleId="ac">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0"/>
    <w:link w:val="ab"/>
    <w:rsid w:val="00FA1703"/>
    <w:rPr>
      <w:rFonts w:ascii="Times New Roman" w:eastAsia="Times New Roman" w:hAnsi="Times New Roman" w:cs="Times New Roman"/>
      <w:sz w:val="20"/>
      <w:szCs w:val="20"/>
      <w:lang w:eastAsia="ru-RU"/>
    </w:rPr>
  </w:style>
  <w:style w:type="paragraph" w:customStyle="1" w:styleId="formattext">
    <w:name w:val="formattext"/>
    <w:qFormat/>
    <w:rsid w:val="00FA170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d">
    <w:name w:val="Содержимое таблицы"/>
    <w:basedOn w:val="a"/>
    <w:rsid w:val="00FA1703"/>
    <w:pPr>
      <w:widowControl w:val="0"/>
      <w:suppressLineNumbers/>
      <w:suppressAutoHyphens/>
    </w:pPr>
    <w:rPr>
      <w:rFonts w:eastAsia="Lucida Sans Unicode" w:cs="Tahoma"/>
      <w:kern w:val="1"/>
      <w:lang w:eastAsia="hi-IN" w:bidi="hi-IN"/>
    </w:rPr>
  </w:style>
  <w:style w:type="paragraph" w:styleId="ae">
    <w:name w:val="Balloon Text"/>
    <w:basedOn w:val="a"/>
    <w:link w:val="af"/>
    <w:uiPriority w:val="99"/>
    <w:semiHidden/>
    <w:unhideWhenUsed/>
    <w:rsid w:val="00FA1703"/>
    <w:rPr>
      <w:rFonts w:ascii="Tahoma" w:hAnsi="Tahoma" w:cs="Tahoma"/>
      <w:sz w:val="16"/>
      <w:szCs w:val="16"/>
    </w:rPr>
  </w:style>
  <w:style w:type="character" w:customStyle="1" w:styleId="af">
    <w:name w:val="Текст выноски Знак"/>
    <w:basedOn w:val="a0"/>
    <w:link w:val="ae"/>
    <w:uiPriority w:val="99"/>
    <w:semiHidden/>
    <w:rsid w:val="00FA1703"/>
    <w:rPr>
      <w:rFonts w:ascii="Tahoma" w:eastAsia="Times New Roman" w:hAnsi="Tahoma" w:cs="Tahoma"/>
      <w:sz w:val="16"/>
      <w:szCs w:val="16"/>
      <w:lang w:eastAsia="ru-RU"/>
    </w:rPr>
  </w:style>
  <w:style w:type="character" w:styleId="af0">
    <w:name w:val="page number"/>
    <w:basedOn w:val="a0"/>
    <w:rsid w:val="0013005D"/>
  </w:style>
  <w:style w:type="character" w:customStyle="1" w:styleId="21">
    <w:name w:val="Основной текст (2)"/>
    <w:rsid w:val="0013005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6">
    <w:name w:val="Абзац списка Знак"/>
    <w:link w:val="a5"/>
    <w:uiPriority w:val="34"/>
    <w:locked/>
    <w:rsid w:val="001C150D"/>
    <w:rPr>
      <w:rFonts w:ascii="Calibri" w:eastAsia="Times New Roman" w:hAnsi="Calibri" w:cs="Times New Roman"/>
      <w:lang w:eastAsia="ru-RU"/>
    </w:rPr>
  </w:style>
  <w:style w:type="paragraph" w:customStyle="1" w:styleId="msonormalmailrucssattributepostfix">
    <w:name w:val="msonormal_mailru_css_attribute_postfix"/>
    <w:basedOn w:val="a"/>
    <w:rsid w:val="005B4970"/>
    <w:pPr>
      <w:spacing w:before="100" w:beforeAutospacing="1" w:after="100" w:afterAutospacing="1"/>
    </w:pPr>
  </w:style>
  <w:style w:type="character" w:customStyle="1" w:styleId="no-wrp">
    <w:name w:val="no-wrp"/>
    <w:basedOn w:val="a0"/>
    <w:rsid w:val="0047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316">
      <w:bodyDiv w:val="1"/>
      <w:marLeft w:val="0"/>
      <w:marRight w:val="0"/>
      <w:marTop w:val="0"/>
      <w:marBottom w:val="0"/>
      <w:divBdr>
        <w:top w:val="none" w:sz="0" w:space="0" w:color="auto"/>
        <w:left w:val="none" w:sz="0" w:space="0" w:color="auto"/>
        <w:bottom w:val="none" w:sz="0" w:space="0" w:color="auto"/>
        <w:right w:val="none" w:sz="0" w:space="0" w:color="auto"/>
      </w:divBdr>
    </w:div>
    <w:div w:id="493379530">
      <w:bodyDiv w:val="1"/>
      <w:marLeft w:val="0"/>
      <w:marRight w:val="0"/>
      <w:marTop w:val="0"/>
      <w:marBottom w:val="0"/>
      <w:divBdr>
        <w:top w:val="none" w:sz="0" w:space="0" w:color="auto"/>
        <w:left w:val="none" w:sz="0" w:space="0" w:color="auto"/>
        <w:bottom w:val="none" w:sz="0" w:space="0" w:color="auto"/>
        <w:right w:val="none" w:sz="0" w:space="0" w:color="auto"/>
      </w:divBdr>
    </w:div>
    <w:div w:id="674311206">
      <w:bodyDiv w:val="1"/>
      <w:marLeft w:val="0"/>
      <w:marRight w:val="0"/>
      <w:marTop w:val="0"/>
      <w:marBottom w:val="0"/>
      <w:divBdr>
        <w:top w:val="none" w:sz="0" w:space="0" w:color="auto"/>
        <w:left w:val="none" w:sz="0" w:space="0" w:color="auto"/>
        <w:bottom w:val="none" w:sz="0" w:space="0" w:color="auto"/>
        <w:right w:val="none" w:sz="0" w:space="0" w:color="auto"/>
      </w:divBdr>
    </w:div>
    <w:div w:id="1026557948">
      <w:bodyDiv w:val="1"/>
      <w:marLeft w:val="0"/>
      <w:marRight w:val="0"/>
      <w:marTop w:val="0"/>
      <w:marBottom w:val="0"/>
      <w:divBdr>
        <w:top w:val="none" w:sz="0" w:space="0" w:color="auto"/>
        <w:left w:val="none" w:sz="0" w:space="0" w:color="auto"/>
        <w:bottom w:val="none" w:sz="0" w:space="0" w:color="auto"/>
        <w:right w:val="none" w:sz="0" w:space="0" w:color="auto"/>
      </w:divBdr>
    </w:div>
    <w:div w:id="1765952650">
      <w:bodyDiv w:val="1"/>
      <w:marLeft w:val="0"/>
      <w:marRight w:val="0"/>
      <w:marTop w:val="0"/>
      <w:marBottom w:val="0"/>
      <w:divBdr>
        <w:top w:val="none" w:sz="0" w:space="0" w:color="auto"/>
        <w:left w:val="none" w:sz="0" w:space="0" w:color="auto"/>
        <w:bottom w:val="none" w:sz="0" w:space="0" w:color="auto"/>
        <w:right w:val="none" w:sz="0" w:space="0" w:color="auto"/>
      </w:divBdr>
    </w:div>
    <w:div w:id="18240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7BC2-5D03-4FDB-A647-6EA069E7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Admin</cp:lastModifiedBy>
  <cp:revision>19</cp:revision>
  <cp:lastPrinted>2022-08-09T13:17:00Z</cp:lastPrinted>
  <dcterms:created xsi:type="dcterms:W3CDTF">2025-05-21T10:09:00Z</dcterms:created>
  <dcterms:modified xsi:type="dcterms:W3CDTF">2026-05-26T09:47:00Z</dcterms:modified>
</cp:coreProperties>
</file>