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C644A" w14:textId="77777777" w:rsidR="00CF61F2" w:rsidRPr="00056422" w:rsidRDefault="00CF61F2" w:rsidP="00A50CFB">
      <w:pPr>
        <w:widowControl w:val="0"/>
        <w:suppressAutoHyphens/>
        <w:spacing w:after="0"/>
        <w:jc w:val="center"/>
        <w:rPr>
          <w:rFonts w:ascii="Times New Roman" w:hAnsi="Times New Roman"/>
          <w:b/>
        </w:rPr>
      </w:pPr>
      <w:r w:rsidRPr="00056422">
        <w:rPr>
          <w:rFonts w:ascii="Times New Roman" w:hAnsi="Times New Roman"/>
          <w:b/>
        </w:rPr>
        <w:t>ОПИСАНИЕ ОБЪЕКТА ЗАКУПКИ</w:t>
      </w:r>
    </w:p>
    <w:p w14:paraId="0CD0524A" w14:textId="441B31D8" w:rsidR="00CF61F2" w:rsidRDefault="00CF61F2" w:rsidP="00A50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056422">
        <w:rPr>
          <w:rFonts w:ascii="Times New Roman" w:hAnsi="Times New Roman"/>
          <w:b/>
        </w:rPr>
        <w:t xml:space="preserve">на поставку </w:t>
      </w:r>
      <w:r w:rsidR="00595BD5" w:rsidRPr="00595BD5">
        <w:rPr>
          <w:rFonts w:ascii="Times New Roman" w:hAnsi="Times New Roman"/>
          <w:b/>
        </w:rPr>
        <w:t>лекарственн</w:t>
      </w:r>
      <w:r w:rsidR="000E61FE">
        <w:rPr>
          <w:rFonts w:ascii="Times New Roman" w:hAnsi="Times New Roman"/>
          <w:b/>
        </w:rPr>
        <w:t>ого</w:t>
      </w:r>
      <w:r w:rsidR="00595BD5" w:rsidRPr="00595BD5">
        <w:rPr>
          <w:rFonts w:ascii="Times New Roman" w:hAnsi="Times New Roman"/>
          <w:b/>
        </w:rPr>
        <w:t xml:space="preserve"> препарат</w:t>
      </w:r>
      <w:r w:rsidR="000E61FE">
        <w:rPr>
          <w:rFonts w:ascii="Times New Roman" w:hAnsi="Times New Roman"/>
          <w:b/>
        </w:rPr>
        <w:t>а</w:t>
      </w:r>
      <w:r w:rsidR="00595BD5" w:rsidRPr="00595BD5">
        <w:rPr>
          <w:rFonts w:ascii="Times New Roman" w:hAnsi="Times New Roman"/>
          <w:b/>
        </w:rPr>
        <w:t xml:space="preserve"> для медицинского применения</w:t>
      </w:r>
      <w:r w:rsidR="000E61FE">
        <w:rPr>
          <w:rFonts w:ascii="Times New Roman" w:hAnsi="Times New Roman"/>
          <w:b/>
        </w:rPr>
        <w:t xml:space="preserve"> Бриллиантовый зеленый</w:t>
      </w:r>
    </w:p>
    <w:p w14:paraId="2EF18779" w14:textId="77777777" w:rsidR="00F0245B" w:rsidRDefault="00F0245B" w:rsidP="00A50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512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0"/>
        <w:gridCol w:w="3701"/>
        <w:gridCol w:w="1732"/>
        <w:gridCol w:w="1738"/>
        <w:gridCol w:w="1741"/>
        <w:gridCol w:w="664"/>
        <w:gridCol w:w="1110"/>
        <w:gridCol w:w="1134"/>
        <w:gridCol w:w="1417"/>
      </w:tblGrid>
      <w:tr w:rsidR="0047531B" w:rsidRPr="00D24D60" w14:paraId="1C3B6AB6" w14:textId="21A2EAFF" w:rsidTr="000E61FE">
        <w:tc>
          <w:tcPr>
            <w:tcW w:w="636" w:type="pct"/>
            <w:shd w:val="clear" w:color="auto" w:fill="auto"/>
            <w:vAlign w:val="center"/>
          </w:tcPr>
          <w:p w14:paraId="02E6F558" w14:textId="77777777" w:rsidR="0047531B" w:rsidRDefault="0047531B" w:rsidP="00C35E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15ECFE9" w14:textId="77777777" w:rsidR="0047531B" w:rsidRPr="00D24D60" w:rsidRDefault="0047531B" w:rsidP="00C35E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24D60">
              <w:rPr>
                <w:rFonts w:ascii="Times New Roman" w:hAnsi="Times New Roman"/>
                <w:b/>
                <w:bCs/>
              </w:rPr>
              <w:t>Международное непатентованное или группировочное или химическое наименование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5D5B1E86" w14:textId="70EB84F1" w:rsidR="0047531B" w:rsidRPr="00D24D60" w:rsidRDefault="0047531B" w:rsidP="00C35E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24D60">
              <w:rPr>
                <w:rFonts w:ascii="Times New Roman" w:hAnsi="Times New Roman"/>
                <w:b/>
                <w:bCs/>
              </w:rPr>
              <w:t>Лекарственная форма, дозировка, активные вещества (при необходимости)</w:t>
            </w:r>
          </w:p>
        </w:tc>
        <w:tc>
          <w:tcPr>
            <w:tcW w:w="571" w:type="pct"/>
            <w:vAlign w:val="center"/>
          </w:tcPr>
          <w:p w14:paraId="0BAED56C" w14:textId="77777777" w:rsidR="0047531B" w:rsidRPr="00D24D60" w:rsidRDefault="0047531B" w:rsidP="00C35E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24D60">
              <w:rPr>
                <w:rFonts w:ascii="Times New Roman" w:hAnsi="Times New Roman"/>
                <w:b/>
              </w:rPr>
              <w:t>Лекарственный препарат включен в перечень жизненно необходимых и важнейших лекарственных препаратов</w:t>
            </w:r>
          </w:p>
        </w:tc>
        <w:tc>
          <w:tcPr>
            <w:tcW w:w="573" w:type="pct"/>
            <w:vAlign w:val="center"/>
          </w:tcPr>
          <w:p w14:paraId="4D3E4270" w14:textId="77777777" w:rsidR="0047531B" w:rsidRPr="00D24D60" w:rsidRDefault="0047531B" w:rsidP="00C35E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24D60">
              <w:rPr>
                <w:rFonts w:ascii="Times New Roman" w:hAnsi="Times New Roman"/>
                <w:b/>
              </w:rPr>
              <w:t xml:space="preserve">Лекарственный препарат включен в перечень </w:t>
            </w:r>
            <w:r>
              <w:rPr>
                <w:rFonts w:ascii="Times New Roman" w:hAnsi="Times New Roman"/>
                <w:b/>
              </w:rPr>
              <w:t>стратегически значимых лекарственных средств</w:t>
            </w:r>
          </w:p>
        </w:tc>
        <w:tc>
          <w:tcPr>
            <w:tcW w:w="574" w:type="pct"/>
            <w:vAlign w:val="center"/>
          </w:tcPr>
          <w:p w14:paraId="688790FC" w14:textId="77777777" w:rsidR="0047531B" w:rsidRPr="00D24D60" w:rsidRDefault="0047531B" w:rsidP="00C35E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24D60">
              <w:rPr>
                <w:rFonts w:ascii="Times New Roman" w:hAnsi="Times New Roman"/>
                <w:b/>
              </w:rPr>
              <w:t>Наличие в лекарственном препарате наркотических средств, психотропных веществ и их прекурсоров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3D20CA2" w14:textId="77777777" w:rsidR="0047531B" w:rsidRPr="00D24D60" w:rsidRDefault="0047531B" w:rsidP="00C35E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24D60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366" w:type="pct"/>
            <w:vAlign w:val="center"/>
          </w:tcPr>
          <w:p w14:paraId="2CF78DCF" w14:textId="2ECC262D" w:rsidR="0047531B" w:rsidRPr="00D24D60" w:rsidRDefault="0047531B" w:rsidP="00C35E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374" w:type="pct"/>
            <w:vAlign w:val="center"/>
          </w:tcPr>
          <w:p w14:paraId="0494ECC3" w14:textId="08D4DE40" w:rsidR="0047531B" w:rsidRDefault="0047531B" w:rsidP="00C35E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Цена за ед. изм., руб.</w:t>
            </w:r>
          </w:p>
        </w:tc>
        <w:tc>
          <w:tcPr>
            <w:tcW w:w="467" w:type="pct"/>
            <w:vAlign w:val="center"/>
          </w:tcPr>
          <w:p w14:paraId="021DF003" w14:textId="284707A0" w:rsidR="0047531B" w:rsidRDefault="0047531B" w:rsidP="00C35E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Стоимость, руб.</w:t>
            </w:r>
          </w:p>
        </w:tc>
      </w:tr>
      <w:tr w:rsidR="009A79DC" w:rsidRPr="00D24D60" w14:paraId="591FA91F" w14:textId="518D5F7B" w:rsidTr="000E61FE">
        <w:trPr>
          <w:trHeight w:val="101"/>
        </w:trPr>
        <w:tc>
          <w:tcPr>
            <w:tcW w:w="636" w:type="pct"/>
            <w:shd w:val="clear" w:color="auto" w:fill="auto"/>
            <w:vAlign w:val="center"/>
          </w:tcPr>
          <w:p w14:paraId="2E798303" w14:textId="1D5CE110" w:rsidR="009A79DC" w:rsidRPr="000045B0" w:rsidRDefault="000E61FE" w:rsidP="000E61FE">
            <w:pPr>
              <w:pStyle w:val="3"/>
              <w:jc w:val="left"/>
              <w:rPr>
                <w:sz w:val="22"/>
                <w:szCs w:val="22"/>
                <w:lang w:val="ru-RU"/>
              </w:rPr>
            </w:pPr>
            <w:r w:rsidRPr="000E61FE">
              <w:rPr>
                <w:sz w:val="22"/>
                <w:szCs w:val="22"/>
                <w:lang w:val="ru-RU"/>
              </w:rPr>
              <w:t>Бриллиантовый зеленый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06A3DB17" w14:textId="7F623C9D" w:rsidR="009A79DC" w:rsidRPr="000045B0" w:rsidRDefault="000E61FE" w:rsidP="000E61FE">
            <w:pPr>
              <w:pStyle w:val="3"/>
              <w:jc w:val="left"/>
              <w:rPr>
                <w:sz w:val="22"/>
                <w:szCs w:val="22"/>
                <w:lang w:val="ru-RU"/>
              </w:rPr>
            </w:pPr>
            <w:r w:rsidRPr="000E61FE">
              <w:rPr>
                <w:sz w:val="22"/>
                <w:szCs w:val="22"/>
                <w:lang w:val="ru-RU"/>
              </w:rPr>
              <w:t>Раствор для наружного применения</w:t>
            </w:r>
            <w:r>
              <w:rPr>
                <w:sz w:val="22"/>
                <w:szCs w:val="22"/>
                <w:lang w:val="ru-RU"/>
              </w:rPr>
              <w:t>, 10 мг/мл</w:t>
            </w:r>
          </w:p>
        </w:tc>
        <w:tc>
          <w:tcPr>
            <w:tcW w:w="571" w:type="pct"/>
            <w:vAlign w:val="center"/>
          </w:tcPr>
          <w:p w14:paraId="5718C264" w14:textId="3D4E9F22" w:rsidR="009A79DC" w:rsidRPr="00D24D60" w:rsidRDefault="000E61FE" w:rsidP="009A79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573" w:type="pct"/>
            <w:vAlign w:val="center"/>
          </w:tcPr>
          <w:p w14:paraId="6BE669A4" w14:textId="2E053A12" w:rsidR="009A79DC" w:rsidRPr="00D24D60" w:rsidRDefault="000E61FE" w:rsidP="009A79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1FE">
              <w:rPr>
                <w:rFonts w:ascii="Times New Roman" w:hAnsi="Times New Roman"/>
              </w:rPr>
              <w:t>Нет</w:t>
            </w:r>
          </w:p>
        </w:tc>
        <w:tc>
          <w:tcPr>
            <w:tcW w:w="574" w:type="pct"/>
            <w:vAlign w:val="center"/>
          </w:tcPr>
          <w:p w14:paraId="016FA754" w14:textId="17F2207F" w:rsidR="009A79DC" w:rsidRPr="00D24D60" w:rsidRDefault="000E61FE" w:rsidP="009A79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1FE">
              <w:rPr>
                <w:rFonts w:ascii="Times New Roman" w:hAnsi="Times New Roman"/>
              </w:rPr>
              <w:t>Нет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372E09D" w14:textId="1DC31E32" w:rsidR="009A79DC" w:rsidRPr="00D24D60" w:rsidRDefault="000E61FE" w:rsidP="009A79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</w:t>
            </w:r>
          </w:p>
        </w:tc>
        <w:tc>
          <w:tcPr>
            <w:tcW w:w="366" w:type="pct"/>
            <w:vAlign w:val="center"/>
          </w:tcPr>
          <w:p w14:paraId="401F19DC" w14:textId="47611EE3" w:rsidR="009A79DC" w:rsidRDefault="000E61FE" w:rsidP="009A79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4 450,00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DD8C6" w14:textId="50D8D31E" w:rsidR="009A79DC" w:rsidRPr="0024252F" w:rsidRDefault="00914977" w:rsidP="009A79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DAF6" w14:textId="5B12BBA8" w:rsidR="009A79DC" w:rsidRDefault="00914977" w:rsidP="009A79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4 717,00</w:t>
            </w:r>
          </w:p>
        </w:tc>
      </w:tr>
    </w:tbl>
    <w:p w14:paraId="50BA89EC" w14:textId="316246C6" w:rsidR="008263E0" w:rsidRPr="001803DC" w:rsidRDefault="008263E0" w:rsidP="001803DC">
      <w:pPr>
        <w:spacing w:after="0" w:line="240" w:lineRule="auto"/>
        <w:ind w:right="-598"/>
        <w:jc w:val="both"/>
        <w:rPr>
          <w:rFonts w:ascii="Times New Roman" w:hAnsi="Times New Roman"/>
          <w:iCs/>
        </w:rPr>
      </w:pPr>
    </w:p>
    <w:p w14:paraId="6146346F" w14:textId="6800AF97" w:rsidR="008263E0" w:rsidRDefault="008263E0" w:rsidP="001803DC">
      <w:pPr>
        <w:spacing w:after="0" w:line="240" w:lineRule="auto"/>
        <w:ind w:right="-598"/>
        <w:jc w:val="both"/>
        <w:rPr>
          <w:rFonts w:ascii="Times New Roman" w:hAnsi="Times New Roman"/>
          <w:i/>
          <w:iCs/>
          <w:lang w:eastAsia="en-US"/>
        </w:rPr>
      </w:pPr>
      <w:r w:rsidRPr="001803DC">
        <w:rPr>
          <w:rFonts w:ascii="Times New Roman" w:hAnsi="Times New Roman"/>
          <w:b/>
          <w:bCs/>
          <w:i/>
          <w:iCs/>
        </w:rPr>
        <w:t>Растворы</w:t>
      </w:r>
      <w:r w:rsidRPr="001803DC">
        <w:rPr>
          <w:rFonts w:ascii="Times New Roman" w:hAnsi="Times New Roman"/>
          <w:i/>
          <w:iCs/>
        </w:rPr>
        <w:t xml:space="preserve">: </w:t>
      </w:r>
      <w:r w:rsidRPr="001803DC">
        <w:rPr>
          <w:rFonts w:ascii="Times New Roman" w:hAnsi="Times New Roman"/>
          <w:i/>
          <w:iCs/>
          <w:lang w:eastAsia="en-US"/>
        </w:rPr>
        <w:t>В случае, если в Описании объекта закупки указана форма выпуска «порошок», «концентрат», «лиофилизат», «раствор», «растворитель», «суспензия» участник может предложить к поставке любую взаимозаменяемую форму выпуска препарата из перечисленных, сохраняя дозировку активного вещества и способ его применения.</w:t>
      </w:r>
    </w:p>
    <w:p w14:paraId="7D5D146F" w14:textId="76E5EBB2" w:rsidR="000E61FE" w:rsidRDefault="000E61FE" w:rsidP="001803DC">
      <w:pPr>
        <w:spacing w:after="0" w:line="240" w:lineRule="auto"/>
        <w:ind w:right="-598"/>
        <w:jc w:val="both"/>
        <w:rPr>
          <w:rFonts w:ascii="Times New Roman" w:hAnsi="Times New Roman"/>
          <w:i/>
          <w:iCs/>
          <w:lang w:eastAsia="en-US"/>
        </w:rPr>
      </w:pPr>
    </w:p>
    <w:p w14:paraId="6D8FF1CA" w14:textId="463BC267" w:rsidR="000E61FE" w:rsidRPr="000E61FE" w:rsidRDefault="000E61FE" w:rsidP="001803DC">
      <w:pPr>
        <w:spacing w:after="0" w:line="240" w:lineRule="auto"/>
        <w:ind w:right="-598"/>
        <w:jc w:val="both"/>
        <w:rPr>
          <w:rFonts w:ascii="Times New Roman" w:hAnsi="Times New Roman"/>
          <w:i/>
          <w:lang w:eastAsia="en-US"/>
        </w:rPr>
      </w:pPr>
      <w:r w:rsidRPr="000E61FE">
        <w:rPr>
          <w:rFonts w:ascii="Times New Roman" w:hAnsi="Times New Roman"/>
          <w:i/>
        </w:rPr>
        <w:t>Допустимо предложение о поставке взаимозаменяемого лекарственного препарата для медицинского применения в случае, если информация о взаимозаменяемости лекарственных препаратов для медицинского применения, содержится в перечне взаимозаменяемых лекарственных препаратов, размещенном на официальном сайте Министерства здравоохранения Российской Федерации в информационно-телекоммуникационной сети "Интернет".</w:t>
      </w:r>
    </w:p>
    <w:p w14:paraId="0236559A" w14:textId="77777777" w:rsidR="008263E0" w:rsidRPr="001803DC" w:rsidRDefault="008263E0" w:rsidP="001803DC">
      <w:pPr>
        <w:pStyle w:val="a3"/>
        <w:spacing w:after="0" w:line="240" w:lineRule="auto"/>
        <w:ind w:left="0" w:right="-598"/>
        <w:jc w:val="both"/>
        <w:rPr>
          <w:rFonts w:eastAsia="Cambria"/>
        </w:rPr>
      </w:pPr>
    </w:p>
    <w:p w14:paraId="797E9F5A" w14:textId="77777777" w:rsidR="008263E0" w:rsidRPr="001803DC" w:rsidRDefault="008263E0" w:rsidP="001803DC">
      <w:pPr>
        <w:spacing w:after="0" w:line="240" w:lineRule="auto"/>
        <w:ind w:right="-598"/>
        <w:jc w:val="both"/>
        <w:rPr>
          <w:rFonts w:ascii="Times New Roman" w:hAnsi="Times New Roman"/>
          <w:i/>
          <w:iCs/>
        </w:rPr>
      </w:pPr>
      <w:r w:rsidRPr="001803DC">
        <w:rPr>
          <w:rFonts w:ascii="Times New Roman" w:hAnsi="Times New Roman"/>
          <w:i/>
          <w:iCs/>
          <w:lang w:eastAsia="en-US"/>
        </w:rPr>
        <w:t xml:space="preserve">Участник вправе предложить эквивалентные лекарственные формы - имеющие </w:t>
      </w:r>
      <w:r w:rsidRPr="001803DC">
        <w:rPr>
          <w:rFonts w:ascii="Times New Roman" w:hAnsi="Times New Roman"/>
          <w:i/>
          <w:iCs/>
        </w:rPr>
        <w:t>одинаковые способ введения и способ применения</w:t>
      </w:r>
      <w:r w:rsidRPr="001803DC">
        <w:rPr>
          <w:rFonts w:ascii="Times New Roman" w:hAnsi="Times New Roman"/>
          <w:i/>
          <w:iCs/>
          <w:lang w:eastAsia="en-US"/>
        </w:rPr>
        <w:t>, о</w:t>
      </w:r>
      <w:r w:rsidRPr="001803DC">
        <w:rPr>
          <w:rFonts w:ascii="Times New Roman" w:hAnsi="Times New Roman"/>
          <w:i/>
          <w:iCs/>
        </w:rPr>
        <w:t>бладающие сопоставимыми фармакокинетическими характеристиками и фармакологическим действием и обеспечивающие также достижение необходимого клинического эффекта.</w:t>
      </w:r>
    </w:p>
    <w:p w14:paraId="09B43890" w14:textId="77777777" w:rsidR="008263E0" w:rsidRPr="001803DC" w:rsidRDefault="008263E0" w:rsidP="001803DC">
      <w:pPr>
        <w:spacing w:after="0" w:line="240" w:lineRule="auto"/>
        <w:ind w:right="-598"/>
        <w:jc w:val="both"/>
        <w:rPr>
          <w:rFonts w:ascii="Times New Roman" w:hAnsi="Times New Roman"/>
          <w:i/>
          <w:iCs/>
          <w:lang w:eastAsia="en-US"/>
        </w:rPr>
      </w:pPr>
    </w:p>
    <w:p w14:paraId="61EA8FE7" w14:textId="77777777" w:rsidR="008263E0" w:rsidRPr="001803DC" w:rsidRDefault="008263E0" w:rsidP="001803DC">
      <w:pPr>
        <w:spacing w:after="0" w:line="240" w:lineRule="auto"/>
        <w:ind w:right="-598"/>
        <w:jc w:val="both"/>
        <w:rPr>
          <w:rFonts w:ascii="Times New Roman" w:hAnsi="Times New Roman"/>
          <w:i/>
        </w:rPr>
      </w:pPr>
      <w:r w:rsidRPr="001803DC">
        <w:rPr>
          <w:rFonts w:ascii="Times New Roman" w:hAnsi="Times New Roman"/>
          <w:i/>
        </w:rPr>
        <w:t xml:space="preserve">Участник закупки вправе предложить к поставке лекарственный препарат в кратной дозировке и двойном количестве, а также препарат в некратной эквивалентной дозировке, позволяющий достичь одинакового терапевтического эффекта. </w:t>
      </w:r>
    </w:p>
    <w:p w14:paraId="7E9F7578" w14:textId="77777777" w:rsidR="008263E0" w:rsidRPr="001803DC" w:rsidRDefault="008263E0" w:rsidP="001803DC">
      <w:pPr>
        <w:spacing w:after="0" w:line="240" w:lineRule="auto"/>
        <w:ind w:right="-598"/>
        <w:jc w:val="both"/>
        <w:rPr>
          <w:rFonts w:ascii="Times New Roman" w:hAnsi="Times New Roman"/>
          <w:i/>
        </w:rPr>
      </w:pPr>
    </w:p>
    <w:p w14:paraId="466A73A8" w14:textId="77777777" w:rsidR="008263E0" w:rsidRPr="001803DC" w:rsidRDefault="008263E0" w:rsidP="001803DC">
      <w:pPr>
        <w:spacing w:after="0" w:line="240" w:lineRule="auto"/>
        <w:ind w:right="-598"/>
        <w:jc w:val="both"/>
        <w:rPr>
          <w:rFonts w:ascii="Times New Roman" w:hAnsi="Times New Roman"/>
          <w:i/>
          <w:iCs/>
        </w:rPr>
      </w:pPr>
      <w:r w:rsidRPr="001803DC">
        <w:rPr>
          <w:rFonts w:ascii="Times New Roman" w:hAnsi="Times New Roman"/>
          <w:i/>
          <w:iCs/>
        </w:rPr>
        <w:t>Участник закупки вправе предложить товар в количестве, превышающем требования заказчика (определение Верховного Суда Российской Федерации от 19.01.2018 № 309-КГ17-17439, письмо ФАС России от 27.02.2018 № АК/12985/18).</w:t>
      </w:r>
    </w:p>
    <w:p w14:paraId="181DA84F" w14:textId="77777777" w:rsidR="008263E0" w:rsidRPr="001803DC" w:rsidRDefault="008263E0" w:rsidP="001803DC">
      <w:pPr>
        <w:spacing w:after="0" w:line="240" w:lineRule="auto"/>
        <w:ind w:right="-598"/>
        <w:jc w:val="both"/>
        <w:rPr>
          <w:rFonts w:ascii="Times New Roman" w:hAnsi="Times New Roman"/>
          <w:i/>
          <w:iCs/>
        </w:rPr>
      </w:pPr>
    </w:p>
    <w:p w14:paraId="44CE958C" w14:textId="77777777" w:rsidR="008263E0" w:rsidRPr="001803DC" w:rsidRDefault="008263E0" w:rsidP="001803DC">
      <w:pPr>
        <w:spacing w:after="0" w:line="240" w:lineRule="auto"/>
        <w:ind w:right="-598"/>
        <w:jc w:val="both"/>
        <w:rPr>
          <w:rFonts w:ascii="Times New Roman" w:hAnsi="Times New Roman"/>
          <w:b/>
          <w:i/>
        </w:rPr>
      </w:pPr>
      <w:r w:rsidRPr="001803DC">
        <w:rPr>
          <w:rFonts w:ascii="Times New Roman" w:hAnsi="Times New Roman"/>
          <w:b/>
          <w:i/>
        </w:rPr>
        <w:t>На момент поставки остаточный срок годности товара должен быть не менее 12 (двенадцати) месяцев.</w:t>
      </w:r>
    </w:p>
    <w:p w14:paraId="444BF433" w14:textId="77777777" w:rsidR="008263E0" w:rsidRPr="001803DC" w:rsidRDefault="008263E0" w:rsidP="001803DC">
      <w:pPr>
        <w:pStyle w:val="a5"/>
        <w:ind w:right="-598" w:firstLine="708"/>
        <w:jc w:val="both"/>
        <w:rPr>
          <w:rFonts w:ascii="Times New Roman" w:hAnsi="Times New Roman" w:cs="Times New Roman"/>
          <w:color w:val="AEAAAA" w:themeColor="background2" w:themeShade="BF"/>
          <w:sz w:val="20"/>
          <w:szCs w:val="20"/>
        </w:rPr>
      </w:pPr>
    </w:p>
    <w:p w14:paraId="20E7ADD1" w14:textId="77777777" w:rsidR="00850044" w:rsidRDefault="00850044" w:rsidP="00850044">
      <w:pPr>
        <w:pStyle w:val="a5"/>
        <w:ind w:firstLine="708"/>
        <w:jc w:val="both"/>
        <w:rPr>
          <w:rFonts w:ascii="Times New Roman" w:hAnsi="Times New Roman" w:cs="Times New Roman"/>
          <w:color w:val="AEAAAA" w:themeColor="background2" w:themeShade="BF"/>
          <w:sz w:val="20"/>
          <w:szCs w:val="20"/>
          <w:highlight w:val="yellow"/>
        </w:rPr>
      </w:pPr>
    </w:p>
    <w:p w14:paraId="5DFE5866" w14:textId="77777777" w:rsidR="00595BD5" w:rsidRDefault="00595BD5" w:rsidP="0064028D">
      <w:pPr>
        <w:pStyle w:val="a5"/>
        <w:ind w:firstLine="708"/>
        <w:jc w:val="both"/>
        <w:rPr>
          <w:rFonts w:ascii="Times New Roman" w:hAnsi="Times New Roman" w:cs="Times New Roman"/>
          <w:i/>
          <w:color w:val="767171" w:themeColor="background2" w:themeShade="80"/>
          <w:highlight w:val="yellow"/>
        </w:rPr>
      </w:pPr>
    </w:p>
    <w:p w14:paraId="6099ACC5" w14:textId="77777777" w:rsidR="00595BD5" w:rsidRDefault="00595BD5" w:rsidP="0064028D">
      <w:pPr>
        <w:pStyle w:val="a5"/>
        <w:ind w:firstLine="708"/>
        <w:jc w:val="both"/>
        <w:rPr>
          <w:rFonts w:ascii="Times New Roman" w:hAnsi="Times New Roman" w:cs="Times New Roman"/>
          <w:i/>
          <w:color w:val="767171" w:themeColor="background2" w:themeShade="80"/>
          <w:highlight w:val="yellow"/>
        </w:rPr>
      </w:pPr>
    </w:p>
    <w:p w14:paraId="6832D464" w14:textId="77777777" w:rsidR="00595BD5" w:rsidRDefault="00595BD5" w:rsidP="0064028D">
      <w:pPr>
        <w:pStyle w:val="a5"/>
        <w:ind w:firstLine="708"/>
        <w:jc w:val="both"/>
        <w:rPr>
          <w:rFonts w:ascii="Times New Roman" w:hAnsi="Times New Roman" w:cs="Times New Roman"/>
          <w:i/>
          <w:color w:val="767171" w:themeColor="background2" w:themeShade="80"/>
          <w:highlight w:val="yellow"/>
        </w:rPr>
      </w:pPr>
    </w:p>
    <w:p w14:paraId="1DEF6C48" w14:textId="77777777" w:rsidR="00595BD5" w:rsidRDefault="00595BD5" w:rsidP="0064028D">
      <w:pPr>
        <w:pStyle w:val="a5"/>
        <w:ind w:firstLine="708"/>
        <w:jc w:val="both"/>
        <w:rPr>
          <w:rFonts w:ascii="Times New Roman" w:hAnsi="Times New Roman" w:cs="Times New Roman"/>
          <w:i/>
          <w:color w:val="767171" w:themeColor="background2" w:themeShade="80"/>
          <w:highlight w:val="yellow"/>
        </w:rPr>
      </w:pPr>
    </w:p>
    <w:sectPr w:rsidR="00595BD5" w:rsidSect="00C35E2F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7311"/>
    <w:rsid w:val="000045B0"/>
    <w:rsid w:val="00017FE8"/>
    <w:rsid w:val="00056422"/>
    <w:rsid w:val="000E61FE"/>
    <w:rsid w:val="00143C2F"/>
    <w:rsid w:val="001803DC"/>
    <w:rsid w:val="001D694F"/>
    <w:rsid w:val="0024252F"/>
    <w:rsid w:val="0047531B"/>
    <w:rsid w:val="00492580"/>
    <w:rsid w:val="00595BD5"/>
    <w:rsid w:val="0064028D"/>
    <w:rsid w:val="00673947"/>
    <w:rsid w:val="007F5B8E"/>
    <w:rsid w:val="008263E0"/>
    <w:rsid w:val="00850044"/>
    <w:rsid w:val="00914977"/>
    <w:rsid w:val="0099649D"/>
    <w:rsid w:val="009A79DC"/>
    <w:rsid w:val="00A50CFB"/>
    <w:rsid w:val="00A776E8"/>
    <w:rsid w:val="00B636F0"/>
    <w:rsid w:val="00C06E64"/>
    <w:rsid w:val="00C35E2F"/>
    <w:rsid w:val="00CF61F2"/>
    <w:rsid w:val="00D539AA"/>
    <w:rsid w:val="00DA0045"/>
    <w:rsid w:val="00EF7311"/>
    <w:rsid w:val="00F0245B"/>
    <w:rsid w:val="00F9098A"/>
    <w:rsid w:val="00FA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C7B63"/>
  <w15:docId w15:val="{27D46922-4D0E-4405-BF54-5957ECA9D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1F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link w:val="30"/>
    <w:rsid w:val="00CF61F2"/>
    <w:pPr>
      <w:spacing w:after="0" w:line="240" w:lineRule="auto"/>
      <w:jc w:val="both"/>
    </w:pPr>
    <w:rPr>
      <w:rFonts w:ascii="Times New Roman" w:hAnsi="Times New Roman"/>
      <w:sz w:val="20"/>
      <w:szCs w:val="20"/>
      <w:lang w:val="x-none" w:eastAsia="x-none"/>
    </w:rPr>
  </w:style>
  <w:style w:type="paragraph" w:styleId="a3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"/>
    <w:basedOn w:val="a"/>
    <w:link w:val="a4"/>
    <w:uiPriority w:val="34"/>
    <w:qFormat/>
    <w:rsid w:val="00CF61F2"/>
    <w:pPr>
      <w:ind w:left="720"/>
      <w:contextualSpacing/>
    </w:pPr>
  </w:style>
  <w:style w:type="character" w:customStyle="1" w:styleId="30">
    <w:name w:val="Стиль3 Знак"/>
    <w:link w:val="3"/>
    <w:locked/>
    <w:rsid w:val="00CF61F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"/>
    <w:link w:val="a3"/>
    <w:uiPriority w:val="34"/>
    <w:qFormat/>
    <w:locked/>
    <w:rsid w:val="00CF61F2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850044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Буянова Анастасия Владимировна</dc:creator>
  <cp:keywords/>
  <dc:description/>
  <cp:lastModifiedBy>Рогова Ирина Сегеевна</cp:lastModifiedBy>
  <cp:revision>27</cp:revision>
  <dcterms:created xsi:type="dcterms:W3CDTF">2022-02-17T04:06:00Z</dcterms:created>
  <dcterms:modified xsi:type="dcterms:W3CDTF">2026-08-24T09:37:00Z</dcterms:modified>
</cp:coreProperties>
</file>