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jc w:val="center"/>
        <w:rPr>
          <w:rFonts w:ascii="Times New Roman" w:hAnsi="Times New Roman"/>
          <w:b/>
          <w:bCs/>
          <w:sz w:val="23"/>
          <w:szCs w:val="23"/>
        </w:rPr>
      </w:pPr>
      <w:r>
        <w:rPr>
          <w:rFonts w:ascii="Times New Roman" w:hAnsi="Times New Roman"/>
          <w:b/>
          <w:bCs/>
          <w:sz w:val="23"/>
          <w:szCs w:val="23"/>
        </w:rPr>
        <w:t>Государственный контракт №</w:t>
      </w:r>
      <w:r>
        <w:rPr>
          <w:rFonts w:ascii="Times New Roman" w:hAnsi="Times New Roman"/>
          <w:b/>
          <w:bCs/>
          <w:sz w:val="23"/>
          <w:szCs w:val="23"/>
        </w:rPr>
        <w:t>__________</w:t>
      </w:r>
    </w:p>
    <w:p>
      <w:pPr>
        <w:pStyle w:val="Normal"/>
        <w:widowControl w:val="false"/>
        <w:spacing w:lineRule="auto" w:line="240" w:before="0" w:after="0"/>
        <w:jc w:val="center"/>
        <w:rPr>
          <w:rFonts w:ascii="Times New Roman" w:hAnsi="Times New Roman"/>
          <w:b/>
          <w:bCs/>
          <w:sz w:val="23"/>
          <w:szCs w:val="23"/>
        </w:rPr>
      </w:pPr>
      <w:r>
        <w:rPr>
          <w:rFonts w:ascii="Times New Roman" w:hAnsi="Times New Roman"/>
          <w:b/>
          <w:bCs/>
          <w:sz w:val="23"/>
          <w:szCs w:val="23"/>
        </w:rPr>
        <w:t>поставка вывесок</w:t>
      </w:r>
    </w:p>
    <w:p>
      <w:pPr>
        <w:pStyle w:val="Normal"/>
        <w:widowControl w:val="false"/>
        <w:spacing w:lineRule="auto" w:line="240" w:before="0" w:after="0"/>
        <w:jc w:val="center"/>
        <w:rPr>
          <w:rFonts w:ascii="Times New Roman" w:hAnsi="Times New Roman"/>
          <w:sz w:val="23"/>
          <w:szCs w:val="23"/>
        </w:rPr>
      </w:pPr>
      <w:r>
        <w:rPr>
          <w:rFonts w:ascii="Times New Roman" w:hAnsi="Times New Roman"/>
          <w:sz w:val="23"/>
          <w:szCs w:val="23"/>
        </w:rPr>
      </w:r>
    </w:p>
    <w:p>
      <w:pPr>
        <w:pStyle w:val="Normal"/>
        <w:widowControl w:val="false"/>
        <w:spacing w:lineRule="auto" w:line="240" w:before="0" w:after="0"/>
        <w:rPr>
          <w:rFonts w:ascii="Times New Roman" w:hAnsi="Times New Roman"/>
          <w:sz w:val="23"/>
          <w:szCs w:val="23"/>
          <w:u w:val="single"/>
        </w:rPr>
      </w:pPr>
      <w:r>
        <w:rPr>
          <w:rFonts w:ascii="Times New Roman" w:hAnsi="Times New Roman"/>
          <w:sz w:val="23"/>
          <w:szCs w:val="23"/>
          <w:u w:val="single"/>
        </w:rPr>
        <w:t xml:space="preserve">ИКЗ: </w:t>
      </w:r>
      <w:r>
        <w:rPr>
          <w:rStyle w:val="FontStyle19"/>
          <w:sz w:val="28"/>
          <w:szCs w:val="28"/>
          <w:u w:val="single"/>
        </w:rPr>
        <w:t>261783802769178380100100150000000244</w:t>
      </w:r>
    </w:p>
    <w:p>
      <w:pPr>
        <w:pStyle w:val="Normal"/>
        <w:widowControl w:val="false"/>
        <w:spacing w:lineRule="auto" w:line="240" w:before="0" w:after="0"/>
        <w:rPr>
          <w:rFonts w:ascii="Times New Roman" w:hAnsi="Times New Roman"/>
          <w:sz w:val="23"/>
          <w:szCs w:val="23"/>
        </w:rPr>
      </w:pPr>
      <w:r>
        <w:rPr>
          <w:rFonts w:ascii="Times New Roman" w:hAnsi="Times New Roman"/>
          <w:sz w:val="23"/>
          <w:szCs w:val="23"/>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color="auto" w:fill="auto" w:val="clear"/>
          </w:tcPr>
          <w:p>
            <w:pPr>
              <w:pStyle w:val="Normal"/>
              <w:widowControl w:val="false"/>
              <w:spacing w:lineRule="auto" w:line="240" w:before="0" w:after="0"/>
              <w:jc w:val="both"/>
              <w:rPr>
                <w:rFonts w:ascii="Times New Roman" w:hAnsi="Times New Roman"/>
                <w:b/>
                <w:bCs/>
                <w:sz w:val="23"/>
                <w:szCs w:val="23"/>
              </w:rPr>
            </w:pPr>
            <w:r>
              <w:rPr>
                <w:rFonts w:ascii="Times New Roman" w:hAnsi="Times New Roman"/>
                <w:b/>
                <w:bCs/>
                <w:sz w:val="23"/>
                <w:szCs w:val="23"/>
              </w:rPr>
              <w:t>г. Санкт-Петербург</w:t>
            </w:r>
          </w:p>
        </w:tc>
        <w:tc>
          <w:tcPr>
            <w:tcW w:w="4785" w:type="dxa"/>
            <w:tcBorders/>
            <w:shd w:color="auto" w:fill="auto" w:val="clear"/>
          </w:tcPr>
          <w:p>
            <w:pPr>
              <w:pStyle w:val="Normal"/>
              <w:widowControl w:val="false"/>
              <w:spacing w:lineRule="auto" w:line="240" w:before="0" w:after="0"/>
              <w:jc w:val="right"/>
              <w:rPr/>
            </w:pPr>
            <w:r>
              <w:rPr>
                <w:rFonts w:ascii="Times New Roman" w:hAnsi="Times New Roman"/>
                <w:b/>
                <w:bCs/>
                <w:sz w:val="23"/>
                <w:szCs w:val="23"/>
              </w:rPr>
              <w:t xml:space="preserve">« </w:t>
            </w:r>
            <w:r>
              <w:rPr>
                <w:rFonts w:ascii="Times New Roman" w:hAnsi="Times New Roman"/>
                <w:b/>
                <w:bCs/>
                <w:sz w:val="23"/>
                <w:szCs w:val="23"/>
              </w:rPr>
              <w:t>_____</w:t>
            </w:r>
            <w:r>
              <w:rPr>
                <w:rFonts w:ascii="Times New Roman" w:hAnsi="Times New Roman"/>
                <w:b/>
                <w:bCs/>
                <w:sz w:val="23"/>
                <w:szCs w:val="23"/>
              </w:rPr>
              <w:t>» марта 2026г.</w:t>
            </w:r>
          </w:p>
        </w:tc>
      </w:tr>
    </w:tbl>
    <w:p>
      <w:pPr>
        <w:pStyle w:val="Normal"/>
        <w:widowControl w:val="false"/>
        <w:spacing w:lineRule="auto" w:line="240" w:before="0" w:after="0"/>
        <w:jc w:val="both"/>
        <w:rPr>
          <w:rFonts w:ascii="Times New Roman" w:hAnsi="Times New Roman"/>
          <w:sz w:val="23"/>
          <w:szCs w:val="23"/>
        </w:rPr>
      </w:pPr>
      <w:r>
        <w:rPr>
          <w:rFonts w:ascii="Times New Roman" w:hAnsi="Times New Roman"/>
          <w:sz w:val="23"/>
          <w:szCs w:val="23"/>
        </w:rPr>
      </w:r>
    </w:p>
    <w:p>
      <w:pPr>
        <w:pStyle w:val="Normal"/>
        <w:ind w:firstLine="709"/>
        <w:jc w:val="both"/>
        <w:rPr>
          <w:rFonts w:ascii="Times New Roman" w:hAnsi="Times New Roman"/>
          <w:sz w:val="24"/>
          <w:szCs w:val="24"/>
        </w:rPr>
      </w:pPr>
      <w:r>
        <w:rPr>
          <w:rFonts w:ascii="Times New Roman" w:hAnsi="Times New Roman"/>
          <w:b/>
          <w:sz w:val="24"/>
          <w:szCs w:val="24"/>
        </w:rPr>
        <w:t>Главное управление Федеральной службы судебных приставов по г.Санкт-Петербургу</w:t>
      </w:r>
      <w:r>
        <w:rPr>
          <w:rFonts w:ascii="Times New Roman" w:hAnsi="Times New Roman"/>
          <w:sz w:val="24"/>
          <w:szCs w:val="24"/>
        </w:rPr>
        <w:t xml:space="preserve">, именуемое в дальнейшем Заказчик, в лице заместителя руководителя Главного управления Коростелева Андрея Валерьевича, действующей на основании Доверенности </w:t>
      </w:r>
      <w:r>
        <w:rPr>
          <w:rFonts w:ascii="Times New Roman" w:hAnsi="Times New Roman"/>
          <w:sz w:val="24"/>
          <w:szCs w:val="24"/>
          <w:lang w:eastAsia="ru-RU"/>
        </w:rPr>
        <w:t>от 12.01.2026 № Д-78908/26/2340</w:t>
      </w:r>
      <w:r>
        <w:rPr>
          <w:rFonts w:ascii="Times New Roman" w:hAnsi="Times New Roman"/>
          <w:sz w:val="24"/>
          <w:szCs w:val="24"/>
        </w:rPr>
        <w:t>,</w:t>
      </w:r>
      <w:r>
        <w:rPr>
          <w:rFonts w:ascii="Times New Roman" w:hAnsi="Times New Roman"/>
          <w:color w:val="000000"/>
          <w:sz w:val="24"/>
          <w:szCs w:val="24"/>
        </w:rPr>
        <w:t xml:space="preserve"> с одной стороны,</w:t>
      </w:r>
      <w:r>
        <w:rPr>
          <w:rFonts w:ascii="Times New Roman" w:hAnsi="Times New Roman"/>
          <w:color w:val="000000"/>
          <w:sz w:val="24"/>
          <w:szCs w:val="24"/>
          <w:lang w:val="en-US"/>
        </w:rPr>
        <w:t> </w:t>
      </w:r>
      <w:r>
        <w:rPr>
          <w:rFonts w:ascii="Times New Roman" w:hAnsi="Times New Roman"/>
          <w:color w:val="000000"/>
          <w:sz w:val="24"/>
          <w:szCs w:val="24"/>
        </w:rPr>
        <w:t xml:space="preserve">и </w:t>
      </w:r>
      <w:r>
        <w:rPr>
          <w:rFonts w:ascii="Times New Roman" w:hAnsi="Times New Roman"/>
          <w:color w:val="000000"/>
          <w:sz w:val="24"/>
          <w:szCs w:val="24"/>
        </w:rPr>
        <w:t>______________</w:t>
      </w:r>
      <w:r>
        <w:rPr>
          <w:rFonts w:ascii="Times New Roman" w:hAnsi="Times New Roman"/>
          <w:b/>
          <w:sz w:val="24"/>
          <w:szCs w:val="24"/>
        </w:rPr>
        <w:t>,</w:t>
      </w:r>
      <w:r>
        <w:rPr>
          <w:rFonts w:ascii="Times New Roman" w:hAnsi="Times New Roman"/>
          <w:sz w:val="24"/>
          <w:szCs w:val="24"/>
        </w:rPr>
        <w:t xml:space="preserve"> именуемый в дальнейшем "Поставщик", с другой стороны, в дальнейшем вместе именуемые «Стороны»,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и </w:t>
      </w:r>
      <w:r>
        <w:rPr>
          <w:rFonts w:ascii="Times New Roman" w:hAnsi="Times New Roman"/>
          <w:color w:val="000000"/>
          <w:sz w:val="24"/>
          <w:szCs w:val="24"/>
        </w:rPr>
        <w:t>п.4 ч.1 ст. 93 Федерального закона от 05 апреля 2013 года №44-ФЗ,</w:t>
      </w:r>
      <w:r>
        <w:rPr>
          <w:rFonts w:ascii="Times New Roman" w:hAnsi="Times New Roman"/>
          <w:sz w:val="24"/>
          <w:szCs w:val="24"/>
        </w:rPr>
        <w:t xml:space="preserve"> заключили настоящий Контракт (далее – Контракт) о нижеследующем:</w:t>
      </w:r>
    </w:p>
    <w:p>
      <w:pPr>
        <w:pStyle w:val="Normal"/>
        <w:spacing w:before="0" w:after="0"/>
        <w:ind w:firstLine="720"/>
        <w:jc w:val="both"/>
        <w:rPr>
          <w:rFonts w:ascii="Times New Roman" w:hAnsi="Times New Roman"/>
          <w:sz w:val="24"/>
          <w:szCs w:val="24"/>
        </w:rPr>
      </w:pPr>
      <w:r>
        <w:rPr>
          <w:rFonts w:ascii="Times New Roman" w:hAnsi="Times New Roman"/>
          <w:sz w:val="24"/>
          <w:szCs w:val="24"/>
        </w:rPr>
      </w:r>
    </w:p>
    <w:p>
      <w:pPr>
        <w:pStyle w:val="Normal"/>
        <w:widowControl w:val="false"/>
        <w:spacing w:before="0" w:after="0"/>
        <w:jc w:val="center"/>
        <w:rPr>
          <w:b/>
          <w:bCs/>
          <w:sz w:val="24"/>
          <w:szCs w:val="24"/>
        </w:rPr>
      </w:pPr>
      <w:r>
        <w:rPr>
          <w:rFonts w:ascii="Times New Roman" w:hAnsi="Times New Roman"/>
          <w:b/>
          <w:bCs/>
          <w:sz w:val="24"/>
          <w:szCs w:val="24"/>
        </w:rPr>
        <w:t>1.</w:t>
      </w:r>
      <w:r>
        <w:rPr>
          <w:rFonts w:ascii="Times New Roman" w:hAnsi="Times New Roman"/>
          <w:b/>
          <w:bCs/>
          <w:color w:val="FF0000"/>
          <w:sz w:val="24"/>
          <w:szCs w:val="24"/>
        </w:rPr>
        <w:t xml:space="preserve"> </w:t>
      </w:r>
      <w:r>
        <w:rPr>
          <w:rFonts w:ascii="Times New Roman" w:hAnsi="Times New Roman"/>
          <w:b/>
          <w:bCs/>
          <w:sz w:val="24"/>
          <w:szCs w:val="24"/>
        </w:rPr>
        <w:t>Предмет контракта</w:t>
      </w:r>
    </w:p>
    <w:p>
      <w:pPr>
        <w:pStyle w:val="NoSpacing"/>
        <w:spacing w:lineRule="auto" w:line="276"/>
        <w:jc w:val="both"/>
        <w:rPr>
          <w:b/>
          <w:bCs/>
          <w:sz w:val="24"/>
          <w:szCs w:val="24"/>
        </w:rPr>
      </w:pPr>
      <w:r>
        <w:rPr>
          <w:b/>
          <w:bCs/>
          <w:sz w:val="24"/>
          <w:szCs w:val="24"/>
        </w:rPr>
        <w:t>1.1.</w:t>
      </w:r>
      <w:r>
        <w:rPr>
          <w:sz w:val="24"/>
          <w:szCs w:val="24"/>
        </w:rPr>
        <w:t xml:space="preserve"> Поставщик обязуется поставить вывеску и табличку для нужд Главного Управления Федеральной службы судебных приставов по г.Санкт-Петербургу</w:t>
      </w:r>
      <w:r>
        <w:rPr>
          <w:color w:val="000000"/>
          <w:sz w:val="24"/>
          <w:szCs w:val="24"/>
        </w:rPr>
        <w:t xml:space="preserve"> согласно Спецификации (Приложение №1 к настоящему Контракту), являющемуся неотъемлемой частью настоящего Контракта. </w:t>
      </w:r>
    </w:p>
    <w:p>
      <w:pPr>
        <w:pStyle w:val="Normal"/>
        <w:widowControl w:val="false"/>
        <w:spacing w:before="0" w:after="0"/>
        <w:jc w:val="both"/>
        <w:rPr>
          <w:b/>
          <w:sz w:val="24"/>
          <w:szCs w:val="24"/>
        </w:rPr>
      </w:pPr>
      <w:r>
        <w:rPr>
          <w:rFonts w:ascii="Times New Roman" w:hAnsi="Times New Roman"/>
          <w:b/>
          <w:bCs/>
          <w:sz w:val="24"/>
          <w:szCs w:val="24"/>
        </w:rPr>
        <w:t xml:space="preserve">1.2. </w:t>
      </w:r>
      <w:r>
        <w:rPr>
          <w:rFonts w:ascii="Times New Roman" w:hAnsi="Times New Roman"/>
          <w:sz w:val="24"/>
          <w:szCs w:val="24"/>
        </w:rPr>
        <w:t>Поставщик обязуется поставить товар, указанный в п. 1.1. настоящего Контракта, а Заказчик принять и оплатить поставленный товар на условиях, определенных настоящим Контрактом.</w:t>
      </w:r>
    </w:p>
    <w:p>
      <w:pPr>
        <w:pStyle w:val="NoSpacing"/>
        <w:spacing w:lineRule="auto" w:line="276"/>
        <w:jc w:val="both"/>
        <w:rPr>
          <w:b/>
          <w:sz w:val="24"/>
          <w:szCs w:val="24"/>
        </w:rPr>
      </w:pPr>
      <w:r>
        <w:rPr>
          <w:b/>
          <w:sz w:val="24"/>
          <w:szCs w:val="24"/>
        </w:rPr>
        <w:t>1.3.</w:t>
      </w:r>
      <w:r>
        <w:rPr>
          <w:sz w:val="24"/>
          <w:szCs w:val="24"/>
        </w:rPr>
        <w:t xml:space="preserve"> </w:t>
      </w:r>
      <w:r>
        <w:rPr>
          <w:color w:val="000000"/>
          <w:sz w:val="24"/>
          <w:szCs w:val="24"/>
        </w:rPr>
        <w:t xml:space="preserve">Поставщик должен поставить товар </w:t>
      </w:r>
      <w:r>
        <w:rPr>
          <w:sz w:val="24"/>
          <w:szCs w:val="24"/>
        </w:rPr>
        <w:t>в течение 5 (пяти) рабочих дней со дня, следующего за днем заключения Контракта.</w:t>
      </w:r>
    </w:p>
    <w:p>
      <w:pPr>
        <w:pStyle w:val="NoSpacing"/>
        <w:spacing w:lineRule="auto" w:line="276"/>
        <w:jc w:val="both"/>
        <w:rPr>
          <w:sz w:val="24"/>
          <w:szCs w:val="24"/>
        </w:rPr>
      </w:pPr>
      <w:r>
        <w:rPr>
          <w:b/>
          <w:sz w:val="24"/>
          <w:szCs w:val="24"/>
        </w:rPr>
        <w:t>1.4</w:t>
      </w:r>
      <w:r>
        <w:rPr>
          <w:sz w:val="24"/>
          <w:szCs w:val="24"/>
        </w:rPr>
        <w:t>. Место поставки товара: г. Санкт-Петербург, пр-кт Московский, дом 182, лит А.</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pacing w:before="0" w:after="0"/>
        <w:jc w:val="center"/>
        <w:rPr>
          <w:rFonts w:ascii="Times New Roman" w:hAnsi="Times New Roman"/>
          <w:b/>
          <w:bCs/>
          <w:sz w:val="24"/>
          <w:szCs w:val="24"/>
        </w:rPr>
      </w:pPr>
      <w:r>
        <w:rPr>
          <w:rFonts w:ascii="Times New Roman" w:hAnsi="Times New Roman"/>
          <w:b/>
          <w:bCs/>
          <w:sz w:val="24"/>
          <w:szCs w:val="24"/>
        </w:rPr>
        <w:t>2. Цена контракта, порядок оплаты и приемки</w:t>
      </w:r>
    </w:p>
    <w:p>
      <w:pPr>
        <w:pStyle w:val="Normal"/>
        <w:widowControl w:val="false"/>
        <w:spacing w:before="0" w:after="0"/>
        <w:jc w:val="both"/>
        <w:rPr>
          <w:rFonts w:ascii="Times New Roman" w:hAnsi="Times New Roman"/>
          <w:sz w:val="24"/>
          <w:szCs w:val="24"/>
        </w:rPr>
      </w:pPr>
      <w:r>
        <w:rPr>
          <w:rFonts w:ascii="Times New Roman" w:hAnsi="Times New Roman"/>
          <w:b/>
          <w:bCs/>
          <w:sz w:val="24"/>
          <w:szCs w:val="24"/>
        </w:rPr>
        <w:t>2.1.</w:t>
      </w:r>
      <w:r>
        <w:rPr>
          <w:rFonts w:ascii="Times New Roman" w:hAnsi="Times New Roman"/>
          <w:sz w:val="24"/>
          <w:szCs w:val="24"/>
        </w:rPr>
        <w:t xml:space="preserve"> Цена Товара составляет </w:t>
      </w:r>
      <w:r>
        <w:rPr>
          <w:rFonts w:ascii="Times New Roman" w:hAnsi="Times New Roman"/>
          <w:sz w:val="24"/>
          <w:szCs w:val="24"/>
        </w:rPr>
        <w:t>_____</w:t>
      </w:r>
      <w:r>
        <w:rPr>
          <w:rFonts w:ascii="Times New Roman" w:hAnsi="Times New Roman"/>
          <w:b/>
          <w:sz w:val="24"/>
          <w:szCs w:val="24"/>
        </w:rPr>
        <w:t xml:space="preserve"> руб</w:t>
      </w:r>
      <w:r>
        <w:rPr>
          <w:rFonts w:ascii="Times New Roman" w:hAnsi="Times New Roman"/>
          <w:sz w:val="24"/>
          <w:szCs w:val="24"/>
        </w:rPr>
        <w:t xml:space="preserve">. </w:t>
      </w:r>
      <w:r>
        <w:rPr>
          <w:rFonts w:ascii="Times New Roman" w:hAnsi="Times New Roman"/>
          <w:b/>
          <w:sz w:val="24"/>
          <w:szCs w:val="24"/>
        </w:rPr>
        <w:t>00 коп.</w:t>
      </w:r>
      <w:r>
        <w:rPr>
          <w:rFonts w:ascii="Times New Roman" w:hAnsi="Times New Roman"/>
          <w:sz w:val="24"/>
          <w:szCs w:val="24"/>
        </w:rPr>
        <w:t xml:space="preserve"> (</w:t>
      </w:r>
      <w:r>
        <w:rPr>
          <w:rFonts w:ascii="Times New Roman" w:hAnsi="Times New Roman"/>
          <w:sz w:val="24"/>
          <w:szCs w:val="24"/>
        </w:rPr>
        <w:t>____________</w:t>
      </w:r>
      <w:r>
        <w:rPr>
          <w:rFonts w:ascii="Times New Roman" w:hAnsi="Times New Roman"/>
          <w:sz w:val="24"/>
          <w:szCs w:val="24"/>
        </w:rPr>
        <w:t>), НДС не облагается на основании п. 3 ст. 346.11 гл. 26.2 ч. II Налогового кодекса Российской Федерации.</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 xml:space="preserve">Источник финансирования </w:t>
      </w:r>
      <w:r>
        <w:rPr>
          <w:rFonts w:ascii="Times New Roman" w:hAnsi="Times New Roman"/>
          <w:b/>
          <w:sz w:val="24"/>
          <w:szCs w:val="24"/>
        </w:rPr>
        <w:t xml:space="preserve">– </w:t>
      </w:r>
      <w:r>
        <w:rPr>
          <w:rFonts w:ascii="Times New Roman" w:hAnsi="Times New Roman"/>
          <w:sz w:val="24"/>
          <w:szCs w:val="24"/>
        </w:rPr>
        <w:t>Федеральный бюджет 2026г.</w:t>
      </w:r>
    </w:p>
    <w:p>
      <w:pPr>
        <w:pStyle w:val="NoSpacing"/>
        <w:spacing w:lineRule="auto" w:line="276"/>
        <w:jc w:val="both"/>
        <w:rPr>
          <w:b/>
          <w:sz w:val="24"/>
          <w:szCs w:val="24"/>
        </w:rPr>
      </w:pPr>
      <w:r>
        <w:rPr>
          <w:b/>
          <w:sz w:val="24"/>
          <w:szCs w:val="24"/>
        </w:rPr>
        <w:t>2.2.</w:t>
      </w:r>
      <w:r>
        <w:rPr>
          <w:sz w:val="24"/>
          <w:szCs w:val="24"/>
        </w:rPr>
        <w:t xml:space="preserve">  Цена Контракта является твердой и определяется на весь срок исполнения Контракта.</w:t>
      </w:r>
    </w:p>
    <w:p>
      <w:pPr>
        <w:pStyle w:val="NoSpacing"/>
        <w:spacing w:lineRule="auto" w:line="276"/>
        <w:jc w:val="both"/>
        <w:rPr>
          <w:b/>
          <w:sz w:val="24"/>
          <w:szCs w:val="24"/>
        </w:rPr>
      </w:pPr>
      <w:r>
        <w:rPr>
          <w:b/>
          <w:sz w:val="24"/>
          <w:szCs w:val="24"/>
        </w:rPr>
        <w:t>2.3.</w:t>
      </w:r>
      <w:r>
        <w:rPr>
          <w:sz w:val="24"/>
          <w:szCs w:val="24"/>
        </w:rPr>
        <w:t xml:space="preserve"> В цену включаются все расходы, связанные с исполнением Контракта, в том числе транспортные, командировочные, погрузочно-разгрузочные, расходы на упаковку и другие сопутствующие расходы, а также уплата таможенных пошлин, налогов, сборов и другие обязательные платежи, и накладные расходы.</w:t>
      </w:r>
    </w:p>
    <w:p>
      <w:pPr>
        <w:pStyle w:val="NoSpacing"/>
        <w:spacing w:lineRule="auto" w:line="276"/>
        <w:jc w:val="both"/>
        <w:rPr>
          <w:b/>
          <w:sz w:val="24"/>
          <w:szCs w:val="24"/>
        </w:rPr>
      </w:pPr>
      <w:r>
        <w:rPr>
          <w:b/>
          <w:sz w:val="24"/>
          <w:szCs w:val="24"/>
        </w:rPr>
        <w:t>2.4.</w:t>
      </w:r>
      <w:r>
        <w:rPr>
          <w:sz w:val="24"/>
          <w:szCs w:val="24"/>
        </w:rPr>
        <w:t xml:space="preserve"> Заказчик производит оплату услуг  Поставщика за счет средств Федерального бюджета в пределах лимита бюджетных средств на текущий финансовый год.</w:t>
      </w:r>
    </w:p>
    <w:p>
      <w:pPr>
        <w:pStyle w:val="NoSpacing"/>
        <w:spacing w:lineRule="auto" w:line="276"/>
        <w:jc w:val="both"/>
        <w:rPr>
          <w:b/>
          <w:sz w:val="24"/>
          <w:szCs w:val="24"/>
        </w:rPr>
      </w:pPr>
      <w:r>
        <w:rPr>
          <w:b/>
          <w:sz w:val="24"/>
          <w:szCs w:val="24"/>
        </w:rPr>
        <w:t>2.5.</w:t>
      </w:r>
      <w:r>
        <w:rPr>
          <w:sz w:val="24"/>
          <w:szCs w:val="24"/>
        </w:rPr>
        <w:t xml:space="preserve"> Оплата работ будет осуществлена в российских рублях в форме безналичного расчета, путем перечисления денежных средств со счета Заказчика в пользу Поставщика. </w:t>
      </w:r>
    </w:p>
    <w:p>
      <w:pPr>
        <w:pStyle w:val="NoSpacing"/>
        <w:spacing w:lineRule="auto" w:line="276"/>
        <w:jc w:val="both"/>
        <w:rPr>
          <w:sz w:val="24"/>
          <w:szCs w:val="24"/>
        </w:rPr>
      </w:pPr>
      <w:r>
        <w:rPr>
          <w:b/>
          <w:sz w:val="24"/>
          <w:szCs w:val="24"/>
        </w:rPr>
        <w:t>2.6.</w:t>
      </w:r>
      <w:r>
        <w:rPr>
          <w:sz w:val="24"/>
          <w:szCs w:val="24"/>
        </w:rPr>
        <w:t xml:space="preserve"> Перечисление денежных средств на расчетный счет Поставщика осуществляется по факту поставки товара в полном объеме, не позднее 10 (десять) рабочих дней с даты подписания Сторонами акта сдачи-приемки поставленного товара/товарной накладной и на основании следующих документов:  счета и/или счета – фактуры, товарной накладной, с указанием сведений о номере и дате заключения контракта,  подписанные уполномоченными представителями Сторон.</w:t>
      </w:r>
    </w:p>
    <w:p>
      <w:pPr>
        <w:pStyle w:val="NoSpacing"/>
        <w:spacing w:lineRule="auto" w:line="276"/>
        <w:jc w:val="both"/>
        <w:rPr>
          <w:b/>
          <w:sz w:val="24"/>
          <w:szCs w:val="24"/>
        </w:rPr>
      </w:pPr>
      <w:r>
        <w:rPr>
          <w:sz w:val="24"/>
          <w:szCs w:val="24"/>
        </w:rPr>
        <w:t>В случае начисления Заказчиком Поставщику неустойки и (или) убытков Заказчик вправе не производить оплату по Контракту до уплаты Поставщиком начисленной Заказчиком неустойки и (или) убытков.</w:t>
      </w:r>
    </w:p>
    <w:p>
      <w:pPr>
        <w:pStyle w:val="NoSpacing"/>
        <w:spacing w:lineRule="auto" w:line="276"/>
        <w:jc w:val="both"/>
        <w:rPr>
          <w:b/>
          <w:sz w:val="24"/>
          <w:szCs w:val="24"/>
        </w:rPr>
      </w:pPr>
      <w:r>
        <w:rPr>
          <w:b/>
          <w:sz w:val="24"/>
          <w:szCs w:val="24"/>
        </w:rPr>
        <w:t>2.7.</w:t>
      </w:r>
      <w:r>
        <w:rPr>
          <w:sz w:val="24"/>
          <w:szCs w:val="24"/>
        </w:rPr>
        <w:t xml:space="preserve"> Превышение затрат по Контракту, допущенное Поставщиком, компенсируется за счет собственных средств Поставщика.</w:t>
      </w:r>
    </w:p>
    <w:p>
      <w:pPr>
        <w:pStyle w:val="NoSpacing"/>
        <w:spacing w:lineRule="auto" w:line="276"/>
        <w:jc w:val="both"/>
        <w:rPr>
          <w:b/>
          <w:color w:val="1F497D"/>
          <w:sz w:val="24"/>
          <w:szCs w:val="24"/>
        </w:rPr>
      </w:pPr>
      <w:r>
        <w:rPr>
          <w:b/>
          <w:sz w:val="24"/>
          <w:szCs w:val="24"/>
        </w:rPr>
        <w:t>2.8.</w:t>
      </w:r>
      <w:r>
        <w:rPr>
          <w:sz w:val="24"/>
          <w:szCs w:val="24"/>
        </w:rPr>
        <w:t xml:space="preserve"> Обязательства Заказчика по оплате цены настоящего Контракта считаются исполненными с момента списания денежных средств с лицевого счета Заказчика.</w:t>
      </w:r>
    </w:p>
    <w:p>
      <w:pPr>
        <w:pStyle w:val="NoSpacing"/>
        <w:spacing w:lineRule="auto" w:line="276"/>
        <w:jc w:val="both"/>
        <w:rPr>
          <w:b/>
          <w:bCs/>
          <w:sz w:val="24"/>
          <w:szCs w:val="24"/>
        </w:rPr>
      </w:pPr>
      <w:r>
        <w:rPr>
          <w:b/>
          <w:color w:val="1F497D"/>
          <w:sz w:val="24"/>
          <w:szCs w:val="24"/>
        </w:rPr>
        <w:t>2.9.</w:t>
      </w:r>
      <w:r>
        <w:rPr>
          <w:color w:val="1F497D"/>
          <w:sz w:val="24"/>
          <w:szCs w:val="24"/>
        </w:rPr>
        <w:t xml:space="preserve"> </w:t>
      </w:r>
      <w:r>
        <w:rPr>
          <w:sz w:val="24"/>
          <w:szCs w:val="24"/>
        </w:rPr>
        <w:t>По соглашению сторон допускается изменение цены контракта с учетом положений бюджетного законодательства Российской Федерации пропорционально измененному количеству товара,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r>
        <w:rPr>
          <w:bCs/>
          <w:sz w:val="24"/>
          <w:szCs w:val="24"/>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pPr>
        <w:pStyle w:val="Normal"/>
        <w:widowControl w:val="false"/>
        <w:spacing w:before="0" w:after="0"/>
        <w:jc w:val="both"/>
        <w:rPr>
          <w:rFonts w:ascii="Times New Roman" w:hAnsi="Times New Roman"/>
          <w:b/>
          <w:bCs/>
          <w:sz w:val="24"/>
          <w:szCs w:val="24"/>
        </w:rPr>
      </w:pPr>
      <w:r>
        <w:rPr>
          <w:rFonts w:ascii="Times New Roman" w:hAnsi="Times New Roman"/>
          <w:b/>
          <w:bCs/>
          <w:sz w:val="24"/>
          <w:szCs w:val="24"/>
        </w:rPr>
        <w:t xml:space="preserve">2.10. </w:t>
      </w:r>
      <w:r>
        <w:rPr>
          <w:rFonts w:ascii="Times New Roman" w:hAnsi="Times New Roman"/>
          <w:sz w:val="24"/>
          <w:szCs w:val="24"/>
        </w:rPr>
        <w:t>Приемка Товара осуществляется одновременно с проверкой количества, качества и ассортимента Товара.</w:t>
      </w:r>
    </w:p>
    <w:p>
      <w:pPr>
        <w:pStyle w:val="Normal"/>
        <w:widowControl w:val="false"/>
        <w:spacing w:before="0" w:after="0"/>
        <w:jc w:val="both"/>
        <w:rPr>
          <w:b/>
          <w:sz w:val="24"/>
          <w:szCs w:val="24"/>
        </w:rPr>
      </w:pPr>
      <w:r>
        <w:rPr>
          <w:rFonts w:ascii="Times New Roman" w:hAnsi="Times New Roman"/>
          <w:b/>
          <w:bCs/>
          <w:sz w:val="24"/>
          <w:szCs w:val="24"/>
        </w:rPr>
        <w:t xml:space="preserve">2.11. </w:t>
      </w:r>
      <w:r>
        <w:rPr>
          <w:rFonts w:ascii="Times New Roman" w:hAnsi="Times New Roman"/>
          <w:sz w:val="24"/>
          <w:szCs w:val="24"/>
        </w:rPr>
        <w:t>В случае</w:t>
      </w:r>
      <w:r>
        <w:rPr>
          <w:rFonts w:ascii="Times New Roman" w:hAnsi="Times New Roman"/>
          <w:b/>
          <w:bCs/>
          <w:sz w:val="24"/>
          <w:szCs w:val="24"/>
        </w:rPr>
        <w:t xml:space="preserve"> </w:t>
      </w:r>
      <w:r>
        <w:rPr>
          <w:rFonts w:ascii="Times New Roman" w:hAnsi="Times New Roman"/>
          <w:sz w:val="24"/>
          <w:szCs w:val="24"/>
        </w:rPr>
        <w:t>обнаружения при приемке недостатков, брака или несоответствия Товара характеристикам, указанным в Приложении №1 к настоящему Контракту, лица, осуществляющие прием-передачу Товара обязаны составить и подписать акт об обнаружении недостатков товара.</w:t>
      </w:r>
    </w:p>
    <w:p>
      <w:pPr>
        <w:pStyle w:val="NoSpacing"/>
        <w:spacing w:lineRule="auto" w:line="276"/>
        <w:ind w:firstLine="426"/>
        <w:jc w:val="center"/>
        <w:rPr>
          <w:sz w:val="24"/>
          <w:szCs w:val="24"/>
        </w:rPr>
      </w:pPr>
      <w:r>
        <w:rPr>
          <w:b/>
          <w:sz w:val="24"/>
          <w:szCs w:val="24"/>
        </w:rPr>
        <w:t>3. Обязанности и права Сторон</w:t>
      </w:r>
    </w:p>
    <w:p>
      <w:pPr>
        <w:pStyle w:val="NoSpacing"/>
        <w:spacing w:lineRule="auto" w:line="276"/>
        <w:ind w:firstLine="426"/>
        <w:jc w:val="both"/>
        <w:rPr>
          <w:sz w:val="24"/>
          <w:szCs w:val="24"/>
        </w:rPr>
      </w:pPr>
      <w:r>
        <w:rPr>
          <w:sz w:val="24"/>
          <w:szCs w:val="24"/>
        </w:rPr>
        <w:t>3.1. Поставщик обязан:</w:t>
      </w:r>
    </w:p>
    <w:p>
      <w:pPr>
        <w:pStyle w:val="NoSpacing"/>
        <w:spacing w:lineRule="auto" w:line="276"/>
        <w:ind w:firstLine="426"/>
        <w:jc w:val="both"/>
        <w:rPr>
          <w:sz w:val="24"/>
          <w:szCs w:val="24"/>
        </w:rPr>
      </w:pPr>
      <w:r>
        <w:rPr>
          <w:sz w:val="24"/>
          <w:szCs w:val="24"/>
        </w:rPr>
        <w:t>3.1.1. Устранять своими силами и за свой счет допущенные по его вине нарушения условий Контракта в сроки, согласованные с Заказчиком.</w:t>
      </w:r>
    </w:p>
    <w:p>
      <w:pPr>
        <w:pStyle w:val="NoSpacing"/>
        <w:spacing w:lineRule="auto" w:line="276"/>
        <w:ind w:firstLine="426"/>
        <w:jc w:val="both"/>
        <w:rPr>
          <w:sz w:val="24"/>
          <w:szCs w:val="24"/>
        </w:rPr>
      </w:pPr>
      <w:r>
        <w:rPr>
          <w:sz w:val="24"/>
          <w:szCs w:val="24"/>
        </w:rPr>
        <w:t>3.1.2. Своевременно и надлежащим образом выполнять поставку и представлять представителю Заказчика отчетную документацию в соответствии с пунктом 2.6. настоящего Контракта.</w:t>
      </w:r>
    </w:p>
    <w:p>
      <w:pPr>
        <w:pStyle w:val="NoSpacing"/>
        <w:spacing w:lineRule="auto" w:line="276"/>
        <w:ind w:firstLine="426"/>
        <w:jc w:val="both"/>
        <w:rPr>
          <w:sz w:val="24"/>
          <w:szCs w:val="24"/>
        </w:rPr>
      </w:pPr>
      <w:r>
        <w:rPr>
          <w:sz w:val="24"/>
          <w:szCs w:val="24"/>
        </w:rPr>
        <w:t>3.1.3. Заблаговременно уведомить Заказчика о поставке.</w:t>
      </w:r>
    </w:p>
    <w:p>
      <w:pPr>
        <w:pStyle w:val="NoSpacing"/>
        <w:spacing w:lineRule="auto" w:line="276"/>
        <w:ind w:firstLine="426"/>
        <w:jc w:val="both"/>
        <w:rPr>
          <w:sz w:val="24"/>
          <w:szCs w:val="24"/>
        </w:rPr>
      </w:pPr>
      <w:r>
        <w:rPr>
          <w:sz w:val="24"/>
          <w:szCs w:val="24"/>
        </w:rPr>
        <w:t>3.2. Поставщик имеет право:</w:t>
      </w:r>
    </w:p>
    <w:p>
      <w:pPr>
        <w:pStyle w:val="NoSpacing"/>
        <w:spacing w:lineRule="auto" w:line="276"/>
        <w:ind w:firstLine="426"/>
        <w:jc w:val="both"/>
        <w:rPr>
          <w:sz w:val="24"/>
          <w:szCs w:val="24"/>
        </w:rPr>
      </w:pPr>
      <w:r>
        <w:rPr>
          <w:sz w:val="24"/>
          <w:szCs w:val="24"/>
        </w:rPr>
        <w:t>3.2.1. По согласованию с Заказчиком досрочно выполнить свои обязательства по Контракту.</w:t>
      </w:r>
    </w:p>
    <w:p>
      <w:pPr>
        <w:pStyle w:val="NoSpacing"/>
        <w:spacing w:lineRule="auto" w:line="276"/>
        <w:ind w:firstLine="426"/>
        <w:jc w:val="both"/>
        <w:rPr>
          <w:sz w:val="24"/>
          <w:szCs w:val="24"/>
        </w:rPr>
      </w:pPr>
      <w:r>
        <w:rPr>
          <w:sz w:val="24"/>
          <w:szCs w:val="24"/>
        </w:rPr>
        <w:t>3.2.2. Привлекать для выполнения работ по Контракту третьих лиц, принимая на себя ответственность за их действия перед Заказчиком, без увеличения цены Контракта. Привлечение к исполнению Контракта третьих лиц не влечет за собой изменения объемов и сроков поставки товара по Контракту.</w:t>
      </w:r>
    </w:p>
    <w:p>
      <w:pPr>
        <w:pStyle w:val="NoSpacing"/>
        <w:spacing w:lineRule="auto" w:line="276"/>
        <w:ind w:firstLine="426"/>
        <w:jc w:val="both"/>
        <w:rPr>
          <w:sz w:val="24"/>
          <w:szCs w:val="24"/>
        </w:rPr>
      </w:pPr>
      <w:r>
        <w:rPr>
          <w:sz w:val="24"/>
          <w:szCs w:val="24"/>
        </w:rPr>
        <w:t>3.3. Заказчик имеет право:</w:t>
      </w:r>
    </w:p>
    <w:p>
      <w:pPr>
        <w:pStyle w:val="NoSpacing"/>
        <w:spacing w:lineRule="auto" w:line="276"/>
        <w:ind w:firstLine="426"/>
        <w:jc w:val="both"/>
        <w:rPr>
          <w:sz w:val="24"/>
          <w:szCs w:val="24"/>
        </w:rPr>
      </w:pPr>
      <w:r>
        <w:rPr>
          <w:sz w:val="24"/>
          <w:szCs w:val="24"/>
        </w:rPr>
        <w:t>3.3.1. В любое рабочее время проверять ход и качество поставки, выполняемой Поставщиком, не вмешиваясь в его деятельность.</w:t>
      </w:r>
    </w:p>
    <w:p>
      <w:pPr>
        <w:pStyle w:val="NoSpacing"/>
        <w:spacing w:lineRule="auto" w:line="276"/>
        <w:ind w:firstLine="426"/>
        <w:jc w:val="both"/>
        <w:rPr>
          <w:sz w:val="24"/>
          <w:szCs w:val="24"/>
        </w:rPr>
      </w:pPr>
      <w:r>
        <w:rPr>
          <w:sz w:val="24"/>
          <w:szCs w:val="24"/>
        </w:rPr>
        <w:t xml:space="preserve">3.3.2. В случае досрочного выполнения поставки принять и оплатить ее при условии предоставления документов, указанных в пункте 2.6. Контракта. </w:t>
      </w:r>
    </w:p>
    <w:p>
      <w:pPr>
        <w:pStyle w:val="NoSpacing"/>
        <w:ind w:firstLine="426"/>
        <w:jc w:val="both"/>
        <w:rPr>
          <w:sz w:val="24"/>
          <w:szCs w:val="24"/>
        </w:rPr>
      </w:pPr>
      <w:r>
        <w:rPr>
          <w:sz w:val="24"/>
          <w:szCs w:val="24"/>
        </w:rPr>
        <w:t>3.3.3. Требовать от Поставщика надлежащего выполнения обязательств по Контракту, а также требовать своевременного устранения недостатков, выявленных в ходе его исполнения.</w:t>
      </w:r>
    </w:p>
    <w:p>
      <w:pPr>
        <w:pStyle w:val="NoSpacing"/>
        <w:ind w:firstLine="426"/>
        <w:jc w:val="both"/>
        <w:rPr>
          <w:sz w:val="24"/>
          <w:szCs w:val="24"/>
        </w:rPr>
      </w:pPr>
      <w:r>
        <w:rPr>
          <w:sz w:val="24"/>
          <w:szCs w:val="24"/>
        </w:rPr>
        <w:t>3.3.4. Требовать от Поставщика представления надлежащим образом оформленной отчетной документации, указанной в пункте 2.6. Контракта.</w:t>
      </w:r>
    </w:p>
    <w:p>
      <w:pPr>
        <w:pStyle w:val="Normal"/>
        <w:widowControl w:val="fals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jc w:val="center"/>
        <w:rPr>
          <w:rFonts w:ascii="Times New Roman" w:hAnsi="Times New Roman"/>
          <w:sz w:val="24"/>
          <w:szCs w:val="24"/>
        </w:rPr>
      </w:pPr>
      <w:r>
        <w:rPr>
          <w:rFonts w:ascii="Times New Roman" w:hAnsi="Times New Roman"/>
          <w:b/>
          <w:bCs/>
          <w:sz w:val="24"/>
          <w:szCs w:val="24"/>
        </w:rPr>
        <w:t>4. Ответственность сторон</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4.1. Стороны несут ответственность за неисполнение или ненадлежащее исполнение обязательств в соответствии с условиями настоящего Контракта и действующим законодательством Российской Федерации.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4.2. В случае просрочки исполнения Подрядчиком обязательств (в том числе гарантийного обязательства), предусмотренных настоящим Контрактом, а также в иных случаях ненадлежащего исполнения Подрядчиком обязательств, предусмотренных настоящим Контрактом, Заказчик направляет Подрядчику требование об уплате неустоек (штрафов, пеней).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4.2.1.</w:t>
        <w:tab/>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Просрочка исполнения Подрядчиком обязательств по доставке результатов выполненных работ начисляется исходя из сроков, установленных в настоящем Контракте.</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4.2.2. За каждый факт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а) 10 процентов цены контракта (этапа) в случае, если цена контракта (этапа) не превышает 3 млн. рублей.</w:t>
      </w:r>
    </w:p>
    <w:p>
      <w:pPr>
        <w:pStyle w:val="Normal"/>
        <w:shd w:val="clear" w:color="auto" w:fill="FFFFFF"/>
        <w:spacing w:lineRule="auto" w:line="240" w:before="0" w:after="0"/>
        <w:ind w:firstLine="567"/>
        <w:jc w:val="both"/>
        <w:rPr>
          <w:rFonts w:ascii="Times New Roman" w:hAnsi="Times New Roman"/>
          <w:i/>
          <w:i/>
          <w:sz w:val="24"/>
          <w:szCs w:val="24"/>
        </w:rPr>
      </w:pPr>
      <w:r>
        <w:rPr>
          <w:rFonts w:ascii="Times New Roman" w:hAnsi="Times New Roman"/>
          <w:sz w:val="24"/>
          <w:szCs w:val="24"/>
        </w:rPr>
        <w:t>4.2.3.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составляет:</w:t>
      </w:r>
    </w:p>
    <w:p>
      <w:pPr>
        <w:pStyle w:val="Normal"/>
        <w:shd w:val="clear" w:color="auto" w:fill="FFFFFF"/>
        <w:spacing w:lineRule="auto" w:line="240" w:before="0" w:after="0"/>
        <w:ind w:firstLine="567"/>
        <w:jc w:val="both"/>
        <w:rPr>
          <w:rFonts w:ascii="Times New Roman" w:hAnsi="Times New Roman"/>
          <w:sz w:val="24"/>
          <w:szCs w:val="24"/>
        </w:rPr>
      </w:pPr>
      <w:r>
        <w:rPr>
          <w:rFonts w:ascii="Times New Roman" w:hAnsi="Times New Roman"/>
          <w:i/>
          <w:sz w:val="24"/>
          <w:szCs w:val="24"/>
        </w:rPr>
        <w:t>а) 1000 рублей (если цена контракта не превышает 3 млн. рублей (включительно));</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4.3.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настоящим Контрактом, Подрядчик вправе потребовать уплаты неустоек (штрафа,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4.3.1.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tabs>
          <w:tab w:val="clear" w:pos="720"/>
          <w:tab w:val="left" w:pos="1134" w:leader="none"/>
        </w:tabs>
        <w:spacing w:lineRule="auto" w:line="240" w:before="0" w:after="0"/>
        <w:ind w:firstLine="567"/>
        <w:jc w:val="both"/>
        <w:rPr>
          <w:rFonts w:ascii="Times New Roman" w:hAnsi="Times New Roman"/>
          <w:i/>
          <w:i/>
          <w:sz w:val="24"/>
          <w:szCs w:val="24"/>
        </w:rPr>
      </w:pPr>
      <w:r>
        <w:rPr>
          <w:rFonts w:ascii="Times New Roman" w:hAnsi="Times New Roman"/>
          <w:sz w:val="24"/>
          <w:szCs w:val="24"/>
        </w:rPr>
        <w:t>4.3.2.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Pr>
          <w:rStyle w:val="FootnoteReference"/>
          <w:rFonts w:ascii="Times New Roman" w:hAnsi="Times New Roman"/>
          <w:sz w:val="24"/>
          <w:szCs w:val="24"/>
        </w:rPr>
        <w:footnoteReference w:id="2"/>
      </w:r>
      <w:r>
        <w:rPr>
          <w:rFonts w:ascii="Times New Roman" w:hAnsi="Times New Roman"/>
          <w:sz w:val="24"/>
          <w:szCs w:val="24"/>
        </w:rPr>
        <w:t>:</w:t>
      </w:r>
    </w:p>
    <w:p>
      <w:pPr>
        <w:pStyle w:val="Normal"/>
        <w:tabs>
          <w:tab w:val="clear" w:pos="720"/>
          <w:tab w:val="left" w:pos="1134" w:leader="none"/>
        </w:tabs>
        <w:spacing w:lineRule="auto" w:line="240" w:before="0" w:after="0"/>
        <w:ind w:firstLine="567"/>
        <w:jc w:val="both"/>
        <w:rPr>
          <w:rFonts w:ascii="Times New Roman" w:hAnsi="Times New Roman"/>
          <w:sz w:val="24"/>
          <w:szCs w:val="24"/>
        </w:rPr>
      </w:pPr>
      <w:r>
        <w:rPr>
          <w:rFonts w:ascii="Times New Roman" w:hAnsi="Times New Roman"/>
          <w:i/>
          <w:sz w:val="24"/>
          <w:szCs w:val="24"/>
        </w:rPr>
        <w:t>а) 1000 рублей (если цена контракта не превышает 3 млн. рублей (включительно));</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40" w:before="0" w:after="0"/>
        <w:ind w:firstLine="567"/>
        <w:jc w:val="both"/>
        <w:rPr>
          <w:rFonts w:ascii="Times New Roman" w:hAnsi="Times New Roman"/>
          <w:b/>
          <w:sz w:val="24"/>
          <w:szCs w:val="24"/>
        </w:rPr>
      </w:pPr>
      <w:r>
        <w:rPr>
          <w:rFonts w:ascii="Times New Roman" w:hAnsi="Times New Roman"/>
          <w:sz w:val="24"/>
          <w:szCs w:val="24"/>
        </w:rPr>
        <w:t>4.5. Уплата неустойки не освобождает Стороны от исполнения обязательств по настоящему Контракту.</w:t>
      </w:r>
    </w:p>
    <w:p>
      <w:pPr>
        <w:pStyle w:val="Normal"/>
        <w:spacing w:lineRule="auto" w:line="240" w:before="0" w:after="0"/>
        <w:ind w:firstLine="567"/>
        <w:jc w:val="center"/>
        <w:rPr>
          <w:sz w:val="24"/>
          <w:szCs w:val="24"/>
        </w:rPr>
      </w:pPr>
      <w:r>
        <w:rPr>
          <w:rFonts w:ascii="Times New Roman" w:hAnsi="Times New Roman"/>
          <w:b/>
          <w:sz w:val="24"/>
          <w:szCs w:val="24"/>
        </w:rPr>
        <w:t>5. Форс-мажор</w:t>
      </w:r>
    </w:p>
    <w:p>
      <w:pPr>
        <w:pStyle w:val="NoSpacing"/>
        <w:ind w:firstLine="426"/>
        <w:jc w:val="both"/>
        <w:rPr>
          <w:sz w:val="24"/>
          <w:szCs w:val="24"/>
        </w:rPr>
      </w:pPr>
      <w:r>
        <w:rPr>
          <w:sz w:val="24"/>
          <w:szCs w:val="24"/>
        </w:rPr>
        <w:t>5.1.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pPr>
        <w:pStyle w:val="NoSpacing"/>
        <w:spacing w:lineRule="auto" w:line="276"/>
        <w:ind w:firstLine="426"/>
        <w:jc w:val="both"/>
        <w:rPr>
          <w:sz w:val="24"/>
          <w:szCs w:val="24"/>
        </w:rPr>
      </w:pPr>
      <w:r>
        <w:rPr>
          <w:sz w:val="24"/>
          <w:szCs w:val="24"/>
        </w:rPr>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pPr>
        <w:pStyle w:val="NoSpacing"/>
        <w:spacing w:lineRule="auto" w:line="276"/>
        <w:ind w:firstLine="426"/>
        <w:jc w:val="both"/>
        <w:rPr>
          <w:sz w:val="24"/>
          <w:szCs w:val="24"/>
        </w:rPr>
      </w:pPr>
      <w:r>
        <w:rPr>
          <w:sz w:val="24"/>
          <w:szCs w:val="24"/>
        </w:rPr>
        <w:t>5.2. Форс-мажором не является отсутствие у Поставщика достаточных средств для выполнения работ, предусмотренных настоящим Контрактом.</w:t>
      </w:r>
    </w:p>
    <w:p>
      <w:pPr>
        <w:pStyle w:val="NoSpacing"/>
        <w:spacing w:lineRule="auto" w:line="276"/>
        <w:ind w:firstLine="426"/>
        <w:jc w:val="both"/>
        <w:rPr>
          <w:sz w:val="24"/>
          <w:szCs w:val="24"/>
        </w:rPr>
      </w:pPr>
      <w:r>
        <w:rPr>
          <w:sz w:val="24"/>
          <w:szCs w:val="24"/>
        </w:rPr>
        <w:t>5.3.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pPr>
        <w:pStyle w:val="NoSpacing"/>
        <w:spacing w:lineRule="auto" w:line="276"/>
        <w:ind w:firstLine="426"/>
        <w:jc w:val="both"/>
        <w:rPr>
          <w:sz w:val="24"/>
          <w:szCs w:val="24"/>
        </w:rPr>
      </w:pPr>
      <w:r>
        <w:rPr>
          <w:sz w:val="24"/>
          <w:szCs w:val="24"/>
        </w:rPr>
        <w:t xml:space="preserve">5.4. Сторона, пострадавшая от события форс-мажора, должна как можно скорее уведомить другую Сторону о таком событии, по крайней мере, не позднее двух дней после этого события, предоставив при этом информацию о характере и причине этого события. В этом случае сроки исполнения обязательств отодвигаются соразмерно времени, в течение которого действуют такие обстоятельства. </w:t>
      </w:r>
    </w:p>
    <w:p>
      <w:pPr>
        <w:pStyle w:val="NoSpacing"/>
        <w:spacing w:lineRule="auto" w:line="276"/>
        <w:ind w:firstLine="426"/>
        <w:jc w:val="both"/>
        <w:rPr>
          <w:b/>
          <w:sz w:val="24"/>
          <w:szCs w:val="24"/>
        </w:rPr>
      </w:pPr>
      <w:r>
        <w:rPr>
          <w:sz w:val="24"/>
          <w:szCs w:val="24"/>
        </w:rPr>
        <w:t>5.5. Стороны должны принять все разумные меры для сведения к минимуму последствий любого события форс-мажора.</w:t>
      </w:r>
    </w:p>
    <w:p>
      <w:pPr>
        <w:pStyle w:val="NoSpacing"/>
        <w:spacing w:lineRule="auto" w:line="276"/>
        <w:ind w:firstLine="426"/>
        <w:jc w:val="center"/>
        <w:rPr>
          <w:sz w:val="24"/>
          <w:szCs w:val="24"/>
        </w:rPr>
      </w:pPr>
      <w:r>
        <w:rPr>
          <w:b/>
          <w:sz w:val="24"/>
          <w:szCs w:val="24"/>
        </w:rPr>
        <w:t>6. Порядок разрешения споров</w:t>
      </w:r>
    </w:p>
    <w:p>
      <w:pPr>
        <w:pStyle w:val="NoSpacing"/>
        <w:spacing w:lineRule="auto" w:line="276"/>
        <w:ind w:firstLine="426"/>
        <w:jc w:val="both"/>
        <w:rPr>
          <w:sz w:val="24"/>
          <w:szCs w:val="24"/>
        </w:rPr>
      </w:pPr>
      <w:r>
        <w:rPr>
          <w:sz w:val="24"/>
          <w:szCs w:val="24"/>
        </w:rPr>
        <w:t xml:space="preserve">6.1. Все споры или разногласия, возникающие между Сторонами по настоящему Контракту или в связи с ним, разрешаются путем переговоров между ними. </w:t>
      </w:r>
    </w:p>
    <w:p>
      <w:pPr>
        <w:pStyle w:val="NoSpacing"/>
        <w:spacing w:lineRule="auto" w:line="276"/>
        <w:ind w:firstLine="426"/>
        <w:jc w:val="both"/>
        <w:rPr>
          <w:b/>
          <w:sz w:val="24"/>
          <w:szCs w:val="24"/>
        </w:rPr>
      </w:pPr>
      <w:r>
        <w:rPr>
          <w:sz w:val="24"/>
          <w:szCs w:val="24"/>
        </w:rPr>
        <w:t>6.2. В случае невозможности разрешения разногласий путем переговоров они подлежат рассмотрению в Арбитражном суде г. Санкт-Петербурга и Ленинградской области в порядке, установленном законодательством Российской Федерации.</w:t>
      </w:r>
    </w:p>
    <w:p>
      <w:pPr>
        <w:pStyle w:val="NoSpacing"/>
        <w:spacing w:lineRule="auto" w:line="276"/>
        <w:ind w:firstLine="426"/>
        <w:jc w:val="center"/>
        <w:rPr>
          <w:color w:val="000000"/>
          <w:sz w:val="24"/>
          <w:szCs w:val="24"/>
        </w:rPr>
      </w:pPr>
      <w:r>
        <w:rPr>
          <w:b/>
          <w:sz w:val="24"/>
          <w:szCs w:val="24"/>
        </w:rPr>
        <w:t>7. Порядок изменения и расторжения Контракта</w:t>
      </w:r>
    </w:p>
    <w:p>
      <w:pPr>
        <w:pStyle w:val="NoSpacing"/>
        <w:spacing w:lineRule="auto" w:line="276"/>
        <w:ind w:firstLine="426"/>
        <w:jc w:val="both"/>
        <w:rPr>
          <w:sz w:val="24"/>
          <w:szCs w:val="24"/>
        </w:rPr>
      </w:pPr>
      <w:r>
        <w:rPr>
          <w:color w:val="000000"/>
          <w:sz w:val="24"/>
          <w:szCs w:val="24"/>
        </w:rPr>
        <w:t>7.1.</w:t>
      </w:r>
      <w:r>
        <w:rPr>
          <w:b/>
          <w:bCs/>
          <w:color w:val="000000"/>
          <w:sz w:val="24"/>
          <w:szCs w:val="24"/>
        </w:rPr>
        <w:t xml:space="preserve"> </w:t>
      </w:r>
      <w:r>
        <w:rPr>
          <w:sz w:val="24"/>
          <w:szCs w:val="24"/>
        </w:rPr>
        <w:t>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pPr>
        <w:pStyle w:val="NoSpacing"/>
        <w:spacing w:lineRule="auto" w:line="276"/>
        <w:ind w:firstLine="426"/>
        <w:jc w:val="both"/>
        <w:rPr>
          <w:sz w:val="24"/>
          <w:szCs w:val="24"/>
        </w:rPr>
      </w:pPr>
      <w:r>
        <w:rPr>
          <w:sz w:val="24"/>
          <w:szCs w:val="24"/>
        </w:rPr>
        <w:t>7.2. Заказчик вправе в одностороннем порядке отказаться от исполнения настоящего Контракта в случае, если:</w:t>
      </w:r>
    </w:p>
    <w:p>
      <w:pPr>
        <w:pStyle w:val="NoSpacing"/>
        <w:spacing w:lineRule="auto" w:line="276"/>
        <w:ind w:firstLine="426"/>
        <w:jc w:val="both"/>
        <w:rPr>
          <w:sz w:val="24"/>
          <w:szCs w:val="24"/>
        </w:rPr>
      </w:pPr>
      <w:r>
        <w:rPr>
          <w:sz w:val="24"/>
          <w:szCs w:val="24"/>
        </w:rPr>
        <w:t>7.2.2. Поставщик неоднократно (от двух и более раз) нарушил сроки выполнения работ, предусмотренные настоящим Контрактом;</w:t>
      </w:r>
    </w:p>
    <w:p>
      <w:pPr>
        <w:pStyle w:val="NoSpacing"/>
        <w:spacing w:lineRule="auto" w:line="276"/>
        <w:ind w:firstLine="426"/>
        <w:jc w:val="both"/>
        <w:rPr>
          <w:sz w:val="24"/>
          <w:szCs w:val="24"/>
        </w:rPr>
      </w:pPr>
      <w:r>
        <w:rPr>
          <w:sz w:val="24"/>
          <w:szCs w:val="24"/>
        </w:rPr>
        <w:t>7.3.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Spacing"/>
        <w:spacing w:lineRule="auto" w:line="276"/>
        <w:ind w:firstLine="426"/>
        <w:jc w:val="both"/>
        <w:rPr>
          <w:sz w:val="24"/>
          <w:szCs w:val="24"/>
        </w:rPr>
      </w:pPr>
      <w:r>
        <w:rPr>
          <w:sz w:val="24"/>
          <w:szCs w:val="24"/>
        </w:rPr>
        <w:t>7.4.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Spacing"/>
        <w:spacing w:lineRule="auto" w:line="276"/>
        <w:ind w:firstLine="426"/>
        <w:jc w:val="both"/>
        <w:rPr>
          <w:sz w:val="24"/>
          <w:szCs w:val="24"/>
        </w:rPr>
      </w:pPr>
      <w:r>
        <w:rPr>
          <w:sz w:val="24"/>
          <w:szCs w:val="24"/>
        </w:rPr>
        <w:t>7.5. Поставщик вправе в одностороннем порядке отказаться от исполнения настоящего Контракта в случае, если:</w:t>
      </w:r>
    </w:p>
    <w:p>
      <w:pPr>
        <w:pStyle w:val="NoSpacing"/>
        <w:spacing w:lineRule="auto" w:line="276"/>
        <w:ind w:firstLine="426"/>
        <w:jc w:val="both"/>
        <w:rPr>
          <w:sz w:val="24"/>
          <w:szCs w:val="24"/>
        </w:rPr>
      </w:pPr>
      <w:r>
        <w:rPr>
          <w:sz w:val="24"/>
          <w:szCs w:val="24"/>
        </w:rPr>
        <w:t>7.5.1. Заказчиком неоднократно (от двух и более раз) нарушены сроки оплаты выполненных работ.</w:t>
      </w:r>
    </w:p>
    <w:p>
      <w:pPr>
        <w:pStyle w:val="NoSpacing"/>
        <w:spacing w:lineRule="auto" w:line="276"/>
        <w:ind w:firstLine="426"/>
        <w:jc w:val="both"/>
        <w:rPr>
          <w:sz w:val="24"/>
          <w:szCs w:val="24"/>
        </w:rPr>
      </w:pPr>
      <w:r>
        <w:rPr>
          <w:sz w:val="24"/>
          <w:szCs w:val="24"/>
        </w:rPr>
        <w:t>7.5.2. Заказчиком неоднократно (от двух и более раз) незаконно отказано в приемке поставленного товара.</w:t>
      </w:r>
    </w:p>
    <w:p>
      <w:pPr>
        <w:pStyle w:val="NoSpacing"/>
        <w:spacing w:lineRule="auto" w:line="276"/>
        <w:ind w:firstLine="426"/>
        <w:jc w:val="both"/>
        <w:rPr>
          <w:sz w:val="24"/>
          <w:szCs w:val="24"/>
        </w:rPr>
      </w:pPr>
      <w:r>
        <w:rPr>
          <w:sz w:val="24"/>
          <w:szCs w:val="24"/>
        </w:rPr>
        <w:t>7.6.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Spacing"/>
        <w:spacing w:lineRule="auto" w:line="276"/>
        <w:ind w:firstLine="426"/>
        <w:jc w:val="both"/>
        <w:rPr>
          <w:sz w:val="24"/>
          <w:szCs w:val="24"/>
        </w:rPr>
      </w:pPr>
      <w:r>
        <w:rPr>
          <w:sz w:val="24"/>
          <w:szCs w:val="24"/>
        </w:rPr>
        <w:t>7.7.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pPr>
        <w:pStyle w:val="NoSpacing"/>
        <w:spacing w:lineRule="auto" w:line="276"/>
        <w:ind w:firstLine="426"/>
        <w:jc w:val="both"/>
        <w:rPr>
          <w:sz w:val="24"/>
          <w:szCs w:val="24"/>
        </w:rPr>
      </w:pPr>
      <w:r>
        <w:rPr>
          <w:sz w:val="24"/>
          <w:szCs w:val="24"/>
        </w:rPr>
        <w:t>7.8. 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NoSpacing"/>
        <w:spacing w:lineRule="auto" w:line="276"/>
        <w:ind w:firstLine="426"/>
        <w:jc w:val="both"/>
        <w:rPr>
          <w:sz w:val="24"/>
          <w:szCs w:val="24"/>
        </w:rPr>
      </w:pPr>
      <w:r>
        <w:rPr>
          <w:sz w:val="24"/>
          <w:szCs w:val="24"/>
        </w:rPr>
        <w:t>7.9. В случае расторжения настоящего Контракта Стороны производят сверку расчетов, которой подтверждается объем выполненных работ Поставщиком.</w:t>
      </w:r>
    </w:p>
    <w:p>
      <w:pPr>
        <w:pStyle w:val="NoSpacing"/>
        <w:spacing w:lineRule="auto" w:line="276"/>
        <w:ind w:firstLine="426"/>
        <w:jc w:val="both"/>
        <w:rPr>
          <w:sz w:val="24"/>
          <w:szCs w:val="24"/>
        </w:rPr>
      </w:pPr>
      <w:r>
        <w:rPr>
          <w:sz w:val="24"/>
          <w:szCs w:val="24"/>
        </w:rPr>
        <w:t>7.10.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Spacing"/>
        <w:spacing w:lineRule="auto" w:line="276"/>
        <w:ind w:firstLine="426"/>
        <w:jc w:val="both"/>
        <w:rPr>
          <w:b/>
          <w:spacing w:val="-5"/>
          <w:sz w:val="24"/>
          <w:szCs w:val="24"/>
        </w:rPr>
      </w:pPr>
      <w:r>
        <w:rPr>
          <w:b/>
          <w:spacing w:val="-5"/>
          <w:sz w:val="24"/>
          <w:szCs w:val="24"/>
        </w:rPr>
      </w:r>
    </w:p>
    <w:p>
      <w:pPr>
        <w:pStyle w:val="Normal"/>
        <w:widowControl w:val="false"/>
        <w:jc w:val="center"/>
        <w:rPr>
          <w:rFonts w:ascii="Times New Roman" w:hAnsi="Times New Roman"/>
          <w:sz w:val="24"/>
          <w:szCs w:val="24"/>
        </w:rPr>
      </w:pPr>
      <w:r>
        <w:rPr>
          <w:rFonts w:ascii="Times New Roman" w:hAnsi="Times New Roman"/>
          <w:b/>
          <w:spacing w:val="-5"/>
          <w:sz w:val="24"/>
          <w:szCs w:val="24"/>
        </w:rPr>
        <w:t xml:space="preserve">8. </w:t>
      </w:r>
      <w:r>
        <w:rPr>
          <w:rFonts w:ascii="Times New Roman" w:hAnsi="Times New Roman"/>
          <w:b/>
          <w:color w:val="000000"/>
          <w:sz w:val="24"/>
          <w:szCs w:val="24"/>
        </w:rPr>
        <w:t>Гарантийные обязательства</w:t>
      </w:r>
    </w:p>
    <w:p>
      <w:pPr>
        <w:pStyle w:val="Normal"/>
        <w:ind w:firstLine="709"/>
        <w:rPr>
          <w:b/>
          <w:sz w:val="24"/>
          <w:szCs w:val="24"/>
        </w:rPr>
      </w:pPr>
      <w:r>
        <w:rPr>
          <w:rFonts w:ascii="Times New Roman" w:hAnsi="Times New Roman"/>
          <w:sz w:val="24"/>
          <w:szCs w:val="24"/>
        </w:rPr>
        <w:t>8.1. Товар должен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Гарантийный срок – 12 месяцев с момента поставки.</w:t>
      </w:r>
    </w:p>
    <w:p>
      <w:pPr>
        <w:pStyle w:val="NoSpacing"/>
        <w:spacing w:lineRule="auto" w:line="276"/>
        <w:ind w:firstLine="426"/>
        <w:jc w:val="center"/>
        <w:rPr>
          <w:b/>
          <w:sz w:val="24"/>
          <w:szCs w:val="24"/>
        </w:rPr>
      </w:pPr>
      <w:r>
        <w:rPr>
          <w:b/>
          <w:sz w:val="24"/>
          <w:szCs w:val="24"/>
        </w:rPr>
      </w:r>
    </w:p>
    <w:p>
      <w:pPr>
        <w:pStyle w:val="NoSpacing"/>
        <w:spacing w:lineRule="auto" w:line="276"/>
        <w:ind w:firstLine="426"/>
        <w:jc w:val="center"/>
        <w:rPr>
          <w:sz w:val="24"/>
          <w:szCs w:val="24"/>
        </w:rPr>
      </w:pPr>
      <w:r>
        <w:rPr>
          <w:b/>
          <w:sz w:val="24"/>
          <w:szCs w:val="24"/>
        </w:rPr>
        <w:t>9. Прочие условия</w:t>
      </w:r>
    </w:p>
    <w:p>
      <w:pPr>
        <w:pStyle w:val="NoSpacing"/>
        <w:spacing w:lineRule="auto" w:line="276"/>
        <w:ind w:firstLine="426"/>
        <w:jc w:val="both"/>
        <w:rPr>
          <w:sz w:val="24"/>
          <w:szCs w:val="24"/>
        </w:rPr>
      </w:pPr>
      <w:r>
        <w:rPr>
          <w:sz w:val="24"/>
          <w:szCs w:val="24"/>
        </w:rPr>
        <w:t>9.1. Настоящий Контракт вступает в силу с момента его подписания обеими Сторонами.</w:t>
      </w:r>
    </w:p>
    <w:p>
      <w:pPr>
        <w:pStyle w:val="NoSpacing"/>
        <w:spacing w:lineRule="auto" w:line="276"/>
        <w:ind w:firstLine="426"/>
        <w:jc w:val="both"/>
        <w:rPr>
          <w:sz w:val="24"/>
          <w:szCs w:val="24"/>
        </w:rPr>
      </w:pPr>
      <w:r>
        <w:rPr>
          <w:sz w:val="24"/>
          <w:szCs w:val="24"/>
        </w:rPr>
        <w:t>9.2. Настоящий Контракт действует до 30.12.2026 года. 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Spacing"/>
        <w:spacing w:lineRule="auto" w:line="276"/>
        <w:ind w:firstLine="426"/>
        <w:jc w:val="both"/>
        <w:rPr>
          <w:sz w:val="24"/>
          <w:szCs w:val="24"/>
        </w:rPr>
      </w:pPr>
      <w:r>
        <w:rPr>
          <w:sz w:val="24"/>
          <w:szCs w:val="24"/>
        </w:rPr>
        <w:t xml:space="preserve">9.3. В случае изменения у какой-либо из Сторон местонахождения, названия, банковских реквизитов и прочего она обязана в течение 3 (трех) дней письменно известить об этом другую Сторону. </w:t>
      </w:r>
    </w:p>
    <w:p>
      <w:pPr>
        <w:pStyle w:val="NoSpacing"/>
        <w:spacing w:lineRule="auto" w:line="276"/>
        <w:ind w:firstLine="426"/>
        <w:jc w:val="both"/>
        <w:rPr>
          <w:sz w:val="24"/>
          <w:szCs w:val="24"/>
        </w:rPr>
      </w:pPr>
      <w:r>
        <w:rPr>
          <w:sz w:val="24"/>
          <w:szCs w:val="24"/>
        </w:rPr>
        <w:t xml:space="preserve">9.4.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pPr>
        <w:pStyle w:val="NoSpacing"/>
        <w:spacing w:lineRule="auto" w:line="276"/>
        <w:ind w:firstLine="426"/>
        <w:jc w:val="both"/>
        <w:rPr>
          <w:sz w:val="24"/>
          <w:szCs w:val="24"/>
        </w:rPr>
      </w:pPr>
      <w:r>
        <w:rPr>
          <w:sz w:val="24"/>
          <w:szCs w:val="24"/>
        </w:rPr>
        <w:t>9.5. Настоящий Контракт составлен в 2 (двух) экземплярах, имеющих одинаковую юридическую силу, 1 (один) из них находятся у Заказчика и 1 (один) у Поставщика.</w:t>
      </w:r>
    </w:p>
    <w:p>
      <w:pPr>
        <w:pStyle w:val="NoSpacing"/>
        <w:spacing w:lineRule="auto" w:line="276"/>
        <w:ind w:firstLine="426"/>
        <w:jc w:val="both"/>
        <w:rPr>
          <w:sz w:val="24"/>
          <w:szCs w:val="24"/>
        </w:rPr>
      </w:pPr>
      <w:r>
        <w:rPr>
          <w:sz w:val="24"/>
          <w:szCs w:val="24"/>
        </w:rPr>
        <w:t>9.6. Следующее приложение являются неотъемлемой частью настоящего Контракта:</w:t>
      </w:r>
    </w:p>
    <w:p>
      <w:pPr>
        <w:pStyle w:val="NoSpacing"/>
        <w:numPr>
          <w:ilvl w:val="0"/>
          <w:numId w:val="2"/>
        </w:numPr>
        <w:suppressAutoHyphens w:val="false"/>
        <w:spacing w:lineRule="auto" w:line="276"/>
        <w:ind w:hanging="0" w:left="426"/>
        <w:jc w:val="both"/>
        <w:rPr>
          <w:sz w:val="24"/>
          <w:szCs w:val="24"/>
          <w:lang w:val="en-US"/>
        </w:rPr>
      </w:pPr>
      <w:r>
        <w:rPr>
          <w:sz w:val="24"/>
          <w:szCs w:val="24"/>
        </w:rPr>
        <w:t>Приложение №1 -  Спецификация;</w:t>
      </w:r>
    </w:p>
    <w:p>
      <w:pPr>
        <w:pStyle w:val="NoSpacing"/>
        <w:suppressAutoHyphens w:val="false"/>
        <w:spacing w:lineRule="auto" w:line="276"/>
        <w:ind w:left="426"/>
        <w:jc w:val="both"/>
        <w:rPr>
          <w:sz w:val="24"/>
          <w:szCs w:val="24"/>
          <w:lang w:val="en-US"/>
        </w:rPr>
      </w:pPr>
      <w:r>
        <w:rPr>
          <w:sz w:val="24"/>
          <w:szCs w:val="24"/>
          <w:lang w:val="en-US"/>
        </w:rPr>
      </w:r>
    </w:p>
    <w:p>
      <w:pPr>
        <w:pStyle w:val="Normal"/>
        <w:widowControl w:val="false"/>
        <w:spacing w:before="0" w:after="0"/>
        <w:jc w:val="center"/>
        <w:rPr>
          <w:rFonts w:ascii="Times New Roman" w:hAnsi="Times New Roman"/>
          <w:caps/>
          <w:spacing w:val="-1"/>
          <w:sz w:val="24"/>
          <w:szCs w:val="24"/>
        </w:rPr>
      </w:pPr>
      <w:r>
        <w:rPr>
          <w:rFonts w:ascii="Times New Roman" w:hAnsi="Times New Roman"/>
          <w:sz w:val="24"/>
          <w:szCs w:val="24"/>
          <w:lang w:val="en-US"/>
        </w:rPr>
        <w:t> </w:t>
      </w:r>
      <w:r>
        <w:rPr>
          <w:rFonts w:ascii="Times New Roman" w:hAnsi="Times New Roman"/>
          <w:b/>
          <w:sz w:val="24"/>
          <w:szCs w:val="24"/>
        </w:rPr>
        <w:t>10. Реквизиты сторон:</w:t>
      </w:r>
    </w:p>
    <w:tbl>
      <w:tblPr>
        <w:tblW w:w="9498" w:type="dxa"/>
        <w:jc w:val="left"/>
        <w:tblInd w:w="-34" w:type="dxa"/>
        <w:tblLayout w:type="fixed"/>
        <w:tblCellMar>
          <w:top w:w="0" w:type="dxa"/>
          <w:left w:w="108" w:type="dxa"/>
          <w:bottom w:w="0" w:type="dxa"/>
          <w:right w:w="108" w:type="dxa"/>
        </w:tblCellMar>
        <w:tblLook w:val="0000" w:noHBand="0" w:noVBand="0" w:firstColumn="0" w:lastRow="0" w:lastColumn="0" w:firstRow="0"/>
      </w:tblPr>
      <w:tblGrid>
        <w:gridCol w:w="4897"/>
        <w:gridCol w:w="4600"/>
      </w:tblGrid>
      <w:tr>
        <w:trPr/>
        <w:tc>
          <w:tcPr>
            <w:tcW w:w="4897" w:type="dxa"/>
            <w:tcBorders>
              <w:top w:val="single" w:sz="4" w:space="0" w:color="000000"/>
              <w:left w:val="single" w:sz="4" w:space="0" w:color="000000"/>
              <w:bottom w:val="single" w:sz="4" w:space="0" w:color="000000"/>
            </w:tcBorders>
            <w:shd w:color="auto" w:fill="auto" w:val="clear"/>
          </w:tcPr>
          <w:p>
            <w:pPr>
              <w:pStyle w:val="Normal"/>
              <w:tabs>
                <w:tab w:val="clear" w:pos="720"/>
                <w:tab w:val="left" w:pos="7272" w:leader="none"/>
              </w:tabs>
              <w:snapToGrid w:val="false"/>
              <w:spacing w:before="0" w:after="0"/>
              <w:jc w:val="both"/>
              <w:rPr>
                <w:rFonts w:ascii="Times New Roman" w:hAnsi="Times New Roman"/>
                <w:spacing w:val="-1"/>
              </w:rPr>
            </w:pPr>
            <w:r>
              <w:rPr>
                <w:rFonts w:ascii="Times New Roman" w:hAnsi="Times New Roman"/>
                <w:caps/>
                <w:spacing w:val="-1"/>
              </w:rPr>
              <w:t>З</w:t>
            </w:r>
            <w:r>
              <w:rPr>
                <w:rFonts w:ascii="Times New Roman" w:hAnsi="Times New Roman"/>
                <w:spacing w:val="-1"/>
              </w:rPr>
              <w:t>АКАЗЧИК</w:t>
            </w:r>
          </w:p>
        </w:tc>
        <w:tc>
          <w:tcPr>
            <w:tcW w:w="460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left" w:pos="7272" w:leader="none"/>
              </w:tabs>
              <w:snapToGrid w:val="false"/>
              <w:spacing w:before="0" w:after="0"/>
              <w:jc w:val="both"/>
              <w:rPr/>
            </w:pPr>
            <w:r>
              <w:rPr>
                <w:rFonts w:ascii="Times New Roman" w:hAnsi="Times New Roman"/>
                <w:spacing w:val="-1"/>
              </w:rPr>
              <w:t>ПОСТАВЩИК</w:t>
            </w:r>
          </w:p>
        </w:tc>
      </w:tr>
      <w:tr>
        <w:trPr/>
        <w:tc>
          <w:tcPr>
            <w:tcW w:w="4897" w:type="dxa"/>
            <w:tcBorders>
              <w:top w:val="single" w:sz="4" w:space="0" w:color="000000"/>
              <w:left w:val="single" w:sz="4" w:space="0" w:color="000000"/>
              <w:bottom w:val="single" w:sz="4" w:space="0" w:color="000000"/>
            </w:tcBorders>
            <w:shd w:color="auto" w:fill="auto" w:val="clear"/>
          </w:tcPr>
          <w:p>
            <w:pPr>
              <w:pStyle w:val="NoSpacing"/>
              <w:ind w:firstLine="6"/>
              <w:rPr>
                <w:rFonts w:ascii="Times New Roman" w:hAnsi="Times New Roman"/>
              </w:rPr>
            </w:pPr>
            <w:r>
              <w:rPr>
                <w:b/>
                <w:bCs/>
                <w:sz w:val="22"/>
                <w:szCs w:val="22"/>
              </w:rPr>
              <w:t>Главное управление Федеральной службы судебных  приставов по г.Санкт-Петербургу</w:t>
            </w:r>
          </w:p>
          <w:p>
            <w:pPr>
              <w:pStyle w:val="Normal"/>
              <w:spacing w:lineRule="auto" w:line="240" w:before="0" w:after="0"/>
              <w:rPr>
                <w:rFonts w:ascii="Times New Roman" w:hAnsi="Times New Roman"/>
              </w:rPr>
            </w:pPr>
            <w:r>
              <w:rPr>
                <w:rFonts w:eastAsia="Lucida Sans Unicode" w:cs="Times New Roman" w:ascii="Times New Roman" w:hAnsi="Times New Roman"/>
                <w:kern w:val="2"/>
                <w:sz w:val="22"/>
                <w:szCs w:val="22"/>
                <w:lang w:eastAsia="hi-IN" w:bidi="hi-IN"/>
              </w:rPr>
              <w:t>190121, г.Санкт-Петербург, ул. Большая Морская, д.59.</w:t>
            </w:r>
          </w:p>
          <w:p>
            <w:pPr>
              <w:pStyle w:val="Normal"/>
              <w:spacing w:lineRule="auto" w:line="240" w:before="0" w:after="0"/>
              <w:rPr>
                <w:rFonts w:ascii="Times New Roman" w:hAnsi="Times New Roman"/>
              </w:rPr>
            </w:pPr>
            <w:r>
              <w:rPr>
                <w:rFonts w:eastAsia="Lucida Sans Unicode" w:cs="Times New Roman" w:ascii="Times New Roman" w:hAnsi="Times New Roman"/>
                <w:kern w:val="2"/>
                <w:sz w:val="22"/>
                <w:szCs w:val="22"/>
                <w:lang w:eastAsia="hi-IN" w:bidi="hi-IN"/>
              </w:rPr>
              <w:t>Получатель: УФК по г.Санкт-Петербургу (Главное управление Федеральной службы судебных приставов по г.Санкт-Петербургу, л/с 03721785720)</w:t>
            </w:r>
          </w:p>
          <w:p>
            <w:pPr>
              <w:pStyle w:val="Normal"/>
              <w:spacing w:lineRule="auto" w:line="240" w:before="0" w:after="0"/>
              <w:rPr>
                <w:rFonts w:ascii="Times New Roman" w:hAnsi="Times New Roman"/>
              </w:rPr>
            </w:pPr>
            <w:r>
              <w:rPr>
                <w:rFonts w:eastAsia="Lucida Sans Unicode" w:cs="Times New Roman" w:ascii="Times New Roman" w:hAnsi="Times New Roman"/>
                <w:kern w:val="2"/>
                <w:sz w:val="22"/>
                <w:szCs w:val="22"/>
                <w:lang w:eastAsia="hi-IN" w:bidi="hi-IN"/>
              </w:rPr>
              <w:t>ИНН/КПП 7838027691/783801001</w:t>
            </w:r>
          </w:p>
          <w:p>
            <w:pPr>
              <w:pStyle w:val="Normal"/>
              <w:spacing w:lineRule="auto" w:line="240" w:before="0" w:after="0"/>
              <w:rPr>
                <w:rFonts w:ascii="Times New Roman" w:hAnsi="Times New Roman"/>
              </w:rPr>
            </w:pPr>
            <w:r>
              <w:rPr>
                <w:rFonts w:eastAsia="Lucida Sans Unicode" w:cs="Times New Roman" w:ascii="Times New Roman" w:hAnsi="Times New Roman"/>
                <w:kern w:val="2"/>
                <w:sz w:val="22"/>
                <w:szCs w:val="22"/>
                <w:lang w:eastAsia="hi-IN" w:bidi="hi-IN"/>
              </w:rPr>
              <w:t>р/сч 03211643000000013225</w:t>
            </w:r>
          </w:p>
          <w:p>
            <w:pPr>
              <w:pStyle w:val="Normal"/>
              <w:spacing w:lineRule="auto" w:line="240" w:before="0" w:after="0"/>
              <w:rPr>
                <w:rFonts w:ascii="Times New Roman" w:hAnsi="Times New Roman"/>
              </w:rPr>
            </w:pPr>
            <w:r>
              <w:rPr>
                <w:rFonts w:eastAsia="Lucida Sans Unicode" w:cs="Times New Roman" w:ascii="Times New Roman" w:hAnsi="Times New Roman"/>
                <w:kern w:val="2"/>
                <w:sz w:val="22"/>
                <w:szCs w:val="22"/>
                <w:lang w:eastAsia="hi-IN" w:bidi="hi-IN"/>
              </w:rPr>
              <w:t>Наименование банка: ОКЦ № 1 ВОЛГО-ВЯТСКОГО ГУ БАНКА РОССИИ//УФК по Нижегородской области, г. Нижний Новгород</w:t>
            </w:r>
          </w:p>
          <w:p>
            <w:pPr>
              <w:pStyle w:val="Normal"/>
              <w:spacing w:lineRule="auto" w:line="240" w:before="0" w:after="0"/>
              <w:rPr>
                <w:rFonts w:ascii="Times New Roman" w:hAnsi="Times New Roman"/>
              </w:rPr>
            </w:pPr>
            <w:r>
              <w:rPr>
                <w:rFonts w:eastAsia="Lucida Sans Unicode" w:cs="Times New Roman" w:ascii="Times New Roman" w:hAnsi="Times New Roman"/>
                <w:kern w:val="2"/>
                <w:sz w:val="22"/>
                <w:szCs w:val="22"/>
                <w:lang w:eastAsia="hi-IN" w:bidi="hi-IN"/>
              </w:rPr>
              <w:t>Кор.счет: 40102810745370000024</w:t>
            </w:r>
          </w:p>
          <w:p>
            <w:pPr>
              <w:pStyle w:val="Normal"/>
              <w:spacing w:lineRule="auto" w:line="240" w:before="0" w:after="0"/>
              <w:rPr>
                <w:rFonts w:ascii="Times New Roman" w:hAnsi="Times New Roman"/>
              </w:rPr>
            </w:pPr>
            <w:r>
              <w:rPr>
                <w:rFonts w:eastAsia="Lucida Sans Unicode" w:cs="Times New Roman" w:ascii="Times New Roman" w:hAnsi="Times New Roman"/>
                <w:kern w:val="2"/>
                <w:sz w:val="22"/>
                <w:szCs w:val="22"/>
                <w:lang w:eastAsia="hi-IN" w:bidi="hi-IN"/>
              </w:rPr>
              <w:t>БИК 012202102</w:t>
            </w:r>
          </w:p>
          <w:p>
            <w:pPr>
              <w:pStyle w:val="Normal"/>
              <w:spacing w:lineRule="auto" w:line="240" w:before="0" w:after="0"/>
              <w:rPr>
                <w:rFonts w:ascii="Times New Roman" w:hAnsi="Times New Roman"/>
              </w:rPr>
            </w:pPr>
            <w:r>
              <w:rPr>
                <w:rFonts w:eastAsia="Lucida Sans Unicode" w:cs="Times New Roman" w:ascii="Times New Roman" w:hAnsi="Times New Roman"/>
                <w:kern w:val="2"/>
                <w:sz w:val="22"/>
                <w:szCs w:val="22"/>
                <w:lang w:eastAsia="hi-IN" w:bidi="hi-IN"/>
              </w:rPr>
              <w:t>ОКТМО 40303000</w:t>
            </w:r>
          </w:p>
          <w:p>
            <w:pPr>
              <w:pStyle w:val="Normal"/>
              <w:spacing w:lineRule="auto" w:line="240" w:before="0" w:after="0"/>
              <w:rPr/>
            </w:pPr>
            <w:r>
              <w:rPr>
                <w:rStyle w:val="Hyperlink"/>
                <w:rFonts w:eastAsia="Lucida Sans Unicode" w:cs="Times New Roman" w:ascii="Times New Roman" w:hAnsi="Times New Roman"/>
                <w:b/>
                <w:kern w:val="2"/>
                <w:sz w:val="22"/>
                <w:szCs w:val="22"/>
                <w:lang w:eastAsia="hi-IN" w:bidi="hi-IN"/>
              </w:rPr>
              <w:t>Тел. (812) 3182032</w:t>
            </w:r>
          </w:p>
          <w:p>
            <w:pPr>
              <w:pStyle w:val="Normal"/>
              <w:spacing w:lineRule="auto" w:line="240" w:before="0" w:after="0"/>
              <w:rPr>
                <w:rStyle w:val="Hyperlink"/>
                <w:rFonts w:ascii="Times New Roman" w:hAnsi="Times New Roman" w:eastAsia="Lucida Sans Unicode" w:cs="Times New Roman"/>
                <w:b/>
                <w:kern w:val="2"/>
                <w:sz w:val="22"/>
                <w:szCs w:val="22"/>
                <w:lang w:eastAsia="hi-IN" w:bidi="hi-IN"/>
              </w:rPr>
            </w:pPr>
            <w:r>
              <w:rPr>
                <w:rFonts w:eastAsia="Lucida Sans Unicode" w:cs="Times New Roman" w:ascii="Times New Roman" w:hAnsi="Times New Roman"/>
                <w:b/>
                <w:kern w:val="2"/>
                <w:sz w:val="22"/>
                <w:szCs w:val="22"/>
                <w:lang w:eastAsia="hi-IN" w:bidi="hi-IN"/>
              </w:rPr>
            </w:r>
          </w:p>
          <w:p>
            <w:pPr>
              <w:pStyle w:val="Normal"/>
              <w:spacing w:lineRule="auto" w:line="240" w:before="0" w:after="0"/>
              <w:rPr/>
            </w:pPr>
            <w:r>
              <w:rPr/>
            </w:r>
          </w:p>
          <w:p>
            <w:pPr>
              <w:pStyle w:val="NoSpacing"/>
              <w:ind w:firstLine="6"/>
              <w:rPr>
                <w:sz w:val="22"/>
                <w:szCs w:val="22"/>
              </w:rPr>
            </w:pPr>
            <w:r>
              <w:rPr>
                <w:sz w:val="22"/>
                <w:szCs w:val="22"/>
              </w:rPr>
              <w:t xml:space="preserve">_____________________  </w:t>
            </w:r>
            <w:r>
              <w:rPr>
                <w:sz w:val="24"/>
                <w:szCs w:val="24"/>
              </w:rPr>
              <w:t>А.В. Коростелев</w:t>
            </w:r>
          </w:p>
          <w:p>
            <w:pPr>
              <w:pStyle w:val="NoSpacing"/>
              <w:spacing w:lineRule="auto" w:line="276"/>
              <w:ind w:firstLine="6"/>
              <w:rPr>
                <w:b/>
                <w:bCs/>
                <w:sz w:val="22"/>
                <w:szCs w:val="22"/>
              </w:rPr>
            </w:pPr>
            <w:r>
              <w:rPr>
                <w:sz w:val="22"/>
                <w:szCs w:val="22"/>
              </w:rPr>
              <w:t>мп</w:t>
            </w:r>
          </w:p>
        </w:tc>
        <w:tc>
          <w:tcPr>
            <w:tcW w:w="4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r>
          </w:p>
          <w:p>
            <w:pPr>
              <w:pStyle w:val="Normal"/>
              <w:widowControl w:val="false"/>
              <w:spacing w:lineRule="atLeast" w:line="200" w:before="0" w:after="0"/>
              <w:jc w:val="both"/>
              <w:rPr>
                <w:rFonts w:ascii="Times New Roman" w:hAnsi="Times New Roman"/>
              </w:rPr>
            </w:pPr>
            <w:r>
              <w:rPr>
                <w:rFonts w:ascii="Times New Roman" w:hAnsi="Times New Roman"/>
              </w:rPr>
              <w:t xml:space="preserve">___________________ </w:t>
            </w:r>
          </w:p>
          <w:p>
            <w:pPr>
              <w:pStyle w:val="Normal"/>
              <w:widowControl w:val="false"/>
              <w:spacing w:lineRule="atLeast" w:line="200" w:before="0" w:after="0"/>
              <w:jc w:val="both"/>
              <w:rPr>
                <w:rFonts w:ascii="Times New Roman" w:hAnsi="Times New Roman"/>
              </w:rPr>
            </w:pPr>
            <w:r>
              <w:rPr>
                <w:rFonts w:ascii="Times New Roman" w:hAnsi="Times New Roman"/>
              </w:rPr>
              <w:t>мп</w:t>
            </w:r>
          </w:p>
          <w:p>
            <w:pPr>
              <w:pStyle w:val="Normal"/>
              <w:widowControl w:val="false"/>
              <w:spacing w:lineRule="atLeast" w:line="200" w:before="0" w:after="0"/>
              <w:jc w:val="both"/>
              <w:rPr>
                <w:rFonts w:ascii="Times New Roman" w:hAnsi="Times New Roman"/>
              </w:rPr>
            </w:pPr>
            <w:r>
              <w:rPr>
                <w:rFonts w:ascii="Times New Roman" w:hAnsi="Times New Roman"/>
              </w:rPr>
            </w:r>
          </w:p>
        </w:tc>
      </w:tr>
    </w:tbl>
    <w:p>
      <w:pPr>
        <w:pStyle w:val="Normal"/>
        <w:widowControl w:val="false"/>
        <w:spacing w:before="0" w:after="0"/>
        <w:jc w:val="right"/>
        <w:rPr>
          <w:sz w:val="24"/>
          <w:szCs w:val="24"/>
        </w:rPr>
      </w:pPr>
      <w:r>
        <w:br w:type="page"/>
      </w:r>
      <w:r>
        <w:rPr>
          <w:rFonts w:ascii="Times New Roman" w:hAnsi="Times New Roman"/>
          <w:sz w:val="24"/>
          <w:szCs w:val="24"/>
        </w:rPr>
        <w:t>Приложение №1</w:t>
      </w:r>
    </w:p>
    <w:p>
      <w:pPr>
        <w:pStyle w:val="NoSpacing"/>
        <w:spacing w:lineRule="auto" w:line="276"/>
        <w:jc w:val="right"/>
        <w:rPr>
          <w:sz w:val="24"/>
          <w:szCs w:val="24"/>
        </w:rPr>
      </w:pPr>
      <w:r>
        <w:rPr>
          <w:sz w:val="24"/>
          <w:szCs w:val="24"/>
        </w:rPr>
        <w:t xml:space="preserve">к Государственному контракту </w:t>
      </w:r>
    </w:p>
    <w:p>
      <w:pPr>
        <w:pStyle w:val="NoSpacing"/>
        <w:spacing w:lineRule="auto" w:line="276"/>
        <w:jc w:val="right"/>
        <w:rPr>
          <w:sz w:val="24"/>
          <w:szCs w:val="24"/>
        </w:rPr>
      </w:pPr>
      <w:r>
        <w:rPr>
          <w:sz w:val="24"/>
          <w:szCs w:val="24"/>
        </w:rPr>
        <w:t xml:space="preserve">№ </w:t>
      </w:r>
      <w:r>
        <w:rPr>
          <w:bCs/>
          <w:sz w:val="23"/>
          <w:szCs w:val="23"/>
        </w:rPr>
        <w:t>__________</w:t>
      </w:r>
      <w:r>
        <w:rPr>
          <w:sz w:val="24"/>
          <w:szCs w:val="24"/>
        </w:rPr>
        <w:t xml:space="preserve">   от </w:t>
      </w:r>
      <w:r>
        <w:rPr>
          <w:sz w:val="24"/>
          <w:szCs w:val="24"/>
        </w:rPr>
        <w:t>___________</w:t>
      </w:r>
    </w:p>
    <w:p>
      <w:pPr>
        <w:pStyle w:val="NoSpacing"/>
        <w:spacing w:lineRule="auto" w:line="276"/>
        <w:jc w:val="right"/>
        <w:rPr>
          <w:sz w:val="24"/>
          <w:szCs w:val="24"/>
        </w:rPr>
      </w:pPr>
      <w:r>
        <w:rPr>
          <w:sz w:val="24"/>
          <w:szCs w:val="24"/>
        </w:rPr>
        <w:t xml:space="preserve">  </w:t>
      </w:r>
    </w:p>
    <w:p>
      <w:pPr>
        <w:pStyle w:val="NoSpacing"/>
        <w:spacing w:lineRule="auto" w:line="276"/>
        <w:jc w:val="both"/>
        <w:rPr>
          <w:sz w:val="24"/>
          <w:szCs w:val="24"/>
        </w:rPr>
      </w:pPr>
      <w:r>
        <w:rPr>
          <w:sz w:val="24"/>
          <w:szCs w:val="24"/>
        </w:rPr>
      </w:r>
    </w:p>
    <w:p>
      <w:pPr>
        <w:pStyle w:val="Normal"/>
        <w:widowControl w:val="false"/>
        <w:spacing w:before="0" w:after="0"/>
        <w:jc w:val="center"/>
        <w:rPr>
          <w:rFonts w:ascii="Times New Roman" w:hAnsi="Times New Roman"/>
          <w:b/>
          <w:sz w:val="24"/>
          <w:szCs w:val="24"/>
        </w:rPr>
      </w:pPr>
      <w:r>
        <w:rPr>
          <w:rFonts w:ascii="Times New Roman" w:hAnsi="Times New Roman"/>
          <w:sz w:val="24"/>
          <w:szCs w:val="24"/>
        </w:rPr>
        <w:t>Спецификация</w:t>
      </w:r>
    </w:p>
    <w:tbl>
      <w:tblPr>
        <w:tblW w:w="9375" w:type="dxa"/>
        <w:jc w:val="left"/>
        <w:tblInd w:w="-5" w:type="dxa"/>
        <w:tblLayout w:type="fixed"/>
        <w:tblCellMar>
          <w:top w:w="0" w:type="dxa"/>
          <w:left w:w="5" w:type="dxa"/>
          <w:bottom w:w="0" w:type="dxa"/>
          <w:right w:w="0" w:type="dxa"/>
        </w:tblCellMar>
        <w:tblLook w:val="0000" w:noHBand="0" w:noVBand="0" w:firstColumn="0" w:lastRow="0" w:lastColumn="0" w:firstRow="0"/>
      </w:tblPr>
      <w:tblGrid>
        <w:gridCol w:w="475"/>
        <w:gridCol w:w="4760"/>
        <w:gridCol w:w="797"/>
        <w:gridCol w:w="615"/>
        <w:gridCol w:w="1159"/>
        <w:gridCol w:w="1568"/>
      </w:tblGrid>
      <w:tr>
        <w:trPr>
          <w:trHeight w:val="60" w:hRule="atLeast"/>
        </w:trPr>
        <w:tc>
          <w:tcPr>
            <w:tcW w:w="475" w:type="dxa"/>
            <w:tcBorders>
              <w:top w:val="single" w:sz="4" w:space="0" w:color="000000"/>
              <w:left w:val="single" w:sz="4" w:space="0" w:color="000000"/>
              <w:bottom w:val="single" w:sz="4" w:space="0" w:color="000000"/>
            </w:tcBorders>
            <w:shd w:color="auto" w:fill="auto" w:val="clear"/>
            <w:vAlign w:val="center"/>
          </w:tcPr>
          <w:p>
            <w:pPr>
              <w:pStyle w:val="Normal"/>
              <w:spacing w:before="0" w:after="0"/>
              <w:jc w:val="center"/>
              <w:rPr>
                <w:rFonts w:ascii="Times New Roman" w:hAnsi="Times New Roman"/>
                <w:b/>
                <w:sz w:val="24"/>
                <w:szCs w:val="24"/>
              </w:rPr>
            </w:pPr>
            <w:r>
              <w:rPr>
                <w:rFonts w:ascii="Times New Roman" w:hAnsi="Times New Roman"/>
                <w:b/>
                <w:sz w:val="24"/>
                <w:szCs w:val="24"/>
              </w:rPr>
              <w:t>№</w:t>
            </w:r>
          </w:p>
        </w:tc>
        <w:tc>
          <w:tcPr>
            <w:tcW w:w="4760" w:type="dxa"/>
            <w:tcBorders>
              <w:top w:val="single" w:sz="4" w:space="0" w:color="000000"/>
              <w:left w:val="single" w:sz="4" w:space="0" w:color="000000"/>
              <w:bottom w:val="single" w:sz="4" w:space="0" w:color="000000"/>
            </w:tcBorders>
            <w:shd w:color="auto" w:fill="auto" w:val="clear"/>
            <w:vAlign w:val="center"/>
          </w:tcPr>
          <w:p>
            <w:pPr>
              <w:pStyle w:val="Normal"/>
              <w:spacing w:before="0" w:after="0"/>
              <w:jc w:val="center"/>
              <w:rPr>
                <w:rFonts w:ascii="Times New Roman" w:hAnsi="Times New Roman"/>
                <w:b/>
                <w:sz w:val="24"/>
                <w:szCs w:val="24"/>
              </w:rPr>
            </w:pPr>
            <w:r>
              <w:rPr>
                <w:rFonts w:ascii="Times New Roman" w:hAnsi="Times New Roman"/>
                <w:b/>
                <w:sz w:val="24"/>
                <w:szCs w:val="24"/>
              </w:rPr>
              <w:t>Наименование</w:t>
            </w:r>
          </w:p>
        </w:tc>
        <w:tc>
          <w:tcPr>
            <w:tcW w:w="797" w:type="dxa"/>
            <w:tcBorders>
              <w:top w:val="single" w:sz="4" w:space="0" w:color="000000"/>
              <w:left w:val="single" w:sz="4" w:space="0" w:color="000000"/>
              <w:bottom w:val="single" w:sz="4" w:space="0" w:color="000000"/>
            </w:tcBorders>
            <w:shd w:color="auto" w:fill="auto" w:val="clear"/>
            <w:vAlign w:val="center"/>
          </w:tcPr>
          <w:p>
            <w:pPr>
              <w:pStyle w:val="Normal"/>
              <w:spacing w:before="0" w:after="0"/>
              <w:jc w:val="center"/>
              <w:rPr>
                <w:rFonts w:ascii="Times New Roman" w:hAnsi="Times New Roman"/>
                <w:b/>
                <w:sz w:val="24"/>
                <w:szCs w:val="24"/>
              </w:rPr>
            </w:pPr>
            <w:r>
              <w:rPr>
                <w:rFonts w:ascii="Times New Roman" w:hAnsi="Times New Roman"/>
                <w:b/>
                <w:sz w:val="24"/>
                <w:szCs w:val="24"/>
              </w:rPr>
              <w:t>Кол-во</w:t>
            </w:r>
          </w:p>
        </w:tc>
        <w:tc>
          <w:tcPr>
            <w:tcW w:w="615" w:type="dxa"/>
            <w:tcBorders>
              <w:top w:val="single" w:sz="4" w:space="0" w:color="000000"/>
              <w:left w:val="single" w:sz="4" w:space="0" w:color="000000"/>
              <w:bottom w:val="single" w:sz="4" w:space="0" w:color="000000"/>
            </w:tcBorders>
            <w:shd w:color="auto" w:fill="auto" w:val="clear"/>
            <w:vAlign w:val="center"/>
          </w:tcPr>
          <w:p>
            <w:pPr>
              <w:pStyle w:val="Normal"/>
              <w:spacing w:before="0" w:after="0"/>
              <w:jc w:val="center"/>
              <w:rPr>
                <w:rFonts w:ascii="Times New Roman" w:hAnsi="Times New Roman"/>
                <w:b/>
                <w:sz w:val="24"/>
                <w:szCs w:val="24"/>
              </w:rPr>
            </w:pPr>
            <w:r>
              <w:rPr>
                <w:rFonts w:ascii="Times New Roman" w:hAnsi="Times New Roman"/>
                <w:b/>
                <w:sz w:val="24"/>
                <w:szCs w:val="24"/>
              </w:rPr>
              <w:t>Ед.</w:t>
            </w:r>
          </w:p>
        </w:tc>
        <w:tc>
          <w:tcPr>
            <w:tcW w:w="1159" w:type="dxa"/>
            <w:tcBorders>
              <w:top w:val="single" w:sz="4" w:space="0" w:color="000000"/>
              <w:left w:val="single" w:sz="4" w:space="0" w:color="000000"/>
              <w:bottom w:val="single" w:sz="4" w:space="0" w:color="000000"/>
            </w:tcBorders>
            <w:shd w:color="auto" w:fill="auto" w:val="clear"/>
            <w:vAlign w:val="center"/>
          </w:tcPr>
          <w:p>
            <w:pPr>
              <w:pStyle w:val="Normal"/>
              <w:spacing w:before="0" w:after="0"/>
              <w:jc w:val="center"/>
              <w:rPr>
                <w:rFonts w:ascii="Times New Roman" w:hAnsi="Times New Roman"/>
                <w:b/>
                <w:sz w:val="24"/>
                <w:szCs w:val="24"/>
              </w:rPr>
            </w:pPr>
            <w:r>
              <w:rPr>
                <w:rFonts w:ascii="Times New Roman" w:hAnsi="Times New Roman"/>
                <w:b/>
                <w:sz w:val="24"/>
                <w:szCs w:val="24"/>
              </w:rPr>
              <w:t>Цена</w:t>
            </w:r>
          </w:p>
        </w:tc>
        <w:tc>
          <w:tcPr>
            <w:tcW w:w="1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pPr>
            <w:r>
              <w:rPr>
                <w:rFonts w:ascii="Times New Roman" w:hAnsi="Times New Roman"/>
                <w:b/>
                <w:sz w:val="24"/>
                <w:szCs w:val="24"/>
              </w:rPr>
              <w:t>Сумма</w:t>
            </w:r>
          </w:p>
        </w:tc>
      </w:tr>
      <w:tr>
        <w:trPr>
          <w:trHeight w:val="60" w:hRule="atLeast"/>
        </w:trPr>
        <w:tc>
          <w:tcPr>
            <w:tcW w:w="475" w:type="dxa"/>
            <w:tcBorders>
              <w:top w:val="single" w:sz="4" w:space="0" w:color="000000"/>
              <w:left w:val="single" w:sz="4" w:space="0" w:color="000000"/>
              <w:bottom w:val="single" w:sz="4" w:space="0" w:color="000000"/>
            </w:tcBorders>
            <w:shd w:color="auto" w:fill="auto" w:val="clear"/>
          </w:tcPr>
          <w:p>
            <w:pPr>
              <w:pStyle w:val="Normal"/>
              <w:spacing w:before="0" w:after="0"/>
              <w:jc w:val="center"/>
              <w:rPr>
                <w:rFonts w:ascii="Times New Roman" w:hAnsi="Times New Roman"/>
                <w:sz w:val="24"/>
                <w:szCs w:val="24"/>
              </w:rPr>
            </w:pPr>
            <w:r>
              <w:rPr>
                <w:rFonts w:ascii="Times New Roman" w:hAnsi="Times New Roman"/>
                <w:sz w:val="24"/>
                <w:szCs w:val="24"/>
              </w:rPr>
              <w:t>1</w:t>
            </w:r>
          </w:p>
        </w:tc>
        <w:tc>
          <w:tcPr>
            <w:tcW w:w="4760" w:type="dxa"/>
            <w:tcBorders>
              <w:top w:val="single" w:sz="4" w:space="0" w:color="000000"/>
              <w:left w:val="single" w:sz="4" w:space="0" w:color="000000"/>
              <w:bottom w:val="single" w:sz="4" w:space="0" w:color="000000"/>
            </w:tcBorders>
            <w:shd w:color="auto" w:fill="auto" w:val="clear"/>
          </w:tcPr>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color w:val="000000"/>
                <w:sz w:val="24"/>
                <w:szCs w:val="24"/>
                <w:lang w:eastAsia="ru-RU"/>
              </w:rPr>
              <w:t>Вывеска 400х600 мм.  Основа - ПВХ PALCLEAR жесткий, прозрачный, 4 мм.  Фон - пленка ORACAL 641, цвет 070 black. Буквы -пленка ORACAL 352, цвет gold. Табличка изготовлена методом аппликации</w:t>
            </w:r>
          </w:p>
        </w:tc>
        <w:tc>
          <w:tcPr>
            <w:tcW w:w="797" w:type="dxa"/>
            <w:tcBorders>
              <w:top w:val="single" w:sz="4" w:space="0" w:color="000000"/>
              <w:left w:val="single" w:sz="4" w:space="0" w:color="000000"/>
              <w:bottom w:val="single" w:sz="4" w:space="0" w:color="000000"/>
            </w:tcBorders>
            <w:shd w:color="auto" w:fill="auto" w:val="clear"/>
          </w:tcPr>
          <w:p>
            <w:pPr>
              <w:pStyle w:val="Normal"/>
              <w:spacing w:before="0" w:after="0"/>
              <w:jc w:val="center"/>
              <w:rPr>
                <w:rFonts w:ascii="Times New Roman" w:hAnsi="Times New Roman"/>
                <w:sz w:val="24"/>
                <w:szCs w:val="24"/>
              </w:rPr>
            </w:pPr>
            <w:r>
              <w:rPr>
                <w:rFonts w:ascii="Times New Roman" w:hAnsi="Times New Roman"/>
                <w:sz w:val="24"/>
                <w:szCs w:val="24"/>
              </w:rPr>
              <w:t>1</w:t>
            </w:r>
          </w:p>
        </w:tc>
        <w:tc>
          <w:tcPr>
            <w:tcW w:w="615" w:type="dxa"/>
            <w:tcBorders>
              <w:top w:val="single" w:sz="4" w:space="0" w:color="000000"/>
              <w:left w:val="single" w:sz="4" w:space="0" w:color="000000"/>
              <w:bottom w:val="single" w:sz="4" w:space="0" w:color="000000"/>
            </w:tcBorders>
            <w:shd w:color="auto" w:fill="auto" w:val="clear"/>
          </w:tcPr>
          <w:p>
            <w:pPr>
              <w:pStyle w:val="Normal"/>
              <w:spacing w:before="0" w:after="0"/>
              <w:jc w:val="center"/>
              <w:rPr>
                <w:rFonts w:ascii="Times New Roman" w:hAnsi="Times New Roman"/>
                <w:sz w:val="24"/>
                <w:szCs w:val="24"/>
              </w:rPr>
            </w:pPr>
            <w:r>
              <w:rPr>
                <w:rFonts w:ascii="Times New Roman" w:hAnsi="Times New Roman"/>
                <w:sz w:val="24"/>
                <w:szCs w:val="24"/>
              </w:rPr>
              <w:t>Шт.</w:t>
            </w:r>
          </w:p>
        </w:tc>
        <w:tc>
          <w:tcPr>
            <w:tcW w:w="1159" w:type="dxa"/>
            <w:tcBorders>
              <w:top w:val="single" w:sz="4" w:space="0" w:color="000000"/>
              <w:left w:val="single" w:sz="4" w:space="0" w:color="000000"/>
              <w:bottom w:val="single" w:sz="4" w:space="0" w:color="000000"/>
            </w:tcBorders>
            <w:shd w:color="auto" w:fill="auto" w:val="clear"/>
          </w:tcPr>
          <w:p>
            <w:pPr>
              <w:pStyle w:val="Normal"/>
              <w:spacing w:before="0" w:after="0"/>
              <w:jc w:val="center"/>
              <w:rPr>
                <w:rFonts w:ascii="Times New Roman" w:hAnsi="Times New Roman"/>
                <w:sz w:val="24"/>
                <w:szCs w:val="24"/>
              </w:rPr>
            </w:pPr>
            <w:r>
              <w:rPr>
                <w:rFonts w:ascii="Times New Roman" w:hAnsi="Times New Roman"/>
                <w:sz w:val="24"/>
                <w:szCs w:val="24"/>
              </w:rPr>
              <w:t>3500,00</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pPr>
            <w:r>
              <w:rPr/>
              <w:t>3500,00</w:t>
            </w:r>
          </w:p>
        </w:tc>
      </w:tr>
      <w:tr>
        <w:trPr>
          <w:trHeight w:val="60" w:hRule="atLeast"/>
        </w:trPr>
        <w:tc>
          <w:tcPr>
            <w:tcW w:w="475" w:type="dxa"/>
            <w:tcBorders>
              <w:top w:val="single" w:sz="4" w:space="0" w:color="000000"/>
              <w:left w:val="single" w:sz="4" w:space="0" w:color="000000"/>
              <w:bottom w:val="single" w:sz="4" w:space="0" w:color="000000"/>
            </w:tcBorders>
            <w:shd w:color="auto" w:fill="auto" w:val="clear"/>
          </w:tcPr>
          <w:p>
            <w:pPr>
              <w:pStyle w:val="Normal"/>
              <w:spacing w:before="0" w:after="0"/>
              <w:jc w:val="center"/>
              <w:rPr>
                <w:rFonts w:ascii="Times New Roman" w:hAnsi="Times New Roman"/>
                <w:sz w:val="24"/>
                <w:szCs w:val="24"/>
              </w:rPr>
            </w:pPr>
            <w:r>
              <w:rPr>
                <w:rFonts w:ascii="Times New Roman" w:hAnsi="Times New Roman"/>
                <w:sz w:val="24"/>
                <w:szCs w:val="24"/>
              </w:rPr>
              <w:t>2</w:t>
            </w:r>
          </w:p>
        </w:tc>
        <w:tc>
          <w:tcPr>
            <w:tcW w:w="4760" w:type="dxa"/>
            <w:tcBorders>
              <w:top w:val="single" w:sz="4" w:space="0" w:color="000000"/>
              <w:left w:val="single" w:sz="4" w:space="0" w:color="000000"/>
              <w:bottom w:val="single" w:sz="4" w:space="0" w:color="000000"/>
            </w:tcBorders>
            <w:shd w:color="auto" w:fill="auto" w:val="clear"/>
          </w:tcPr>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Табличка 340х226 мм. 1,5мм. (Аппликация по двухкомпонентному пластику толщиной 1,5 мм, цвет золото глянцевое, буквы чёрные.)</w:t>
            </w:r>
          </w:p>
        </w:tc>
        <w:tc>
          <w:tcPr>
            <w:tcW w:w="797" w:type="dxa"/>
            <w:tcBorders>
              <w:top w:val="single" w:sz="4" w:space="0" w:color="000000"/>
              <w:left w:val="single" w:sz="4" w:space="0" w:color="000000"/>
              <w:bottom w:val="single" w:sz="4" w:space="0" w:color="000000"/>
            </w:tcBorders>
            <w:shd w:color="auto" w:fill="auto" w:val="clear"/>
          </w:tcPr>
          <w:p>
            <w:pPr>
              <w:pStyle w:val="Normal"/>
              <w:spacing w:before="0" w:after="0"/>
              <w:jc w:val="center"/>
              <w:rPr>
                <w:rFonts w:ascii="Times New Roman" w:hAnsi="Times New Roman"/>
                <w:sz w:val="24"/>
                <w:szCs w:val="24"/>
              </w:rPr>
            </w:pPr>
            <w:r>
              <w:rPr>
                <w:rFonts w:ascii="Times New Roman" w:hAnsi="Times New Roman"/>
                <w:sz w:val="24"/>
                <w:szCs w:val="24"/>
              </w:rPr>
              <w:t>1</w:t>
            </w:r>
          </w:p>
        </w:tc>
        <w:tc>
          <w:tcPr>
            <w:tcW w:w="615" w:type="dxa"/>
            <w:tcBorders>
              <w:top w:val="single" w:sz="4" w:space="0" w:color="000000"/>
              <w:left w:val="single" w:sz="4" w:space="0" w:color="000000"/>
              <w:bottom w:val="single" w:sz="4" w:space="0" w:color="000000"/>
            </w:tcBorders>
            <w:shd w:color="auto" w:fill="auto" w:val="clear"/>
          </w:tcPr>
          <w:p>
            <w:pPr>
              <w:pStyle w:val="Normal"/>
              <w:spacing w:before="0" w:after="0"/>
              <w:jc w:val="center"/>
              <w:rPr>
                <w:rFonts w:ascii="Times New Roman" w:hAnsi="Times New Roman"/>
                <w:sz w:val="24"/>
                <w:szCs w:val="24"/>
              </w:rPr>
            </w:pPr>
            <w:r>
              <w:rPr>
                <w:rFonts w:ascii="Times New Roman" w:hAnsi="Times New Roman"/>
                <w:sz w:val="24"/>
                <w:szCs w:val="24"/>
              </w:rPr>
              <w:t>Шт.</w:t>
            </w:r>
          </w:p>
        </w:tc>
        <w:tc>
          <w:tcPr>
            <w:tcW w:w="1159" w:type="dxa"/>
            <w:tcBorders>
              <w:top w:val="single" w:sz="4" w:space="0" w:color="000000"/>
              <w:left w:val="single" w:sz="4" w:space="0" w:color="000000"/>
              <w:bottom w:val="single" w:sz="4" w:space="0" w:color="000000"/>
            </w:tcBorders>
            <w:shd w:color="auto" w:fill="auto" w:val="clear"/>
          </w:tcPr>
          <w:p>
            <w:pPr>
              <w:pStyle w:val="Normal"/>
              <w:spacing w:before="0" w:after="0"/>
              <w:jc w:val="center"/>
              <w:rPr>
                <w:rFonts w:ascii="Times New Roman" w:hAnsi="Times New Roman"/>
                <w:sz w:val="24"/>
                <w:szCs w:val="24"/>
              </w:rPr>
            </w:pPr>
            <w:r>
              <w:rPr>
                <w:rFonts w:ascii="Times New Roman" w:hAnsi="Times New Roman"/>
                <w:sz w:val="24"/>
                <w:szCs w:val="24"/>
              </w:rPr>
              <w:t>1800,00</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pPr>
            <w:r>
              <w:rPr/>
              <w:t>1800,00</w:t>
            </w:r>
          </w:p>
        </w:tc>
      </w:tr>
      <w:tr>
        <w:trPr>
          <w:trHeight w:val="58" w:hRule="atLeast"/>
        </w:trPr>
        <w:tc>
          <w:tcPr>
            <w:tcW w:w="475" w:type="dxa"/>
            <w:tcBorders>
              <w:top w:val="single" w:sz="4" w:space="0" w:color="000000"/>
              <w:left w:val="single" w:sz="4" w:space="0" w:color="000000"/>
              <w:bottom w:val="single" w:sz="4" w:space="0" w:color="000000"/>
            </w:tcBorders>
            <w:shd w:color="auto" w:fill="auto" w:val="clear"/>
          </w:tcPr>
          <w:p>
            <w:pPr>
              <w:pStyle w:val="Normal"/>
              <w:snapToGrid w:val="false"/>
              <w:spacing w:before="0" w:after="0"/>
              <w:jc w:val="center"/>
              <w:rPr>
                <w:rFonts w:ascii="Times New Roman" w:hAnsi="Times New Roman"/>
                <w:sz w:val="24"/>
                <w:szCs w:val="24"/>
              </w:rPr>
            </w:pPr>
            <w:r>
              <w:rPr>
                <w:rFonts w:ascii="Times New Roman" w:hAnsi="Times New Roman"/>
                <w:sz w:val="24"/>
                <w:szCs w:val="24"/>
              </w:rPr>
            </w:r>
          </w:p>
        </w:tc>
        <w:tc>
          <w:tcPr>
            <w:tcW w:w="7331" w:type="dxa"/>
            <w:gridSpan w:val="4"/>
            <w:tcBorders>
              <w:top w:val="single" w:sz="4" w:space="0" w:color="000000"/>
              <w:left w:val="single" w:sz="4" w:space="0" w:color="000000"/>
              <w:bottom w:val="single" w:sz="4" w:space="0" w:color="000000"/>
            </w:tcBorders>
            <w:shd w:color="auto" w:fill="auto" w:val="clear"/>
          </w:tcPr>
          <w:p>
            <w:pPr>
              <w:pStyle w:val="Normal"/>
              <w:spacing w:before="0" w:after="0"/>
              <w:jc w:val="right"/>
              <w:rPr>
                <w:rFonts w:ascii="Times New Roman" w:hAnsi="Times New Roman"/>
                <w:sz w:val="24"/>
                <w:szCs w:val="24"/>
              </w:rPr>
            </w:pPr>
            <w:r>
              <w:rPr>
                <w:rFonts w:ascii="Times New Roman" w:hAnsi="Times New Roman"/>
                <w:b/>
                <w:sz w:val="24"/>
                <w:szCs w:val="24"/>
              </w:rPr>
              <w:t>Итого:</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pPr>
            <w:r>
              <w:rPr>
                <w:lang w:val="en-US"/>
              </w:rPr>
              <w:t>5300</w:t>
            </w:r>
            <w:r>
              <w:rPr/>
              <w:t>,00</w:t>
            </w:r>
          </w:p>
        </w:tc>
      </w:tr>
    </w:tbl>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caps/>
          <w:spacing w:val="-1"/>
          <w:sz w:val="24"/>
          <w:szCs w:val="24"/>
        </w:rPr>
        <w:t>З</w:t>
      </w:r>
      <w:r>
        <w:rPr>
          <w:rFonts w:ascii="Times New Roman" w:hAnsi="Times New Roman"/>
          <w:spacing w:val="-1"/>
          <w:sz w:val="24"/>
          <w:szCs w:val="24"/>
        </w:rPr>
        <w:t>АКАЗЧИК                                                               ПОСТАВЩИК</w:t>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t xml:space="preserve">_____________________ А.В. Коростелев         _____________________ </w:t>
      </w:r>
    </w:p>
    <w:p>
      <w:pPr>
        <w:pStyle w:val="Normal"/>
        <w:widowControl w:val="false"/>
        <w:spacing w:lineRule="auto" w:line="240" w:before="0" w:after="0"/>
        <w:jc w:val="both"/>
        <w:rPr/>
      </w:pPr>
      <w:r>
        <w:rPr/>
      </w:r>
    </w:p>
    <w:sectPr>
      <w:footnotePr>
        <w:numFmt w:val="decimal"/>
      </w:footnotePr>
      <w:type w:val="nextPage"/>
      <w:pgSz w:w="11906" w:h="16838"/>
      <w:pgMar w:left="1701" w:right="850" w:gutter="0" w:header="0" w:top="1134" w:footer="0" w:bottom="1134"/>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Symbol">
    <w:charset w:val="01"/>
    <w:family w:val="roman"/>
    <w:pitch w:val="variable"/>
  </w:font>
  <w:font w:name="Courier New">
    <w:charset w:val="01"/>
    <w:family w:val="roman"/>
    <w:pitch w:val="variable"/>
  </w:font>
  <w:font w:name="Tahoma">
    <w:charset w:val="01"/>
    <w:family w:val="roman"/>
    <w:pitch w:val="variable"/>
  </w:font>
  <w:font w:name="Arial">
    <w:charset w:val="01"/>
    <w:family w:val="roman"/>
    <w:pitch w:val="variable"/>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4"/>
        </w:rPr>
        <w:footnoteRef/>
      </w:r>
      <w:r>
        <w:rPr>
          <w:i/>
          <w:sz w:val="16"/>
          <w:szCs w:val="16"/>
        </w:rPr>
        <w:tab/>
        <w:t>Размер штрафа включается в Контракт в соответствии с постановлением Правительства Российской Федерации от 30.08.2017 № 1042.</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20"/>
  <w:embedSystemFonts/>
  <w:defaultTabStop w:val="720"/>
  <w:autoHyphenation w:val="true"/>
  <w:footnotePr>
    <w:numFmt w:val="decimal"/>
    <w:footnote w:id="0"/>
    <w:footnote w:id="1"/>
  </w:footnotePr>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ar-SA" w:bidi="ar-SA"/>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cs="Symbol"/>
    </w:rPr>
  </w:style>
  <w:style w:type="character" w:styleId="WW8Num1z1" w:customStyle="1">
    <w:name w:val="WW8Num1z1"/>
    <w:qFormat/>
    <w:rPr>
      <w:rFonts w:ascii="Courier New" w:hAnsi="Courier New" w:cs="Courier New"/>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1" w:customStyle="1">
    <w:name w:val="Основной шрифт абзаца1"/>
    <w:qFormat/>
    <w:rPr/>
  </w:style>
  <w:style w:type="character" w:styleId="2" w:customStyle="1">
    <w:name w:val="Основной текст с отступом 2 Знак"/>
    <w:qFormat/>
    <w:rPr>
      <w:rFonts w:ascii="Times New Roman" w:hAnsi="Times New Roman" w:cs="Times New Roman"/>
      <w:sz w:val="24"/>
    </w:rPr>
  </w:style>
  <w:style w:type="character" w:styleId="Style14" w:customStyle="1">
    <w:name w:val="Символ сноски"/>
    <w:qFormat/>
    <w:rPr>
      <w:vertAlign w:val="superscript"/>
    </w:rPr>
  </w:style>
  <w:style w:type="character" w:styleId="Style15" w:customStyle="1">
    <w:name w:val="Текст сноски Знак"/>
    <w:qFormat/>
    <w:rPr>
      <w:rFonts w:ascii="Times New Roman" w:hAnsi="Times New Roman" w:cs="Times New Roman"/>
      <w:color w:val="00000A"/>
      <w:sz w:val="24"/>
      <w:szCs w:val="24"/>
    </w:rPr>
  </w:style>
  <w:style w:type="character" w:styleId="Hyperlink">
    <w:name w:val="Hyperlink"/>
    <w:rPr>
      <w:color w:val="0000FF"/>
      <w:u w:val="single"/>
    </w:rPr>
  </w:style>
  <w:style w:type="character" w:styleId="FootnoteReference">
    <w:name w:val="Footnote Reference"/>
    <w:rPr>
      <w:vertAlign w:val="superscript"/>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character" w:styleId="Style17" w:customStyle="1">
    <w:name w:val="Символы концевой сноски"/>
    <w:qFormat/>
    <w:rPr/>
  </w:style>
  <w:style w:type="character" w:styleId="Style18" w:customStyle="1">
    <w:name w:val="Текст выноски Знак"/>
    <w:basedOn w:val="DefaultParagraphFont"/>
    <w:link w:val="BalloonText"/>
    <w:uiPriority w:val="99"/>
    <w:semiHidden/>
    <w:qFormat/>
    <w:rsid w:val="00f12d4c"/>
    <w:rPr>
      <w:rFonts w:ascii="Tahoma" w:hAnsi="Tahoma" w:cs="Tahoma"/>
      <w:sz w:val="16"/>
      <w:szCs w:val="16"/>
      <w:lang w:eastAsia="ar-SA"/>
    </w:rPr>
  </w:style>
  <w:style w:type="character" w:styleId="FontStyle19">
    <w:name w:val="Font Style19"/>
    <w:qFormat/>
    <w:rPr>
      <w:rFonts w:ascii="Times New Roman" w:hAnsi="Times New Roman"/>
      <w:sz w:val="26"/>
    </w:rPr>
  </w:style>
  <w:style w:type="paragraph" w:styleId="Style19" w:customStyle="1">
    <w:name w:val="Заголовок"/>
    <w:basedOn w:val="Normal"/>
    <w:next w:val="BodyText"/>
    <w:qFormat/>
    <w:pPr>
      <w:keepNext w:val="true"/>
      <w:spacing w:before="240" w:after="120"/>
    </w:pPr>
    <w:rPr>
      <w:rFonts w:ascii="Arial" w:hAnsi="Arial"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11" w:customStyle="1">
    <w:name w:val="Название1"/>
    <w:basedOn w:val="Normal"/>
    <w:qFormat/>
    <w:pPr>
      <w:suppressLineNumbers/>
      <w:spacing w:before="120" w:after="120"/>
    </w:pPr>
    <w:rPr>
      <w:rFonts w:cs="Mangal"/>
      <w:i/>
      <w:iCs/>
      <w:sz w:val="24"/>
      <w:szCs w:val="24"/>
    </w:rPr>
  </w:style>
  <w:style w:type="paragraph" w:styleId="12" w:customStyle="1">
    <w:name w:val="Указатель1"/>
    <w:basedOn w:val="Normal"/>
    <w:qFormat/>
    <w:pPr>
      <w:suppressLineNumbers/>
    </w:pPr>
    <w:rPr>
      <w:rFonts w:cs="Mangal"/>
    </w:rPr>
  </w:style>
  <w:style w:type="paragraph" w:styleId="22" w:customStyle="1">
    <w:name w:val="Основной текст с отступом 22"/>
    <w:basedOn w:val="Normal"/>
    <w:qFormat/>
    <w:pPr>
      <w:tabs>
        <w:tab w:val="left" w:pos="720" w:leader="none"/>
      </w:tabs>
      <w:spacing w:lineRule="auto" w:line="240" w:before="57" w:after="0"/>
      <w:ind w:hanging="720" w:left="720"/>
      <w:jc w:val="both"/>
    </w:pPr>
    <w:rPr>
      <w:rFonts w:ascii="Times New Roman" w:hAnsi="Times New Roman"/>
      <w:sz w:val="24"/>
      <w:szCs w:val="20"/>
      <w:lang w:val="x-none"/>
    </w:rPr>
  </w:style>
  <w:style w:type="paragraph" w:styleId="21" w:customStyle="1">
    <w:name w:val="Основной текст с отступом 21"/>
    <w:basedOn w:val="Normal"/>
    <w:qFormat/>
    <w:pPr>
      <w:spacing w:lineRule="auto" w:line="240" w:before="0" w:after="0"/>
      <w:ind w:firstLine="567"/>
      <w:jc w:val="both"/>
    </w:pPr>
    <w:rPr>
      <w:rFonts w:ascii="Times New Roman" w:hAnsi="Times New Roman"/>
      <w:sz w:val="24"/>
      <w:szCs w:val="20"/>
    </w:rPr>
  </w:style>
  <w:style w:type="paragraph" w:styleId="NoSpacing">
    <w:name w:val="No Spacing"/>
    <w:qFormat/>
    <w:pPr>
      <w:widowControl w:val="false"/>
      <w:suppressAutoHyphens w:val="true"/>
      <w:bidi w:val="0"/>
      <w:spacing w:before="0" w:after="0"/>
      <w:jc w:val="left"/>
    </w:pPr>
    <w:rPr>
      <w:rFonts w:ascii="Times New Roman" w:hAnsi="Times New Roman" w:eastAsia="Times New Roman" w:cs="Times New Roman"/>
      <w:color w:val="00000A"/>
      <w:kern w:val="0"/>
      <w:sz w:val="20"/>
      <w:szCs w:val="20"/>
      <w:lang w:val="ru-RU" w:eastAsia="ar-SA" w:bidi="ar-SA"/>
    </w:rPr>
  </w:style>
  <w:style w:type="paragraph" w:styleId="FootnoteText">
    <w:name w:val="Footnote Text"/>
    <w:basedOn w:val="Normal"/>
    <w:pPr>
      <w:spacing w:lineRule="auto" w:line="240" w:before="0" w:after="0"/>
    </w:pPr>
    <w:rPr>
      <w:rFonts w:ascii="Times New Roman" w:hAnsi="Times New Roman"/>
      <w:color w:val="00000A"/>
      <w:sz w:val="24"/>
      <w:szCs w:val="24"/>
    </w:rPr>
  </w:style>
  <w:style w:type="paragraph" w:styleId="Style21" w:customStyle="1">
    <w:name w:val="Содержимое таблицы"/>
    <w:basedOn w:val="Normal"/>
    <w:qFormat/>
    <w:pPr>
      <w:suppressLineNumbers/>
    </w:pPr>
    <w:rPr/>
  </w:style>
  <w:style w:type="paragraph" w:styleId="Style22" w:customStyle="1">
    <w:name w:val="Заголовок таблицы"/>
    <w:basedOn w:val="Style21"/>
    <w:qFormat/>
    <w:pPr>
      <w:jc w:val="center"/>
    </w:pPr>
    <w:rPr>
      <w:b/>
      <w:bCs/>
    </w:rPr>
  </w:style>
  <w:style w:type="paragraph" w:styleId="BalloonText">
    <w:name w:val="Balloon Text"/>
    <w:basedOn w:val="Normal"/>
    <w:link w:val="Style18"/>
    <w:uiPriority w:val="99"/>
    <w:semiHidden/>
    <w:unhideWhenUsed/>
    <w:qFormat/>
    <w:rsid w:val="00f12d4c"/>
    <w:pPr>
      <w:spacing w:lineRule="auto" w:line="240" w:before="0" w:after="0"/>
    </w:pPr>
    <w:rPr>
      <w:rFonts w:ascii="Tahoma" w:hAnsi="Tahoma" w:cs="Tahoma"/>
      <w:sz w:val="16"/>
      <w:szCs w:val="16"/>
    </w:rPr>
  </w:style>
  <w:style w:type="paragraph" w:styleId="Docdata" w:customStyle="1">
    <w:name w:val="docdata"/>
    <w:basedOn w:val="Normal"/>
    <w:qFormat/>
    <w:rsid w:val="008d05d3"/>
    <w:pPr>
      <w:suppressAutoHyphens w:val="false"/>
      <w:spacing w:lineRule="auto" w:line="240" w:beforeAutospacing="1" w:afterAutospacing="1"/>
    </w:pPr>
    <w:rPr>
      <w:rFonts w:ascii="Times New Roman" w:hAnsi="Times New Roman"/>
      <w:sz w:val="24"/>
      <w:szCs w:val="24"/>
      <w:lang w:eastAsia="ru-RU"/>
    </w:rPr>
  </w:style>
  <w:style w:type="paragraph" w:styleId="NormalWeb">
    <w:name w:val="Normal (Web)"/>
    <w:basedOn w:val="Normal"/>
    <w:uiPriority w:val="99"/>
    <w:semiHidden/>
    <w:unhideWhenUsed/>
    <w:qFormat/>
    <w:rsid w:val="008d05d3"/>
    <w:pPr>
      <w:suppressAutoHyphens w:val="false"/>
      <w:spacing w:lineRule="auto" w:line="240" w:beforeAutospacing="1" w:afterAutospacing="1"/>
    </w:pPr>
    <w:rPr>
      <w:rFonts w:ascii="Times New Roman" w:hAnsi="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1502A-5EB0-4613-BED9-1BAAC9097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Application>LibreOffice/7.6.7.2$Linux_X86_64 LibreOffice_project/60$Build-2</Application>
  <AppVersion>15.0000</AppVersion>
  <Pages>7</Pages>
  <Words>2043</Words>
  <Characters>14557</Characters>
  <CharactersWithSpaces>16571</CharactersWithSpaces>
  <Paragraphs>132</Paragraphs>
  <Company>xxx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2024-08-16T12:20:00Z</dcterms:created>
  <dc:creator>e.leonova</dc:creator>
  <dc:description/>
  <dc:language>ru-RU</dc:language>
  <cp:lastModifiedBy/>
  <cp:lastPrinted>2022-04-26T13:59:00Z</cp:lastPrinted>
  <dcterms:modified xsi:type="dcterms:W3CDTF">2026-03-18T16:06:00Z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