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ПРОЕКТ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ff0000"/>
          <w:sz w:val="24"/>
        </w:rPr>
        <w:t xml:space="preserve">ИКЗ </w:t>
      </w:r>
      <w:r>
        <w:rPr>
          <w:rFonts w:ascii="Times New Roman" w:hAnsi="Times New Roman"/>
          <w:b/>
          <w:color w:val="ff0000"/>
          <w:sz w:val="24"/>
        </w:rPr>
        <w:t xml:space="preserve">261410113314941010100100170000000244</w:t>
      </w:r>
      <w:r>
        <w:rPr>
          <w:rFonts w:ascii="Times New Roman" w:hAnsi="Times New Roman"/>
          <w:b/>
          <w:color w:val="ff0000"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rPr>
          <w:b/>
          <w:color w:val="ff0000"/>
          <w:sz w:val="26"/>
        </w:rPr>
      </w:pPr>
      <w:r>
        <w:rPr>
          <w:b/>
          <w:sz w:val="26"/>
        </w:rPr>
        <w:t xml:space="preserve">Государственный контракт </w:t>
      </w:r>
      <w:r>
        <w:rPr>
          <w:b/>
          <w:color w:val="ff0000"/>
          <w:sz w:val="26"/>
        </w:rPr>
        <w:t xml:space="preserve">№ </w:t>
      </w:r>
      <w:r>
        <w:rPr>
          <w:b/>
          <w:color w:val="ff0000"/>
          <w:sz w:val="26"/>
        </w:rPr>
        <w:t xml:space="preserve">ГК-26</w:t>
      </w:r>
      <w:r>
        <w:rPr>
          <w:b/>
          <w:color w:val="ff0000"/>
          <w:sz w:val="26"/>
        </w:rPr>
      </w:r>
      <w:r>
        <w:rPr>
          <w:b/>
          <w:color w:val="ff0000"/>
          <w:sz w:val="26"/>
        </w:rPr>
      </w:r>
    </w:p>
    <w:p>
      <w:pPr>
        <w:jc w:val="center"/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  <w:r>
        <w:rPr>
          <w:b/>
          <w:sz w:val="26"/>
        </w:rPr>
      </w:r>
    </w:p>
    <w:p>
      <w:pPr>
        <w:jc w:val="center"/>
        <w:rPr>
          <w:sz w:val="26"/>
        </w:rPr>
      </w:pPr>
      <w:r>
        <w:rPr>
          <w:sz w:val="26"/>
        </w:rPr>
        <w:t xml:space="preserve">н</w:t>
      </w:r>
      <w:r>
        <w:rPr>
          <w:sz w:val="26"/>
        </w:rPr>
        <w:t xml:space="preserve">а</w:t>
      </w:r>
      <w:r>
        <w:rPr>
          <w:sz w:val="26"/>
        </w:rPr>
        <w:t xml:space="preserve"> о</w:t>
      </w:r>
      <w:r>
        <w:rPr>
          <w:sz w:val="26"/>
        </w:rPr>
        <w:t xml:space="preserve">казание услуг</w:t>
      </w:r>
      <w:r>
        <w:rPr>
          <w:sz w:val="26"/>
        </w:rPr>
        <w:t xml:space="preserve"> </w:t>
      </w:r>
      <w:r>
        <w:rPr>
          <w:sz w:val="26"/>
        </w:rPr>
        <w:t xml:space="preserve">по</w:t>
      </w:r>
      <w:r>
        <w:rPr>
          <w:sz w:val="26"/>
        </w:rPr>
        <w:t xml:space="preserve"> экспертизе конфискованного, движимого бесхоз</w:t>
      </w:r>
      <w:r>
        <w:rPr>
          <w:sz w:val="26"/>
        </w:rPr>
        <w:t xml:space="preserve">яйного и иного имущества, обращенного в собственность государства, на предмет соответствия (несоответствия) объектов имущества требованиям о безопасности для жизни и здоровья человека, возможности (невозможности) их использования по обычному предназначению</w:t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right="141"/>
        <w:rPr>
          <w:sz w:val="26"/>
        </w:rPr>
      </w:pPr>
      <w:r>
        <w:rPr>
          <w:sz w:val="26"/>
        </w:rPr>
        <w:t xml:space="preserve">г. Петропавловск-Камчатский                                          </w:t>
      </w:r>
      <w:r>
        <w:rPr>
          <w:sz w:val="26"/>
        </w:rPr>
        <w:t xml:space="preserve">              </w:t>
      </w:r>
      <w:r>
        <w:rPr>
          <w:sz w:val="26"/>
        </w:rPr>
        <w:t xml:space="preserve">     «__</w:t>
      </w:r>
      <w:r>
        <w:rPr>
          <w:sz w:val="26"/>
        </w:rPr>
        <w:t xml:space="preserve">»________</w:t>
      </w:r>
      <w:r>
        <w:rPr>
          <w:sz w:val="26"/>
        </w:rPr>
        <w:t xml:space="preserve">20</w:t>
      </w:r>
      <w:r>
        <w:rPr>
          <w:sz w:val="26"/>
        </w:rPr>
        <w:t xml:space="preserve">26 </w:t>
      </w:r>
      <w:r>
        <w:rPr>
          <w:sz w:val="26"/>
        </w:rPr>
        <w:t xml:space="preserve">год</w:t>
      </w:r>
      <w:r>
        <w:rPr>
          <w:sz w:val="26"/>
        </w:rPr>
      </w:r>
      <w:r>
        <w:rPr>
          <w:sz w:val="26"/>
        </w:rPr>
      </w:r>
    </w:p>
    <w:p>
      <w:pPr>
        <w:ind w:right="141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39"/>
        <w:ind w:left="0" w:firstLine="567"/>
        <w:jc w:val="both"/>
        <w:tabs>
          <w:tab w:val="left" w:pos="5940" w:leader="none"/>
        </w:tabs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Территориальное управление Федерального агентства по управлению государственным имуществом в Ка</w:t>
      </w:r>
      <w:r>
        <w:rPr>
          <w:rFonts w:ascii="Times New Roman" w:hAnsi="Times New Roman"/>
          <w:sz w:val="26"/>
        </w:rPr>
        <w:t xml:space="preserve">м</w:t>
      </w:r>
      <w:r>
        <w:rPr>
          <w:rFonts w:ascii="Times New Roman" w:hAnsi="Times New Roman"/>
          <w:sz w:val="26"/>
        </w:rPr>
        <w:t xml:space="preserve">чатском крае,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именуемое</w:t>
      </w:r>
      <w:r>
        <w:rPr>
          <w:rFonts w:ascii="Times New Roman" w:hAnsi="Times New Roman"/>
          <w:sz w:val="26"/>
        </w:rPr>
        <w:t xml:space="preserve"> в дальнейшем «Заказчик», в лице Врио руководителя Миранович Алены Викторовны, действующего на основании </w:t>
      </w:r>
      <w:r>
        <w:rPr>
          <w:rFonts w:ascii="Times New Roman" w:hAnsi="Times New Roman"/>
          <w:sz w:val="26"/>
        </w:rPr>
        <w:t xml:space="preserve">Приказа от 21.07.2026 № 494л</w:t>
      </w:r>
      <w:r>
        <w:rPr>
          <w:rFonts w:ascii="Times New Roman" w:hAnsi="Times New Roman"/>
          <w:sz w:val="26"/>
        </w:rPr>
        <w:t xml:space="preserve">, с одной стороны, и </w:t>
      </w:r>
      <w:r>
        <w:rPr>
          <w:rFonts w:ascii="Times New Roman" w:hAnsi="Times New Roman"/>
          <w:sz w:val="26"/>
        </w:rPr>
        <w:t xml:space="preserve">__</w:t>
      </w:r>
      <w:r>
        <w:rPr>
          <w:sz w:val="26"/>
        </w:rPr>
        <w:t xml:space="preserve">,</w:t>
      </w:r>
      <w:r>
        <w:rPr>
          <w:sz w:val="26"/>
        </w:rPr>
        <w:t xml:space="preserve"> в лице __</w:t>
      </w:r>
      <w:r>
        <w:rPr>
          <w:sz w:val="26"/>
        </w:rPr>
        <w:t xml:space="preserve">, действующей на основании __ </w:t>
      </w:r>
      <w:r>
        <w:rPr>
          <w:rFonts w:ascii="Times New Roman" w:hAnsi="Times New Roman"/>
          <w:sz w:val="26"/>
        </w:rPr>
        <w:t xml:space="preserve">именуемый в дальнейшем «Исполнитель»</w:t>
      </w:r>
      <w:r>
        <w:rPr>
          <w:rFonts w:ascii="Times New Roman" w:hAnsi="Times New Roman"/>
          <w:sz w:val="26"/>
        </w:rPr>
        <w:t xml:space="preserve">, с другой стороны,</w:t>
      </w:r>
      <w:r>
        <w:rPr>
          <w:rFonts w:ascii="Times New Roman" w:hAnsi="Times New Roman"/>
          <w:sz w:val="26"/>
        </w:rPr>
        <w:t xml:space="preserve"> в соответствии п. 4 ч. 1 с</w:t>
      </w:r>
      <w:r>
        <w:rPr>
          <w:rFonts w:ascii="Times New Roman" w:hAnsi="Times New Roman"/>
          <w:sz w:val="26"/>
        </w:rPr>
        <w:t xml:space="preserve">т. 93 Федерального закона от 05.0</w:t>
      </w:r>
      <w:r>
        <w:rPr>
          <w:rFonts w:ascii="Times New Roman" w:hAnsi="Times New Roman"/>
          <w:sz w:val="26"/>
        </w:rPr>
        <w:t xml:space="preserve">4.2013 № 44-ФЗ "О контрактной системе в сфере закупок товаров, работ, услуг для обеспечения государственных и муниципальных нужд", а так же в соответствии с проведенной процедуры закупки на ЕАТ «Березка» на основании  итогового протокола закупочной сессии </w:t>
      </w:r>
      <w:r>
        <w:rPr>
          <w:rFonts w:ascii="Times New Roman" w:hAnsi="Times New Roman"/>
          <w:sz w:val="26"/>
        </w:rPr>
        <w:t xml:space="preserve">___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от «__» __ </w:t>
      </w:r>
      <w:r>
        <w:rPr>
          <w:rFonts w:ascii="Times New Roman" w:hAnsi="Times New Roman"/>
          <w:sz w:val="26"/>
        </w:rPr>
        <w:t xml:space="preserve">2026 года </w:t>
      </w:r>
      <w:r>
        <w:rPr>
          <w:rFonts w:ascii="Times New Roman" w:hAnsi="Times New Roman"/>
          <w:sz w:val="26"/>
        </w:rPr>
        <w:t xml:space="preserve">заключили настоящий </w:t>
      </w:r>
      <w:r>
        <w:rPr>
          <w:rFonts w:ascii="Times New Roman" w:hAnsi="Times New Roman"/>
          <w:sz w:val="26"/>
        </w:rPr>
        <w:t xml:space="preserve">Государственный контракт (далее - Контракт)</w:t>
      </w:r>
      <w:r>
        <w:rPr>
          <w:rFonts w:ascii="Times New Roman" w:hAnsi="Times New Roman"/>
          <w:sz w:val="26"/>
        </w:rPr>
        <w:t xml:space="preserve"> о нижеследующем:</w:t>
      </w: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p>
      <w:pPr>
        <w:pStyle w:val="847"/>
        <w:ind w:left="0" w:firstLine="851"/>
        <w:jc w:val="both"/>
        <w:spacing w:after="0"/>
        <w:tabs>
          <w:tab w:val="left" w:pos="570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Предмет </w:t>
      </w:r>
      <w:r>
        <w:rPr>
          <w:b/>
          <w:smallCaps/>
          <w:sz w:val="26"/>
        </w:rPr>
        <w:t xml:space="preserve">контракта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Исполнитель</w:t>
      </w:r>
      <w:r>
        <w:rPr>
          <w:sz w:val="26"/>
        </w:rPr>
        <w:t xml:space="preserve"> обязуется </w:t>
      </w:r>
      <w:r>
        <w:rPr>
          <w:sz w:val="26"/>
        </w:rPr>
        <w:t xml:space="preserve">оказать услуги</w:t>
      </w:r>
      <w:r>
        <w:rPr>
          <w:sz w:val="26"/>
        </w:rPr>
        <w:t xml:space="preserve"> </w:t>
      </w:r>
      <w:r>
        <w:rPr>
          <w:sz w:val="26"/>
        </w:rPr>
        <w:t xml:space="preserve">по </w:t>
      </w:r>
      <w:r>
        <w:rPr>
          <w:sz w:val="26"/>
        </w:rPr>
        <w:t xml:space="preserve">экспертизе конфискованного, движимого бесхоз</w:t>
      </w:r>
      <w:r>
        <w:rPr>
          <w:sz w:val="26"/>
        </w:rPr>
        <w:t xml:space="preserve">яйного и иного имущества, обращенного в собственность государства, на предмет соответствия (несоответствия) объектов имущества требованиям о безопасности для жизни и здоровья человека, возможности (невозможности) их использования по обычному предназначению</w:t>
      </w:r>
      <w:r>
        <w:rPr>
          <w:sz w:val="26"/>
        </w:rPr>
        <w:t xml:space="preserve"> </w:t>
      </w:r>
      <w:r>
        <w:rPr>
          <w:sz w:val="26"/>
        </w:rPr>
        <w:t xml:space="preserve">(далее – «</w:t>
      </w:r>
      <w:r>
        <w:rPr>
          <w:sz w:val="26"/>
        </w:rPr>
        <w:t xml:space="preserve">Услуги</w:t>
      </w:r>
      <w:r>
        <w:rPr>
          <w:sz w:val="26"/>
        </w:rPr>
        <w:t xml:space="preserve">») в </w:t>
      </w:r>
      <w:r>
        <w:rPr>
          <w:sz w:val="26"/>
        </w:rPr>
        <w:t xml:space="preserve">порядке и на условиях</w:t>
      </w:r>
      <w:r>
        <w:rPr>
          <w:sz w:val="26"/>
        </w:rPr>
        <w:t xml:space="preserve"> настоящего </w:t>
      </w:r>
      <w:r>
        <w:rPr>
          <w:sz w:val="26"/>
        </w:rPr>
        <w:t xml:space="preserve">К</w:t>
      </w:r>
      <w:r>
        <w:rPr>
          <w:sz w:val="26"/>
        </w:rPr>
        <w:t xml:space="preserve">онтракта</w:t>
      </w:r>
      <w:r>
        <w:rPr>
          <w:sz w:val="26"/>
        </w:rPr>
        <w:t xml:space="preserve">, а </w:t>
      </w:r>
      <w:r>
        <w:rPr>
          <w:sz w:val="26"/>
        </w:rPr>
        <w:t xml:space="preserve">Заказчик</w:t>
      </w:r>
      <w:r>
        <w:rPr>
          <w:sz w:val="26"/>
        </w:rPr>
        <w:t xml:space="preserve"> обязуется принимать и оплачивать </w:t>
      </w:r>
      <w:r>
        <w:rPr>
          <w:sz w:val="26"/>
        </w:rPr>
        <w:t xml:space="preserve">Услуги</w:t>
      </w:r>
      <w:r>
        <w:rPr>
          <w:sz w:val="26"/>
        </w:rPr>
        <w:t xml:space="preserve"> в соответствии с </w:t>
      </w:r>
      <w:r>
        <w:rPr>
          <w:sz w:val="26"/>
        </w:rPr>
        <w:t xml:space="preserve">К</w:t>
      </w:r>
      <w:r>
        <w:rPr>
          <w:sz w:val="26"/>
        </w:rPr>
        <w:t xml:space="preserve">онтракт</w:t>
      </w:r>
      <w:r>
        <w:rPr>
          <w:sz w:val="26"/>
        </w:rPr>
        <w:t xml:space="preserve">ом.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Содержание и объем </w:t>
      </w:r>
      <w:r>
        <w:rPr>
          <w:sz w:val="26"/>
        </w:rPr>
        <w:t xml:space="preserve">оказываемых услуг</w:t>
      </w:r>
      <w:r>
        <w:rPr>
          <w:sz w:val="26"/>
        </w:rPr>
        <w:t xml:space="preserve"> </w:t>
      </w:r>
      <w:r>
        <w:rPr>
          <w:sz w:val="26"/>
        </w:rPr>
        <w:t xml:space="preserve">указаны в </w:t>
      </w:r>
      <w:r>
        <w:rPr>
          <w:sz w:val="26"/>
        </w:rPr>
        <w:t xml:space="preserve">техническом задании</w:t>
      </w:r>
      <w:r>
        <w:rPr>
          <w:sz w:val="26"/>
        </w:rPr>
        <w:t xml:space="preserve">, приложение</w:t>
      </w:r>
      <w:r>
        <w:rPr>
          <w:sz w:val="26"/>
        </w:rPr>
        <w:t xml:space="preserve"> 1</w:t>
      </w:r>
      <w:r>
        <w:rPr>
          <w:sz w:val="26"/>
        </w:rPr>
        <w:t xml:space="preserve"> к настоящему </w:t>
      </w:r>
      <w:r>
        <w:rPr>
          <w:sz w:val="26"/>
        </w:rPr>
        <w:t xml:space="preserve">К</w:t>
      </w:r>
      <w:r>
        <w:rPr>
          <w:sz w:val="26"/>
        </w:rPr>
        <w:t xml:space="preserve">онтракт</w:t>
      </w:r>
      <w:r>
        <w:rPr>
          <w:sz w:val="26"/>
        </w:rPr>
        <w:t xml:space="preserve">у (далее – </w:t>
      </w:r>
      <w:r>
        <w:rPr>
          <w:sz w:val="26"/>
        </w:rPr>
        <w:t xml:space="preserve">Техническое задание</w:t>
      </w:r>
      <w:r>
        <w:rPr>
          <w:sz w:val="26"/>
        </w:rPr>
        <w:t xml:space="preserve">).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Условия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, требования к качеству результата </w:t>
      </w:r>
      <w:r>
        <w:rPr>
          <w:sz w:val="26"/>
        </w:rPr>
        <w:t xml:space="preserve">услуг</w:t>
      </w:r>
      <w:r>
        <w:rPr>
          <w:sz w:val="26"/>
        </w:rPr>
        <w:t xml:space="preserve">, прочие требования, связанные</w:t>
      </w:r>
      <w:r>
        <w:rPr>
          <w:sz w:val="26"/>
        </w:rPr>
        <w:t xml:space="preserve"> </w:t>
      </w:r>
      <w:r>
        <w:rPr>
          <w:sz w:val="26"/>
        </w:rPr>
        <w:t xml:space="preserve">с определением соответствия </w:t>
      </w:r>
      <w:r>
        <w:rPr>
          <w:sz w:val="26"/>
        </w:rPr>
        <w:t xml:space="preserve">оказываемых услуг </w:t>
      </w:r>
      <w:r>
        <w:rPr>
          <w:sz w:val="26"/>
        </w:rPr>
        <w:t xml:space="preserve">потребностям Заказчика, определены настоящим Контрактом и</w:t>
      </w:r>
      <w:r>
        <w:rPr>
          <w:sz w:val="26"/>
        </w:rPr>
        <w:t xml:space="preserve"> приложениями к нему.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851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Цена </w:t>
      </w:r>
      <w:r>
        <w:rPr>
          <w:b/>
          <w:smallCaps/>
          <w:sz w:val="26"/>
        </w:rPr>
        <w:t xml:space="preserve">контракта</w:t>
      </w:r>
      <w:r>
        <w:rPr>
          <w:b/>
          <w:smallCaps/>
          <w:sz w:val="26"/>
        </w:rPr>
        <w:t xml:space="preserve">.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/>
      <w:bookmarkStart w:id="1" w:name="OLE_LINK4"/>
      <w:r/>
      <w:bookmarkEnd w:id="1"/>
      <w:r>
        <w:rPr>
          <w:sz w:val="26"/>
        </w:rPr>
        <w:t xml:space="preserve">Цена Контракта является твердой, за исключением случаев, предусмотренных ч.1 ст.95 Федерального закона № 44-ФЗ, определяется на весь срок действия Контракта и составляет</w:t>
      </w:r>
      <w:r>
        <w:rPr>
          <w:sz w:val="26"/>
        </w:rPr>
        <w:t xml:space="preserve"> </w:t>
      </w:r>
      <w:r>
        <w:rPr>
          <w:sz w:val="26"/>
        </w:rPr>
        <w:t xml:space="preserve">__</w:t>
      </w:r>
      <w:r>
        <w:rPr>
          <w:b/>
          <w:sz w:val="26"/>
        </w:rPr>
        <w:t xml:space="preserve"> </w:t>
      </w:r>
      <w:r>
        <w:rPr>
          <w:b/>
          <w:i/>
          <w:color w:val="212529"/>
          <w:sz w:val="26"/>
        </w:rPr>
        <w:t xml:space="preserve">(__</w:t>
      </w:r>
      <w:r>
        <w:rPr>
          <w:b/>
          <w:i/>
          <w:color w:val="212529"/>
          <w:sz w:val="26"/>
        </w:rPr>
        <w:t xml:space="preserve">) рублей 00 копеек, </w:t>
      </w:r>
      <w:r>
        <w:rPr>
          <w:sz w:val="26"/>
        </w:rPr>
        <w:t xml:space="preserve">НДС не облагается.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Цена </w:t>
      </w:r>
      <w:r>
        <w:rPr>
          <w:sz w:val="26"/>
        </w:rPr>
        <w:t xml:space="preserve">К</w:t>
      </w:r>
      <w:r>
        <w:rPr>
          <w:sz w:val="26"/>
        </w:rPr>
        <w:t xml:space="preserve">онтракта</w:t>
      </w:r>
      <w:r>
        <w:rPr>
          <w:sz w:val="26"/>
        </w:rPr>
        <w:t xml:space="preserve"> сформирована из расчета</w:t>
      </w:r>
      <w:r>
        <w:rPr>
          <w:sz w:val="26"/>
        </w:rPr>
        <w:t xml:space="preserve"> стоимости единицы услуги умноженное на их объём.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Цена единицы услуг определена в техническом задании (приложение 1 к настоящему контракту) и является неизменной на весь срок действия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 цену </w:t>
      </w:r>
      <w:r>
        <w:rPr>
          <w:sz w:val="26"/>
        </w:rPr>
        <w:t xml:space="preserve">К</w:t>
      </w:r>
      <w:r>
        <w:rPr>
          <w:sz w:val="26"/>
        </w:rPr>
        <w:t xml:space="preserve">онтракта</w:t>
      </w:r>
      <w:r>
        <w:rPr>
          <w:sz w:val="26"/>
        </w:rPr>
        <w:t xml:space="preserve"> включены: вознаграждение Исполнителю; компенсации ему всех затрат, издержек и иных расходов, связанных с исполнением настоящего </w:t>
      </w:r>
      <w:r>
        <w:rPr>
          <w:sz w:val="26"/>
        </w:rPr>
        <w:t xml:space="preserve">К</w:t>
      </w:r>
      <w:r>
        <w:rPr>
          <w:sz w:val="26"/>
        </w:rPr>
        <w:t xml:space="preserve">онтракта</w:t>
      </w:r>
      <w:r>
        <w:rPr>
          <w:sz w:val="26"/>
        </w:rPr>
        <w:t xml:space="preserve"> (в том числе: расходы на погрузку - разгрузку, </w:t>
      </w:r>
      <w:r>
        <w:rPr>
          <w:sz w:val="26"/>
        </w:rPr>
        <w:t xml:space="preserve">перевозку</w:t>
      </w:r>
      <w:r>
        <w:rPr>
          <w:sz w:val="26"/>
        </w:rPr>
        <w:t xml:space="preserve">, </w:t>
      </w:r>
      <w:r>
        <w:rPr>
          <w:sz w:val="26"/>
        </w:rPr>
        <w:t xml:space="preserve">обеспечение сохранности</w:t>
      </w:r>
      <w:r>
        <w:rPr>
          <w:sz w:val="26"/>
        </w:rPr>
        <w:t xml:space="preserve"> имущества</w:t>
      </w:r>
      <w:r>
        <w:rPr>
          <w:sz w:val="26"/>
        </w:rPr>
        <w:t xml:space="preserve">, обращенного в собственность государства)</w:t>
      </w:r>
      <w:r>
        <w:rPr>
          <w:sz w:val="26"/>
        </w:rPr>
        <w:t xml:space="preserve">; расходы на уплату всех предусмотренных действующим законодательством Российской Федерации налогов и сборов и других платежей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Заказчик</w:t>
      </w:r>
      <w:r>
        <w:rPr>
          <w:sz w:val="26"/>
        </w:rPr>
        <w:t xml:space="preserve"> уменьшает сумму, подлежащую уплате </w:t>
      </w:r>
      <w:r>
        <w:rPr>
          <w:sz w:val="26"/>
        </w:rPr>
        <w:t xml:space="preserve">Исполнителю</w:t>
      </w:r>
      <w:r>
        <w:rPr>
          <w:sz w:val="26"/>
        </w:rPr>
        <w:t xml:space="preserve">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sz w:val="26"/>
        </w:rPr>
        <w:t xml:space="preserve">К</w:t>
      </w:r>
      <w:r>
        <w:rPr>
          <w:sz w:val="26"/>
        </w:rPr>
        <w:t xml:space="preserve">онтракта</w:t>
      </w:r>
      <w:r>
        <w:rPr>
          <w:sz w:val="26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sz w:val="26"/>
        </w:rPr>
        <w:t xml:space="preserve">Государственны</w:t>
      </w:r>
      <w:r>
        <w:rPr>
          <w:sz w:val="26"/>
        </w:rPr>
        <w:t xml:space="preserve">м</w:t>
      </w:r>
      <w:r>
        <w:rPr>
          <w:sz w:val="26"/>
        </w:rPr>
        <w:t xml:space="preserve"> заказчик</w:t>
      </w:r>
      <w:r>
        <w:rPr>
          <w:sz w:val="26"/>
        </w:rPr>
        <w:t xml:space="preserve">ом.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b/>
          <w:smallCaps/>
          <w:sz w:val="26"/>
          <w:u w:val="single"/>
        </w:rPr>
      </w:pPr>
      <w:r>
        <w:rPr>
          <w:sz w:val="26"/>
        </w:rPr>
        <w:t xml:space="preserve">Финансирование осуществляется за сче</w:t>
      </w:r>
      <w:r>
        <w:rPr>
          <w:sz w:val="26"/>
        </w:rPr>
        <w:t xml:space="preserve">т средств</w:t>
      </w:r>
      <w:r>
        <w:rPr>
          <w:b/>
          <w:sz w:val="26"/>
          <w:u w:val="single"/>
        </w:rPr>
        <w:t xml:space="preserve"> федерального бюджета.</w:t>
      </w:r>
      <w:r>
        <w:rPr>
          <w:b/>
          <w:smallCaps/>
          <w:sz w:val="26"/>
          <w:u w:val="single"/>
        </w:rPr>
      </w:r>
      <w:r>
        <w:rPr>
          <w:b/>
          <w:smallCaps/>
          <w:sz w:val="26"/>
          <w:u w:val="single"/>
        </w:rPr>
      </w:r>
    </w:p>
    <w:p>
      <w:pPr>
        <w:pStyle w:val="899"/>
        <w:contextualSpacing w:val="0"/>
        <w:ind w:left="851" w:firstLine="0"/>
        <w:jc w:val="both"/>
        <w:rPr>
          <w:b/>
          <w:smallCaps/>
          <w:sz w:val="26"/>
        </w:rPr>
      </w:pPr>
      <w:r>
        <w:rPr>
          <w:b/>
          <w:smallCaps/>
          <w:sz w:val="26"/>
        </w:rPr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Сроки </w:t>
      </w:r>
      <w:r>
        <w:rPr>
          <w:b/>
          <w:smallCaps/>
          <w:sz w:val="26"/>
        </w:rPr>
        <w:t xml:space="preserve">контракта и оказания услуг.</w:t>
      </w:r>
      <w:r>
        <w:rPr>
          <w:b/>
          <w:smallCaps/>
          <w:sz w:val="26"/>
        </w:rPr>
        <w:t xml:space="preserve"> 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Сроки действия </w:t>
      </w:r>
      <w:r>
        <w:rPr>
          <w:sz w:val="26"/>
        </w:rPr>
        <w:t xml:space="preserve">К</w:t>
      </w:r>
      <w:r>
        <w:rPr>
          <w:sz w:val="26"/>
        </w:rPr>
        <w:t xml:space="preserve">онтракта</w:t>
      </w:r>
      <w:r>
        <w:rPr>
          <w:sz w:val="26"/>
        </w:rPr>
        <w:t xml:space="preserve">: с момента заключения </w:t>
      </w:r>
      <w:r>
        <w:rPr>
          <w:sz w:val="26"/>
        </w:rPr>
        <w:t xml:space="preserve">К</w:t>
      </w:r>
      <w:r>
        <w:rPr>
          <w:sz w:val="26"/>
        </w:rPr>
        <w:t xml:space="preserve">онтракта</w:t>
      </w:r>
      <w:r>
        <w:rPr>
          <w:sz w:val="26"/>
        </w:rPr>
        <w:t xml:space="preserve"> по</w:t>
      </w:r>
      <w:r>
        <w:rPr>
          <w:sz w:val="26"/>
        </w:rPr>
        <w:t xml:space="preserve"> 10</w:t>
      </w:r>
      <w:r>
        <w:rPr>
          <w:sz w:val="26"/>
        </w:rPr>
        <w:t xml:space="preserve"> декабря </w:t>
      </w:r>
      <w:r>
        <w:rPr>
          <w:sz w:val="26"/>
        </w:rPr>
        <w:br/>
      </w:r>
      <w:r>
        <w:rPr>
          <w:sz w:val="26"/>
        </w:rPr>
        <w:t xml:space="preserve">202</w:t>
      </w:r>
      <w:r>
        <w:rPr>
          <w:sz w:val="26"/>
        </w:rPr>
        <w:t xml:space="preserve">6</w:t>
      </w:r>
      <w:r>
        <w:rPr>
          <w:sz w:val="26"/>
        </w:rPr>
        <w:t xml:space="preserve"> года.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Срок</w:t>
      </w:r>
      <w:r>
        <w:rPr>
          <w:sz w:val="26"/>
        </w:rPr>
        <w:t xml:space="preserve">и</w:t>
      </w:r>
      <w:r>
        <w:rPr>
          <w:sz w:val="26"/>
        </w:rPr>
        <w:t xml:space="preserve">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: </w:t>
      </w:r>
      <w:r>
        <w:rPr>
          <w:sz w:val="26"/>
        </w:rPr>
        <w:t xml:space="preserve">с момента заключения</w:t>
      </w:r>
      <w:r>
        <w:rPr>
          <w:sz w:val="26"/>
        </w:rPr>
        <w:t xml:space="preserve"> по</w:t>
      </w:r>
      <w:r>
        <w:rPr>
          <w:sz w:val="26"/>
        </w:rPr>
        <w:t xml:space="preserve"> </w:t>
      </w:r>
      <w:r>
        <w:rPr>
          <w:sz w:val="26"/>
        </w:rPr>
        <w:t xml:space="preserve">30</w:t>
      </w:r>
      <w:r>
        <w:rPr>
          <w:sz w:val="26"/>
        </w:rPr>
        <w:t xml:space="preserve"> ноября </w:t>
      </w:r>
      <w:r>
        <w:rPr>
          <w:sz w:val="26"/>
        </w:rPr>
        <w:t xml:space="preserve">202</w:t>
      </w:r>
      <w:r>
        <w:rPr>
          <w:sz w:val="26"/>
        </w:rPr>
        <w:t xml:space="preserve">6</w:t>
      </w:r>
      <w:r>
        <w:rPr>
          <w:sz w:val="26"/>
        </w:rPr>
        <w:t xml:space="preserve"> года.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Истечение срока действия Контракта не влечет прекращение предусмотренных Контрактом взаимных финансовых обязательств Сторон.</w:t>
      </w:r>
      <w:r>
        <w:rPr>
          <w:sz w:val="26"/>
        </w:rPr>
      </w:r>
      <w:r>
        <w:rPr>
          <w:sz w:val="26"/>
        </w:rPr>
      </w:r>
    </w:p>
    <w:p>
      <w:pPr>
        <w:ind w:left="0" w:right="141" w:firstLine="851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Место </w:t>
      </w:r>
      <w:r>
        <w:rPr>
          <w:b/>
          <w:smallCaps/>
          <w:sz w:val="26"/>
        </w:rPr>
        <w:t xml:space="preserve">оказания услуг</w:t>
      </w:r>
      <w:r>
        <w:rPr>
          <w:b/>
          <w:smallCaps/>
          <w:sz w:val="26"/>
        </w:rPr>
        <w:t xml:space="preserve">.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Т</w:t>
      </w:r>
      <w:r>
        <w:rPr>
          <w:sz w:val="26"/>
        </w:rPr>
        <w:t xml:space="preserve">ерритория Камчатского края</w:t>
      </w:r>
      <w:r>
        <w:rPr>
          <w:sz w:val="26"/>
        </w:rPr>
        <w:t xml:space="preserve">.</w:t>
      </w:r>
      <w:r>
        <w:rPr>
          <w:sz w:val="26"/>
        </w:rPr>
        <w:t xml:space="preserve"> Заказчику не может быть заранее известно место нахождения объекта экспертизы, в связи, с чем необходимые для проведения экспертизы действия могут осуществляться на всей территории Камчатского края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ind w:left="0" w:firstLine="851"/>
        <w:rPr>
          <w:sz w:val="26"/>
        </w:rPr>
      </w:pPr>
      <w:r>
        <w:rPr>
          <w:sz w:val="26"/>
        </w:rPr>
        <w:t xml:space="preserve">  Работы выполняются по месту нахождения объектов с доставкой результата по адресу Заказчика.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851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Требования к качеству </w:t>
      </w:r>
      <w:r>
        <w:rPr>
          <w:b/>
          <w:smallCaps/>
          <w:sz w:val="26"/>
        </w:rPr>
        <w:t xml:space="preserve">оказываемой</w:t>
      </w:r>
      <w:r>
        <w:rPr>
          <w:b/>
          <w:smallCaps/>
          <w:sz w:val="26"/>
        </w:rPr>
        <w:t xml:space="preserve"> </w:t>
      </w:r>
      <w:r>
        <w:rPr>
          <w:b/>
          <w:smallCaps/>
          <w:sz w:val="26"/>
        </w:rPr>
        <w:t xml:space="preserve">у</w:t>
      </w:r>
      <w:r>
        <w:rPr>
          <w:b/>
          <w:smallCaps/>
          <w:sz w:val="26"/>
        </w:rPr>
        <w:t xml:space="preserve">слуги</w:t>
      </w:r>
      <w:r>
        <w:rPr>
          <w:b/>
          <w:smallCaps/>
          <w:sz w:val="26"/>
        </w:rPr>
        <w:t xml:space="preserve">.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widowControl w:val="off"/>
        <w:rPr>
          <w:sz w:val="26"/>
        </w:rPr>
      </w:pPr>
      <w:r>
        <w:rPr>
          <w:sz w:val="26"/>
        </w:rPr>
        <w:t xml:space="preserve">Оказываемая услуга</w:t>
      </w:r>
      <w:r>
        <w:rPr>
          <w:sz w:val="26"/>
        </w:rPr>
        <w:t xml:space="preserve"> должна соответствовать всем требованиям</w:t>
      </w:r>
      <w:r>
        <w:rPr>
          <w:sz w:val="26"/>
        </w:rPr>
        <w:t xml:space="preserve"> настоящего Контракта и приложений к нему, </w:t>
      </w:r>
      <w:r>
        <w:rPr>
          <w:sz w:val="26"/>
        </w:rPr>
        <w:t xml:space="preserve">нормам и правилам, которые предъявляются к соответствующему </w:t>
      </w:r>
      <w:r>
        <w:rPr>
          <w:sz w:val="26"/>
        </w:rPr>
        <w:t xml:space="preserve">виду </w:t>
      </w:r>
      <w:r>
        <w:rPr>
          <w:sz w:val="26"/>
        </w:rPr>
        <w:t xml:space="preserve">услуг</w:t>
      </w:r>
      <w:r>
        <w:rPr>
          <w:sz w:val="26"/>
        </w:rPr>
        <w:t xml:space="preserve">, </w:t>
      </w:r>
      <w:r>
        <w:rPr>
          <w:color w:val="000000" w:themeColor="text1"/>
          <w:sz w:val="26"/>
        </w:rPr>
        <w:t xml:space="preserve">в том числе: </w:t>
      </w:r>
      <w:r>
        <w:rPr>
          <w:color w:val="000000" w:themeColor="text1"/>
          <w:sz w:val="26"/>
        </w:rPr>
        <w:t xml:space="preserve">согласно требовани</w:t>
      </w:r>
      <w:r>
        <w:rPr>
          <w:color w:val="000000" w:themeColor="text1"/>
          <w:sz w:val="26"/>
        </w:rPr>
        <w:t xml:space="preserve">й действующего законодательства</w:t>
      </w:r>
      <w:r>
        <w:rPr>
          <w:color w:val="000000" w:themeColor="text1"/>
          <w:sz w:val="26"/>
        </w:rPr>
        <w:t xml:space="preserve">, в том числе </w:t>
      </w:r>
      <w:r>
        <w:rPr>
          <w:sz w:val="26"/>
        </w:rPr>
        <w:t xml:space="preserve">о санитарно - эпидемиологическом благополучии населения, об охране окружающей природной среды и о техническом регулировании, в том числе нормативными правовыми акт</w:t>
      </w:r>
      <w:r>
        <w:rPr>
          <w:sz w:val="26"/>
        </w:rPr>
        <w:t xml:space="preserve">ами, регламентирующими порядок проведения экспертизы, взятие проб и образцов имущества и других мероприятий, осуществляемых Исполнителем, техническими регламентами и инструкциями, установленными стандартами и нормами (ГН, ГОСТ, ОСТ, ПБ, СанПин, СП и др.). 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851" w:firstLine="0"/>
        <w:jc w:val="both"/>
        <w:widowControl w:val="off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Права и обязанности Сторон</w:t>
      </w:r>
      <w:r>
        <w:rPr>
          <w:b/>
          <w:smallCaps/>
          <w:sz w:val="26"/>
        </w:rPr>
        <w:t xml:space="preserve">.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b/>
          <w:sz w:val="26"/>
        </w:rPr>
      </w:pPr>
      <w:r>
        <w:rPr>
          <w:b/>
          <w:sz w:val="26"/>
        </w:rPr>
        <w:t xml:space="preserve">Исполнитель вправе:</w:t>
      </w:r>
      <w:r>
        <w:rPr>
          <w:b/>
          <w:sz w:val="26"/>
        </w:rPr>
      </w:r>
      <w:r>
        <w:rPr>
          <w:b/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Требовать своевременной оплаты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 </w:t>
      </w:r>
      <w:r>
        <w:rPr>
          <w:sz w:val="26"/>
        </w:rPr>
        <w:t xml:space="preserve">в соответствии с условиями </w:t>
      </w:r>
      <w:r>
        <w:rPr>
          <w:sz w:val="26"/>
        </w:rPr>
        <w:t xml:space="preserve">Контракта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Обращаться к Заказчику за разъяснениями и консультациями</w:t>
      </w:r>
      <w:r>
        <w:rPr>
          <w:sz w:val="26"/>
        </w:rPr>
        <w:t xml:space="preserve"> по вопросам реализации различных видов имущества</w:t>
      </w:r>
      <w:r>
        <w:rPr>
          <w:sz w:val="26"/>
        </w:rPr>
        <w:t xml:space="preserve">, что не приостанавливает и не отменяет его обязанности по Контракту.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Получать от Заказчика содействие при </w:t>
      </w:r>
      <w:r>
        <w:rPr>
          <w:sz w:val="26"/>
        </w:rPr>
        <w:t xml:space="preserve">оказании услуг</w:t>
      </w:r>
      <w:r>
        <w:rPr>
          <w:sz w:val="26"/>
        </w:rPr>
        <w:t xml:space="preserve"> в соответствии с условиями </w:t>
      </w:r>
      <w:r>
        <w:rPr>
          <w:sz w:val="26"/>
        </w:rPr>
        <w:t xml:space="preserve">Контракт</w:t>
      </w:r>
      <w:r>
        <w:rPr>
          <w:sz w:val="26"/>
        </w:rPr>
        <w:t xml:space="preserve">а, в том числе запрашивать и получать от Заказчика необходимую для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 по настоящему </w:t>
      </w:r>
      <w:r>
        <w:rPr>
          <w:sz w:val="26"/>
        </w:rPr>
        <w:t xml:space="preserve">Контракт</w:t>
      </w:r>
      <w:r>
        <w:rPr>
          <w:sz w:val="26"/>
        </w:rPr>
        <w:t xml:space="preserve">у информацию.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Пользоваться иными правами, установленными </w:t>
      </w:r>
      <w:r>
        <w:rPr>
          <w:sz w:val="26"/>
        </w:rPr>
        <w:t xml:space="preserve">Контракт</w:t>
      </w:r>
      <w:r>
        <w:rPr>
          <w:sz w:val="26"/>
        </w:rPr>
        <w:t xml:space="preserve">ом и законодательством Российской Федерации.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b/>
          <w:sz w:val="26"/>
        </w:rPr>
      </w:pPr>
      <w:r/>
      <w:bookmarkStart w:id="2" w:name="_Ref535904909"/>
      <w:r>
        <w:rPr>
          <w:b/>
          <w:sz w:val="26"/>
        </w:rPr>
        <w:t xml:space="preserve">Исполнитель обязуется:</w:t>
      </w:r>
      <w:bookmarkEnd w:id="2"/>
      <w:r>
        <w:rPr>
          <w:b/>
          <w:sz w:val="26"/>
        </w:rPr>
      </w:r>
      <w:r>
        <w:rPr>
          <w:b/>
          <w:sz w:val="26"/>
        </w:rPr>
      </w:r>
    </w:p>
    <w:p>
      <w:pPr>
        <w:ind w:left="0" w:right="0" w:firstLine="850"/>
        <w:jc w:val="both"/>
        <w:spacing w:before="0" w:after="0"/>
        <w:rPr>
          <w:b w:val="0"/>
          <w:sz w:val="26"/>
        </w:rPr>
      </w:pPr>
      <w:r>
        <w:rPr>
          <w:b w:val="0"/>
        </w:rPr>
        <w:t xml:space="preserve">6.2.</w:t>
      </w:r>
      <w:r>
        <w:rPr>
          <w:b w:val="0"/>
        </w:rPr>
        <w:t xml:space="preserve">1.</w:t>
      </w:r>
      <w:r>
        <w:rPr>
          <w:b w:val="0"/>
        </w:rPr>
        <w:t xml:space="preserve"> </w:t>
      </w:r>
      <w:r>
        <w:rPr>
          <w:b w:val="0"/>
          <w:sz w:val="26"/>
        </w:rPr>
        <w:t xml:space="preserve">Принять в течение 3 рабочих дней с</w:t>
      </w:r>
      <w:r>
        <w:rPr>
          <w:b w:val="0"/>
          <w:sz w:val="26"/>
        </w:rPr>
        <w:t xml:space="preserve">о дня получения </w:t>
      </w:r>
      <w:r>
        <w:rPr>
          <w:b w:val="0"/>
          <w:sz w:val="26"/>
        </w:rPr>
        <w:t xml:space="preserve">поручения от заказчика имеющиеся у него в наличии документы, необходимые для проведения экспертизы имущества;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ind w:left="0" w:right="0" w:firstLine="850"/>
        <w:jc w:val="both"/>
        <w:spacing w:before="0" w:after="0"/>
        <w:rPr>
          <w:b w:val="0"/>
          <w:sz w:val="26"/>
        </w:rPr>
      </w:pPr>
      <w:r>
        <w:rPr>
          <w:b w:val="0"/>
          <w:sz w:val="26"/>
        </w:rPr>
        <w:t xml:space="preserve">6.2.2.</w:t>
      </w:r>
      <w:r>
        <w:rPr>
          <w:b w:val="0"/>
          <w:sz w:val="26"/>
        </w:rPr>
        <w:t xml:space="preserve"> </w:t>
      </w:r>
      <w:r>
        <w:rPr>
          <w:b w:val="0"/>
          <w:sz w:val="26"/>
        </w:rPr>
        <w:t xml:space="preserve">Осуществлять в целях проведения экспертизы имущества осмотр имущества по месту фактического нахождения, указанному в поручении;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ind w:left="0" w:right="0" w:firstLine="850"/>
        <w:jc w:val="both"/>
        <w:spacing w:before="0" w:after="0"/>
        <w:rPr>
          <w:b w:val="0"/>
          <w:sz w:val="26"/>
        </w:rPr>
      </w:pPr>
      <w:r>
        <w:rPr>
          <w:sz w:val="26"/>
        </w:rPr>
        <w:t xml:space="preserve">6.2.3 Обеспечить соответствие </w:t>
      </w:r>
      <w:r>
        <w:rPr>
          <w:sz w:val="26"/>
        </w:rPr>
        <w:t xml:space="preserve">результата услуг</w:t>
      </w:r>
      <w:r>
        <w:rPr>
          <w:sz w:val="26"/>
        </w:rPr>
        <w:t xml:space="preserve"> требованиям настоящего </w:t>
      </w:r>
      <w:r>
        <w:rPr>
          <w:sz w:val="26"/>
        </w:rPr>
        <w:t xml:space="preserve">Контракт</w:t>
      </w:r>
      <w:r>
        <w:rPr>
          <w:sz w:val="26"/>
        </w:rPr>
        <w:t xml:space="preserve">а;</w:t>
      </w:r>
      <w:r>
        <w:rPr>
          <w:b w:val="0"/>
          <w:sz w:val="26"/>
        </w:rPr>
      </w:r>
      <w:r>
        <w:rPr>
          <w:b w:val="0"/>
          <w:sz w:val="26"/>
        </w:rPr>
      </w:r>
    </w:p>
    <w:p>
      <w:pPr>
        <w:pStyle w:val="899"/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6.2.4. Предоставлять всю необходимую документацию для оплаты </w:t>
      </w:r>
      <w:r>
        <w:rPr>
          <w:sz w:val="26"/>
        </w:rPr>
        <w:t xml:space="preserve">результата услуг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6.2.5. Приостановить </w:t>
      </w:r>
      <w:r>
        <w:rPr>
          <w:sz w:val="26"/>
        </w:rPr>
        <w:t xml:space="preserve">оказание услуг</w:t>
      </w:r>
      <w:r>
        <w:rPr>
          <w:sz w:val="26"/>
        </w:rPr>
        <w:t xml:space="preserve"> в случае обнаружения независящих от Исполнителя обстоятельств, которые могут оказать негативное влияние на годность или прочность результатов </w:t>
      </w:r>
      <w:r>
        <w:rPr>
          <w:sz w:val="26"/>
        </w:rPr>
        <w:t xml:space="preserve">услуг</w:t>
      </w:r>
      <w:r>
        <w:rPr>
          <w:sz w:val="26"/>
        </w:rPr>
        <w:t xml:space="preserve"> или создать невозможность их завершения в установленный </w:t>
      </w:r>
      <w:r>
        <w:rPr>
          <w:sz w:val="26"/>
        </w:rPr>
        <w:t xml:space="preserve">Контракт</w:t>
      </w:r>
      <w:r>
        <w:rPr>
          <w:sz w:val="26"/>
        </w:rPr>
        <w:t xml:space="preserve">ом срок, и сообщить об этом Заказчику в день приостановления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.</w:t>
      </w:r>
      <w:r>
        <w:rPr>
          <w:sz w:val="26"/>
        </w:rPr>
        <w:t xml:space="preserve"> </w:t>
      </w:r>
      <w:r>
        <w:rPr>
          <w:sz w:val="26"/>
        </w:rPr>
        <w:t xml:space="preserve">Исполнитель, не предупредивший Заказчика об указанных в настоящем пункте обстоятельствах, либо продолживший </w:t>
      </w:r>
      <w:r>
        <w:rPr>
          <w:sz w:val="26"/>
        </w:rPr>
        <w:t xml:space="preserve">оказание услуг</w:t>
      </w:r>
      <w:r>
        <w:rPr>
          <w:sz w:val="26"/>
        </w:rPr>
        <w:t xml:space="preserve"> несмотря на своевременное указание Заказчика о прекращении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 </w:t>
      </w:r>
      <w:r>
        <w:rPr>
          <w:sz w:val="26"/>
        </w:rPr>
        <w:t xml:space="preserve">не вправе при предъявлении к Заказчику соответствующих требований ссылаться на указанные обстоятельства.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6.2.6. Знать и соблюдать требования действующего законодательства,</w:t>
      </w:r>
      <w:r>
        <w:rPr>
          <w:sz w:val="26"/>
        </w:rPr>
        <w:t xml:space="preserve"> Российской Федерации, в том числе: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both"/>
        <w:widowControl w:val="off"/>
        <w:rPr>
          <w:sz w:val="26"/>
        </w:rPr>
      </w:pPr>
      <w:r>
        <w:rPr>
          <w:sz w:val="26"/>
        </w:rPr>
        <w:t xml:space="preserve">о санитарно-эпидемиологическом благополучии населения, об охране окружающей природной среды и о техническом регулировании, в том числе нормативными правовыми акт</w:t>
      </w:r>
      <w:r>
        <w:rPr>
          <w:sz w:val="26"/>
        </w:rPr>
        <w:t xml:space="preserve">ами, регламентирующими порядок проведения экспертизы, взятие проб и образцов имущества и других мероприятий, осуществляемых Исполнителем, техническими регламентами и инструкциями, установленными стандартами и нормами (ГН, ГОСТ, ОСТ, ПБ, СанПин, СП и др.).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Соблюдать конфиденциальность в работе с Заказчиком, не разглашать информацию, ставшую известной в процессе оказания услуг в соответствии с настоящим Контрактом.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Оказывать Услуги и выполнять свои обязанности с надлежащей эффективностью и на высоком профессиональном уровне, а также применять передовые технологии и безопасные и эффективные технику, материалы и методы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Письменно информировать Заказчика об указанных ниже обстоятельствах в течение 1 (одного) рабочего дня с даты их возникновения: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изменение местонахождения, почтового адреса, банковских и других реквизитов Исполнителя;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реорганизация Исполнителя;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возбуждение (начале) в отношении Исполнителя процедуры банкротства или ликвидации;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изменение состава учредителей (участников, акционеров) Исполнителя и внесении изменений и дополнений в его учредительные документы;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участие в судебных процессах, связанных с исполнением настоящего Контракта;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смена руководителя;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об отзыве выданных доверенностей;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фактах возбуждения правоохранительными </w:t>
      </w:r>
      <w:r>
        <w:rPr>
          <w:sz w:val="26"/>
        </w:rPr>
        <w:t xml:space="preserve">органами Российской Федерации уголовных дел, касающихся исполнения Контракта, проведения оперативно-следственных мероприятий в отношении исполнителя (его должностных лиц), не позднее 1 (одного) рабочего дня после даты возникновения указанных обстоятельств;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участии в судебных процессах и заседаниях комиссий антимонопольных органо</w:t>
      </w:r>
      <w:r>
        <w:rPr>
          <w:sz w:val="26"/>
        </w:rPr>
        <w:t xml:space="preserve">в, связанных с обжалованием действий Исполнителя, касающихся исполнения Контракта, в том числе об оспаривании результатов проведенных Исполнителем торгов по продаже имущества не позднее 1 (одного) рабочего дня до даты возникновения указанных обстоятельств;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2"/>
        </w:numPr>
        <w:ind w:left="0" w:right="6" w:firstLine="851"/>
        <w:jc w:val="both"/>
        <w:rPr>
          <w:sz w:val="26"/>
        </w:rPr>
      </w:pPr>
      <w:r>
        <w:rPr>
          <w:sz w:val="26"/>
        </w:rPr>
        <w:t xml:space="preserve">иные обстоятельствах, препятствующих надлежащему исполнению условий настоящего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 случае несоответствия оказываемой Услуги условиям Контракта в течение 10 (десяти) рабочих дней после уведомления об этом Заказчиком или в течение 10 (десяти) рабочих дней после подписания двустороннего акта с перечн</w:t>
      </w:r>
      <w:r>
        <w:rPr>
          <w:sz w:val="26"/>
        </w:rPr>
        <w:t xml:space="preserve">ем нарушений, либо отказа от его подписания, произвести необходимые доработки без дополнительной оплаты в пределах цены Контракта, в случае если такие доработки возможны, что не освобождает от обязанности нести предусмотренные настоящим Контрактом санкции.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При получении уведомления о приостановлении поручения, прекратить совершение действий по поручению и предпринять все меры по устранению недостатков, указанных в уведомлении Заказчика.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0"/>
        <w:jc w:val="both"/>
        <w:rPr>
          <w:sz w:val="26"/>
        </w:rPr>
      </w:pPr>
      <w:r>
        <w:rPr>
          <w:sz w:val="26"/>
        </w:rPr>
        <w:t xml:space="preserve">При получении уведомления о расторжении Контракта Исполнитель обязан приостановить исполнение поручений Заказчика до подписания соглашения </w:t>
      </w:r>
      <w:r>
        <w:rPr>
          <w:sz w:val="26"/>
        </w:rPr>
        <w:t xml:space="preserve">о расторжении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0"/>
        <w:jc w:val="both"/>
        <w:rPr>
          <w:sz w:val="26"/>
        </w:rPr>
      </w:pPr>
      <w:r>
        <w:rPr>
          <w:sz w:val="26"/>
        </w:rPr>
        <w:t xml:space="preserve">Устранить выявленные в ходе исполнения настоящего контракта недостатки своими силами и за счет собственных средств в возможно кратчайшие сроки.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0"/>
        <w:jc w:val="both"/>
        <w:rPr>
          <w:sz w:val="26"/>
        </w:rPr>
      </w:pPr>
      <w:r>
        <w:rPr>
          <w:sz w:val="26"/>
        </w:rPr>
        <w:t xml:space="preserve">Соблюдать прочие условия, предусмотренные </w:t>
      </w:r>
      <w:r>
        <w:rPr>
          <w:sz w:val="26"/>
        </w:rPr>
        <w:t xml:space="preserve">Контракт</w:t>
      </w:r>
      <w:r>
        <w:rPr>
          <w:sz w:val="26"/>
        </w:rPr>
        <w:t xml:space="preserve">ом.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0"/>
        <w:jc w:val="both"/>
        <w:rPr>
          <w:sz w:val="26"/>
        </w:rPr>
      </w:pPr>
      <w:r>
        <w:rPr>
          <w:b w:val="0"/>
          <w:sz w:val="26"/>
        </w:rPr>
        <w:t xml:space="preserve">Представить по результатам проведенной экспертизы имущества в срок, установленный в</w:t>
      </w:r>
      <w:r>
        <w:rPr>
          <w:b w:val="0"/>
          <w:sz w:val="26"/>
        </w:rPr>
        <w:t xml:space="preserve"> поручении, письменное заключение в печатном виде на бумажном носителе и в электронном виде на электронном носителе (оптический диск CD или диск DVD, флеш-накопитель), включая электронные копии документов, полученных в ходе проведения экспертизы имущества.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b/>
          <w:sz w:val="26"/>
        </w:rPr>
      </w:pPr>
      <w:r>
        <w:rPr>
          <w:b/>
          <w:sz w:val="26"/>
        </w:rPr>
        <w:t xml:space="preserve">Заказчик вправе:</w:t>
      </w:r>
      <w:r>
        <w:rPr>
          <w:b/>
          <w:sz w:val="26"/>
        </w:rPr>
      </w:r>
      <w:r>
        <w:rPr>
          <w:b/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Требовать от Исполнителя надлежащего исполнения обязательств в соответствии с </w:t>
      </w:r>
      <w:r>
        <w:rPr>
          <w:sz w:val="26"/>
        </w:rPr>
        <w:t xml:space="preserve">Контракт</w:t>
      </w:r>
      <w:r>
        <w:rPr>
          <w:sz w:val="26"/>
        </w:rPr>
        <w:t xml:space="preserve">ом, а также требовать своевременного устранения выявленных недостатков.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</w:t>
      </w:r>
      <w:r>
        <w:rPr>
          <w:sz w:val="26"/>
        </w:rPr>
        <w:t xml:space="preserve">Контракт</w:t>
      </w:r>
      <w:r>
        <w:rPr>
          <w:sz w:val="26"/>
        </w:rPr>
        <w:t xml:space="preserve">ом.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Осуществлять текущий контроль за деятельностью Исполнителя по реализации арестованного имущества, соблюдением требований законодательства Российской Федерации, условий настоящего Контракта и указаний Заказчика.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Запрашивать у Исполнителя, в том числе в письменной и устной форме, а также посредством электронной почты, информацию о ходе исполнения Контракта, письменных указаний и поручений Заказчика.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Отказаться от приемки и оплаты </w:t>
      </w:r>
      <w:r>
        <w:rPr>
          <w:sz w:val="26"/>
        </w:rPr>
        <w:t xml:space="preserve">услуг</w:t>
      </w:r>
      <w:r>
        <w:rPr>
          <w:sz w:val="26"/>
        </w:rPr>
        <w:t xml:space="preserve"> в случаях, предусмотренных </w:t>
      </w:r>
      <w:r>
        <w:rPr>
          <w:sz w:val="26"/>
        </w:rPr>
        <w:t xml:space="preserve">Контракт</w:t>
      </w:r>
      <w:r>
        <w:rPr>
          <w:sz w:val="26"/>
        </w:rPr>
        <w:t xml:space="preserve">ом и законодательством Российской Федерации, в том числе в случае обнаружения неустранимых недостатков.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Пользоваться иными правами, установленными </w:t>
      </w:r>
      <w:r>
        <w:rPr>
          <w:sz w:val="26"/>
        </w:rPr>
        <w:t xml:space="preserve">Контракт</w:t>
      </w:r>
      <w:r>
        <w:rPr>
          <w:sz w:val="26"/>
        </w:rPr>
        <w:t xml:space="preserve">ом и законодательством Российской Федерации.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b/>
          <w:sz w:val="26"/>
        </w:rPr>
      </w:pPr>
      <w:r>
        <w:rPr>
          <w:b/>
          <w:sz w:val="26"/>
        </w:rPr>
        <w:t xml:space="preserve">Заказчик обязуется:</w:t>
      </w:r>
      <w:r>
        <w:rPr>
          <w:b/>
          <w:sz w:val="26"/>
        </w:rPr>
      </w:r>
      <w:r>
        <w:rPr>
          <w:b/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Обеспечить </w:t>
      </w:r>
      <w:r>
        <w:rPr>
          <w:sz w:val="26"/>
        </w:rPr>
        <w:t xml:space="preserve">исполнение</w:t>
      </w:r>
      <w:r>
        <w:rPr>
          <w:sz w:val="26"/>
        </w:rPr>
        <w:t xml:space="preserve"> своих обязательств на условиях настоящего </w:t>
      </w:r>
      <w:r>
        <w:rPr>
          <w:sz w:val="26"/>
        </w:rPr>
        <w:t xml:space="preserve">Контракт</w:t>
      </w:r>
      <w:r>
        <w:rPr>
          <w:sz w:val="26"/>
        </w:rPr>
        <w:t xml:space="preserve">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Обеспечить своевременную приемку и оплату надлежащим образом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 в соответствии с </w:t>
      </w:r>
      <w:r>
        <w:rPr>
          <w:sz w:val="26"/>
        </w:rPr>
        <w:t xml:space="preserve">Контракт</w:t>
      </w:r>
      <w:r>
        <w:rPr>
          <w:sz w:val="26"/>
        </w:rPr>
        <w:t xml:space="preserve">ом.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Предоставлять Исполнителю необходимую информацию и документацию, необходимые для надлежащего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Своевременно доводить до Исполнителя установленные Заказчиком формы отчетности, методические, инструктивные материалы и Поручения.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Соблюдать прочие условия, предусмотренные </w:t>
      </w:r>
      <w:r>
        <w:rPr>
          <w:sz w:val="26"/>
        </w:rPr>
        <w:t xml:space="preserve">Контракт</w:t>
      </w:r>
      <w:r>
        <w:rPr>
          <w:sz w:val="26"/>
        </w:rPr>
        <w:t xml:space="preserve">ом.</w:t>
      </w:r>
      <w:r>
        <w:rPr>
          <w:sz w:val="26"/>
        </w:rPr>
      </w:r>
      <w:r>
        <w:rPr>
          <w:sz w:val="26"/>
        </w:rPr>
      </w:r>
    </w:p>
    <w:p>
      <w:pPr>
        <w:pStyle w:val="899"/>
        <w:ind w:left="0" w:firstLine="851"/>
        <w:spacing w:before="120"/>
        <w:rPr>
          <w:b/>
          <w:smallCaps/>
          <w:sz w:val="26"/>
        </w:rPr>
      </w:pPr>
      <w:r>
        <w:rPr>
          <w:b/>
          <w:smallCaps/>
          <w:sz w:val="26"/>
        </w:rPr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Порядок осуществления сдачи результата </w:t>
      </w:r>
      <w:r>
        <w:rPr>
          <w:b/>
          <w:smallCaps/>
          <w:sz w:val="26"/>
        </w:rPr>
        <w:t xml:space="preserve">оказанных услуг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0"/>
        <w:jc w:val="both"/>
        <w:rPr>
          <w:sz w:val="26"/>
        </w:rPr>
      </w:pPr>
      <w:r>
        <w:rPr>
          <w:sz w:val="26"/>
        </w:rPr>
        <w:t xml:space="preserve">Исполнитель обязан сдать результат оказанных услуг в объёме, фактически оказанном, исходя из стоимости единицы услуги, определенной в техническом зад</w:t>
      </w:r>
      <w:r>
        <w:rPr>
          <w:sz w:val="26"/>
        </w:rPr>
        <w:t xml:space="preserve">ании </w:t>
      </w:r>
      <w:r>
        <w:rPr>
          <w:sz w:val="26"/>
        </w:rPr>
        <w:t xml:space="preserve">(приложение 1 к Контракту), </w:t>
      </w:r>
      <w:r>
        <w:rPr>
          <w:b/>
          <w:sz w:val="26"/>
        </w:rPr>
        <w:t xml:space="preserve">не позднее 15 рабочих </w:t>
      </w:r>
      <w:r>
        <w:rPr>
          <w:b/>
          <w:sz w:val="26"/>
        </w:rPr>
        <w:t xml:space="preserve">дне</w:t>
      </w:r>
      <w:bookmarkStart w:id="3" w:name="_GoBack"/>
      <w:r/>
      <w:bookmarkEnd w:id="3"/>
      <w:r>
        <w:rPr>
          <w:b/>
          <w:sz w:val="26"/>
        </w:rPr>
        <w:t xml:space="preserve">й с момента получения Исполнителем Заявки на экспертизу (задания на экспертизу) от Заказчика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Исполнитель заранее обозначает Заказчику о готовности</w:t>
      </w:r>
      <w:r>
        <w:rPr>
          <w:sz w:val="26"/>
        </w:rPr>
        <w:t xml:space="preserve"> сдать результаты оказанных услуг в указанные дату и время.  Исполнитель вправе обозначить готовность сдать результаты оказанных услуг следующими возможными способами: путём телефонной связи, по средствам факсимильной связи, по средствам электронной почты.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После получения согласия Заказчика о готовности принять результаты услуг, Исполнитель приступает к передаче оказанных услуг.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Вместе с результатами услуг Исполнитель обязан не позднее 10 числа </w:t>
      </w:r>
      <w:r>
        <w:rPr>
          <w:sz w:val="26"/>
        </w:rPr>
        <w:t xml:space="preserve">месяца, следующего за отчетным</w:t>
      </w:r>
      <w:r>
        <w:rPr>
          <w:b/>
          <w:sz w:val="26"/>
        </w:rPr>
        <w:t xml:space="preserve">, </w:t>
      </w:r>
      <w:r>
        <w:rPr>
          <w:sz w:val="26"/>
        </w:rPr>
        <w:t xml:space="preserve">предоставить документы, подтверждающие факт передачи результата оказанных услуг - акт приемки </w:t>
      </w:r>
      <w:r>
        <w:rPr>
          <w:sz w:val="26"/>
        </w:rPr>
        <w:t xml:space="preserve">- сдачи</w:t>
      </w:r>
      <w:r>
        <w:rPr>
          <w:sz w:val="26"/>
        </w:rPr>
        <w:t xml:space="preserve"> оказанных услуг (2-а экземпляра)</w:t>
      </w:r>
      <w:r>
        <w:rPr>
          <w:sz w:val="26"/>
        </w:rPr>
        <w:t xml:space="preserve"> (согласно приложению 3 к договору)</w:t>
      </w:r>
      <w:r>
        <w:rPr>
          <w:sz w:val="26"/>
        </w:rPr>
        <w:t xml:space="preserve">, и документы для оплаты услуг - счет; счёт –фактуру (при наличии).</w:t>
      </w:r>
      <w:r>
        <w:rPr>
          <w:sz w:val="26"/>
        </w:rPr>
      </w:r>
      <w:r>
        <w:rPr>
          <w:sz w:val="26"/>
        </w:rPr>
      </w:r>
    </w:p>
    <w:p>
      <w:pPr>
        <w:pStyle w:val="899"/>
        <w:ind w:left="0" w:firstLine="851"/>
        <w:spacing w:before="120"/>
        <w:rPr>
          <w:b/>
          <w:smallCaps/>
          <w:sz w:val="26"/>
        </w:rPr>
      </w:pPr>
      <w:r>
        <w:rPr>
          <w:b/>
          <w:smallCaps/>
          <w:sz w:val="26"/>
        </w:rPr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Порядок осуществления приемки </w:t>
      </w:r>
      <w:r>
        <w:rPr>
          <w:b/>
          <w:smallCaps/>
          <w:sz w:val="26"/>
        </w:rPr>
        <w:t xml:space="preserve">оказанных услуг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По факту передачи Исполнителем результата оказанных услуг Заказчик обязан приступает к их приемке.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Заказчик назначает ответственное лицо за приёмку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По решению Заказчика для приемки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, результатов исполнения </w:t>
      </w:r>
      <w:r>
        <w:rPr>
          <w:sz w:val="26"/>
        </w:rPr>
        <w:t xml:space="preserve">Контракт</w:t>
      </w:r>
      <w:r>
        <w:rPr>
          <w:sz w:val="26"/>
        </w:rPr>
        <w:t xml:space="preserve">а может создаваться приемочная комиссия, которая состоит не менее чем из пяти человек.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На этапе приемки результата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 </w:t>
      </w:r>
      <w:r>
        <w:rPr>
          <w:sz w:val="26"/>
        </w:rPr>
        <w:t xml:space="preserve">Заказчик проводит проверку по установлению соответствия результата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 </w:t>
      </w:r>
      <w:r>
        <w:rPr>
          <w:sz w:val="26"/>
        </w:rPr>
        <w:t xml:space="preserve">условиям настоящего </w:t>
      </w:r>
      <w:r>
        <w:rPr>
          <w:sz w:val="26"/>
        </w:rPr>
        <w:t xml:space="preserve">Контракт</w:t>
      </w:r>
      <w:r>
        <w:rPr>
          <w:sz w:val="26"/>
        </w:rPr>
        <w:t xml:space="preserve">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709" w:hanging="567"/>
        <w:jc w:val="both"/>
        <w:rPr>
          <w:sz w:val="26"/>
        </w:rPr>
      </w:pPr>
      <w:r>
        <w:rPr>
          <w:sz w:val="26"/>
        </w:rPr>
        <w:t xml:space="preserve">Заказчик вправе проводить приемку результата услуг в течение в течение </w:t>
      </w:r>
      <w:r>
        <w:rPr>
          <w:sz w:val="26"/>
        </w:rPr>
        <w:t xml:space="preserve">5</w:t>
      </w:r>
      <w:r>
        <w:rPr>
          <w:sz w:val="26"/>
        </w:rPr>
        <w:t xml:space="preserve"> (</w:t>
      </w:r>
      <w:r>
        <w:rPr>
          <w:sz w:val="26"/>
        </w:rPr>
        <w:t xml:space="preserve">пяти</w:t>
      </w:r>
      <w:r>
        <w:rPr>
          <w:sz w:val="26"/>
        </w:rPr>
        <w:t xml:space="preserve">) рабочих дней.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 случае отсутствия замечаний по итогам проверки результата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 </w:t>
      </w:r>
      <w:r>
        <w:rPr>
          <w:sz w:val="26"/>
        </w:rPr>
        <w:t xml:space="preserve">Заказчик направляет Исполнителю 1 (один) экземпляр акта приемки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, подписанный Заказчиком.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 случае установления Заказчиком недостатков результата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 </w:t>
      </w:r>
      <w:r>
        <w:rPr>
          <w:sz w:val="26"/>
        </w:rPr>
        <w:t xml:space="preserve">Заказчик направляет Исполнителю мотивированный отказ от приемки </w:t>
      </w:r>
      <w:r>
        <w:rPr>
          <w:sz w:val="26"/>
        </w:rPr>
        <w:t xml:space="preserve">услуг</w:t>
      </w:r>
      <w:r>
        <w:rPr>
          <w:sz w:val="26"/>
        </w:rPr>
        <w:t xml:space="preserve">.  Мотивированный отказ должен содержать замечания и описание выявленных недостатков, разъясняющие причину отказа от приемки результатов </w:t>
      </w:r>
      <w:r>
        <w:rPr>
          <w:sz w:val="26"/>
        </w:rPr>
        <w:t xml:space="preserve">услуг</w:t>
      </w:r>
      <w:r>
        <w:rPr>
          <w:sz w:val="26"/>
        </w:rPr>
        <w:t xml:space="preserve">. При условии, если выявленные недостатки не являются существенными и неустранимыми Заказчик должен установить в мотивированном отказе разумный срок Исполнителю для их устранения.  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Исполнитель обязан устранить недостатки </w:t>
      </w:r>
      <w:r>
        <w:rPr>
          <w:sz w:val="26"/>
        </w:rPr>
        <w:t xml:space="preserve">результата услуг</w:t>
      </w:r>
      <w:r>
        <w:rPr>
          <w:sz w:val="26"/>
        </w:rPr>
        <w:t xml:space="preserve">,</w:t>
      </w:r>
      <w:r>
        <w:rPr>
          <w:sz w:val="26"/>
        </w:rPr>
        <w:t xml:space="preserve"> указанные Заказчиком в мотивированном отказе, в установленные Заказчиком сроки.  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Заказчик обязан провести экспертизу, устанавливающую соответствие результатов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 </w:t>
      </w:r>
      <w:r>
        <w:rPr>
          <w:sz w:val="26"/>
        </w:rPr>
        <w:t xml:space="preserve">условиям</w:t>
      </w:r>
      <w:r>
        <w:rPr>
          <w:sz w:val="26"/>
        </w:rPr>
        <w:t xml:space="preserve"> </w:t>
      </w:r>
      <w:r>
        <w:rPr>
          <w:sz w:val="26"/>
        </w:rPr>
        <w:t xml:space="preserve">Контракт</w:t>
      </w:r>
      <w:r>
        <w:rPr>
          <w:sz w:val="26"/>
        </w:rPr>
        <w:t xml:space="preserve">а, в случае, если требованиями закона, регламентирующего закупочную деятельность, установлена такая обязанность.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Экспертиза проводится Заказчиком своими силами.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При возникновении между Сторонами спора по качеству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 </w:t>
      </w:r>
      <w:r>
        <w:rPr>
          <w:sz w:val="26"/>
        </w:rPr>
        <w:t xml:space="preserve">Заказчик</w:t>
      </w:r>
      <w:r>
        <w:rPr>
          <w:sz w:val="26"/>
        </w:rPr>
        <w:t xml:space="preserve"> вправе привлечь экспертов, экспертную орг</w:t>
      </w:r>
      <w:r>
        <w:rPr>
          <w:sz w:val="26"/>
        </w:rPr>
        <w:t xml:space="preserve">анизацию в соответствии со ст. 41 Федерального закона № 44-ФЗ. Срок проведения экспертизы и оформления экспертного заключения составляет не более 15 (пятнадцати) рабочих дней. В случае, если по результатам такой экспертизы установлены нарушения требований </w:t>
      </w:r>
      <w:r>
        <w:rPr>
          <w:sz w:val="26"/>
        </w:rPr>
        <w:t xml:space="preserve">Контракт</w:t>
      </w:r>
      <w:r>
        <w:rPr>
          <w:sz w:val="26"/>
        </w:rPr>
        <w:t xml:space="preserve">а, не препятствующие приёмке </w:t>
      </w:r>
      <w:r>
        <w:rPr>
          <w:sz w:val="26"/>
        </w:rPr>
        <w:t xml:space="preserve">услуг</w:t>
      </w:r>
      <w:r>
        <w:rPr>
          <w:sz w:val="26"/>
        </w:rPr>
        <w:t xml:space="preserve">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 случае получения от Заказчика, эксперта, экспертной организации запроса о предоставлении дополнительных материалов, предоставлении разъяснений касательно результатов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,</w:t>
      </w:r>
      <w:r>
        <w:rPr>
          <w:sz w:val="26"/>
        </w:rPr>
        <w:t xml:space="preserve"> относящиеся к условиям исполнения </w:t>
      </w:r>
      <w:r>
        <w:rPr>
          <w:sz w:val="26"/>
        </w:rPr>
        <w:t xml:space="preserve">Контракт</w:t>
      </w:r>
      <w:r>
        <w:rPr>
          <w:sz w:val="26"/>
        </w:rPr>
        <w:t xml:space="preserve">а и отдельным этапам исполнения </w:t>
      </w:r>
      <w:r>
        <w:rPr>
          <w:sz w:val="26"/>
        </w:rPr>
        <w:t xml:space="preserve">Контракт</w:t>
      </w:r>
      <w:r>
        <w:rPr>
          <w:sz w:val="26"/>
        </w:rPr>
        <w:t xml:space="preserve">а Исполнитель в течение 2 (двух) рабочих дней обязан предоставить Заказчику, эксперту, экспертной организации запрашиваемые дополнительные материалы, разъяснения в отношении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Если в процессе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 выявляется неизбежность получения отрицательных результатов или нецелесообразность дальнейшего осуществления </w:t>
      </w:r>
      <w:r>
        <w:rPr>
          <w:sz w:val="26"/>
        </w:rPr>
        <w:t xml:space="preserve">услуг</w:t>
      </w:r>
      <w:r>
        <w:rPr>
          <w:sz w:val="26"/>
        </w:rPr>
        <w:t xml:space="preserve">, каждая из Сторон вправе внести предложение о приостановке исполнения обязательств по </w:t>
      </w:r>
      <w:r>
        <w:rPr>
          <w:sz w:val="26"/>
        </w:rPr>
        <w:t xml:space="preserve">Контракт</w:t>
      </w:r>
      <w:r>
        <w:rPr>
          <w:sz w:val="26"/>
        </w:rPr>
        <w:t xml:space="preserve">у. После уведомления о приостановке </w:t>
      </w:r>
      <w:r>
        <w:rPr>
          <w:sz w:val="26"/>
        </w:rPr>
        <w:t xml:space="preserve">услуг</w:t>
      </w:r>
      <w:r>
        <w:rPr>
          <w:sz w:val="26"/>
        </w:rPr>
        <w:t xml:space="preserve"> Стороны обязаны в трехдневный срок принять совместное решение о дальнейшем осуществлении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, изменении условий или расторжении настоящего </w:t>
      </w:r>
      <w:r>
        <w:rPr>
          <w:sz w:val="26"/>
        </w:rPr>
        <w:t xml:space="preserve">Контракт</w:t>
      </w:r>
      <w:r>
        <w:rPr>
          <w:sz w:val="26"/>
        </w:rPr>
        <w:t xml:space="preserve">а.</w:t>
      </w:r>
      <w:r>
        <w:rPr>
          <w:sz w:val="26"/>
        </w:rPr>
      </w:r>
      <w:r>
        <w:rPr>
          <w:sz w:val="26"/>
        </w:rPr>
      </w:r>
    </w:p>
    <w:p>
      <w:pPr>
        <w:ind w:left="0" w:right="34" w:firstLine="851"/>
        <w:rPr>
          <w:b/>
          <w:smallCaps/>
          <w:sz w:val="26"/>
        </w:rPr>
      </w:pPr>
      <w:r>
        <w:rPr>
          <w:b/>
          <w:smallCaps/>
          <w:sz w:val="26"/>
        </w:rPr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Порядок оплаты </w:t>
      </w:r>
      <w:r>
        <w:rPr>
          <w:b/>
          <w:smallCaps/>
          <w:sz w:val="26"/>
        </w:rPr>
        <w:t xml:space="preserve">результата услуг</w:t>
      </w:r>
      <w:r>
        <w:rPr>
          <w:b/>
          <w:smallCaps/>
          <w:sz w:val="26"/>
        </w:rPr>
        <w:t xml:space="preserve">.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color w:val="000000" w:themeColor="text1"/>
          <w:sz w:val="26"/>
        </w:rPr>
        <w:t xml:space="preserve">Оплата производится за фактически оказанный объём услуг.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Факт </w:t>
      </w:r>
      <w:r>
        <w:rPr>
          <w:sz w:val="26"/>
        </w:rPr>
        <w:t xml:space="preserve">оказания услуг</w:t>
      </w:r>
      <w:r>
        <w:rPr>
          <w:sz w:val="26"/>
        </w:rPr>
        <w:t xml:space="preserve"> подтверждается документально, путём подписания акта приемки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Оплата за </w:t>
      </w:r>
      <w:r>
        <w:rPr>
          <w:sz w:val="26"/>
        </w:rPr>
        <w:t xml:space="preserve">оказанные услуги</w:t>
      </w:r>
      <w:r>
        <w:rPr>
          <w:sz w:val="26"/>
        </w:rPr>
        <w:t xml:space="preserve"> производится в течение 7</w:t>
      </w:r>
      <w:r>
        <w:rPr>
          <w:sz w:val="26"/>
        </w:rPr>
        <w:t xml:space="preserve"> (сем</w:t>
      </w:r>
      <w:r>
        <w:rPr>
          <w:sz w:val="26"/>
        </w:rPr>
        <w:t xml:space="preserve">и</w:t>
      </w:r>
      <w:r>
        <w:rPr>
          <w:sz w:val="26"/>
        </w:rPr>
        <w:t xml:space="preserve">) </w:t>
      </w:r>
      <w:r>
        <w:rPr>
          <w:sz w:val="26"/>
        </w:rPr>
        <w:t xml:space="preserve">рабочих</w:t>
      </w:r>
      <w:r>
        <w:rPr>
          <w:sz w:val="26"/>
        </w:rPr>
        <w:t xml:space="preserve"> дней с даты получения счёта, счёта - фактуры (при наличии) и подписанного акта приемки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Основание для оплаты: пописанный сторонами акт приемки </w:t>
      </w:r>
      <w:r>
        <w:rPr>
          <w:sz w:val="26"/>
        </w:rPr>
        <w:t xml:space="preserve">оказанных услуг</w:t>
      </w:r>
      <w:r>
        <w:rPr>
          <w:sz w:val="26"/>
        </w:rPr>
        <w:t xml:space="preserve">, счет, счет-фактур</w:t>
      </w:r>
      <w:r>
        <w:rPr>
          <w:sz w:val="26"/>
        </w:rPr>
        <w:t xml:space="preserve">а</w:t>
      </w:r>
      <w:r>
        <w:rPr>
          <w:sz w:val="26"/>
        </w:rPr>
        <w:t xml:space="preserve"> (при наличии).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Форма расчетов: оплата осуществляется в форме безналичного расчёта – расчёт платёжными поручениями.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851" w:firstLine="0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Ответственность.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Размер неустойки (штрафа, пени) определяется в соответствии с требованиями Федерального закона № 44-ФЗ, а также в соответствии с порядком, установленным Постановлением Правительства РФ от 30.08.2017 № 1042 «Об утверждении Правил опр</w:t>
      </w:r>
      <w:r>
        <w:rPr>
          <w:sz w:val="26"/>
        </w:rPr>
        <w:t xml:space="preserve">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</w:t>
      </w:r>
      <w:r>
        <w:rPr>
          <w:sz w:val="26"/>
        </w:rP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b/>
          <w:sz w:val="26"/>
        </w:rPr>
      </w:pPr>
      <w:r>
        <w:rPr>
          <w:b/>
          <w:sz w:val="26"/>
        </w:rPr>
        <w:t xml:space="preserve">Ответственность Исполнителя:</w:t>
      </w:r>
      <w:r>
        <w:rPr>
          <w:b/>
          <w:sz w:val="26"/>
        </w:rPr>
      </w:r>
      <w:r>
        <w:rPr>
          <w:b/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</w:pPr>
      <w:r>
        <w:rPr>
          <w:sz w:val="26"/>
        </w:rPr>
        <w:t xml:space="preserve">В случае просрочки исполнения Исполнителем </w:t>
      </w:r>
      <w:r>
        <w:rPr>
          <w:sz w:val="26"/>
        </w:rPr>
        <w:t xml:space="preserve">обязательств</w:t>
      </w:r>
      <w:r>
        <w:rPr>
          <w:sz w:val="26"/>
        </w:rPr>
        <w:t xml:space="preserve">, предусмотренных Контрактом, а также в иных случаях неисполнения или ненадлежащего исполнения Исполнителем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, Заказчик направляет Исполнителю требование об уплате неустоек (штрафов, пеней). </w:t>
      </w:r>
      <w:r/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</w:pPr>
      <w:r>
        <w:rPr>
          <w:sz w:val="26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sz w:val="26"/>
        </w:rPr>
        <w:t xml:space="preserve">Контрактом</w:t>
      </w:r>
      <w:r>
        <w:rPr>
          <w:sz w:val="26"/>
        </w:rPr>
        <w:t xml:space="preserve">, начиная со дня, следующего после дня истечения установленного Договором срока исполнения обязательства, и устанавливается До</w:t>
      </w:r>
      <w:r>
        <w:rPr>
          <w:sz w:val="26"/>
        </w:rPr>
        <w:t xml:space="preserve">говором в размере одной трехсотой действующей на дату уплаты пени ключевой ставки Центрального банка Российской Федерации от цены Котракта (отдельного этапа исполнения Контракта), уменьшенной на сумму, пропорциональную объему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 (соответствующим отдельным этапом исполнения </w:t>
      </w:r>
      <w:r>
        <w:rPr>
          <w:sz w:val="26"/>
        </w:rPr>
        <w:t xml:space="preserve">Контракта</w:t>
      </w:r>
      <w:r>
        <w:rPr>
          <w:sz w:val="26"/>
        </w:rPr>
        <w:t xml:space="preserve">) 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/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  <w:rPr>
          <w:b/>
        </w:rPr>
      </w:pPr>
      <w:r>
        <w:rPr>
          <w:sz w:val="26"/>
        </w:rPr>
        <w:t xml:space="preserve">За каждый факт неисполнения или ненадлежащего исполнения Исполнителем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</w:t>
      </w:r>
      <w:r>
        <w:rPr>
          <w:sz w:val="26"/>
        </w:rPr>
        <w:t xml:space="preserve">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</w:t>
      </w:r>
      <w:r>
        <w:rPr>
          <w:b/>
          <w:sz w:val="26"/>
        </w:rPr>
        <w:t xml:space="preserve"> 1 процента цены </w:t>
      </w:r>
      <w:r>
        <w:rPr>
          <w:b/>
          <w:sz w:val="26"/>
        </w:rPr>
        <w:t xml:space="preserve">Контрактом</w:t>
      </w:r>
      <w:r>
        <w:rPr>
          <w:b/>
          <w:sz w:val="26"/>
        </w:rPr>
        <w:t xml:space="preserve"> (этапа), </w:t>
      </w:r>
      <w:r>
        <w:rPr>
          <w:b/>
          <w:sz w:val="26"/>
        </w:rPr>
        <w:t xml:space="preserve">но не более 5 тыс. рублей и не менее 1 тыс. рублей.</w:t>
      </w:r>
      <w:r>
        <w:rPr>
          <w:b/>
        </w:rPr>
      </w:r>
      <w:r>
        <w:rPr>
          <w:b/>
        </w:rPr>
      </w:r>
    </w:p>
    <w:p>
      <w:pPr>
        <w:numPr>
          <w:ilvl w:val="3"/>
          <w:numId w:val="1"/>
        </w:numPr>
        <w:contextualSpacing w:val="0"/>
        <w:ind w:left="0" w:firstLine="850"/>
        <w:jc w:val="both"/>
        <w:rPr>
          <w:sz w:val="26"/>
        </w:rPr>
      </w:pPr>
      <w:r>
        <w:t xml:space="preserve">З</w:t>
      </w:r>
      <w:r>
        <w:rPr>
          <w:sz w:val="26"/>
        </w:rPr>
        <w:t xml:space="preserve">а каждый факт неисполнения или ненадлежащего исполнения </w:t>
      </w:r>
      <w:r>
        <w:rPr>
          <w:sz w:val="26"/>
        </w:rPr>
        <w:t xml:space="preserve">Исполнителем </w:t>
      </w:r>
      <w:r>
        <w:rPr>
          <w:sz w:val="26"/>
        </w:rPr>
        <w:t xml:space="preserve">обязательств, предусмотренных </w:t>
      </w:r>
      <w:r>
        <w:rPr>
          <w:sz w:val="26"/>
        </w:rPr>
        <w:t xml:space="preserve">Контракт</w:t>
      </w:r>
      <w:r>
        <w:rPr>
          <w:sz w:val="26"/>
        </w:rPr>
        <w:t xml:space="preserve">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>
        <w:rPr>
          <w:sz w:val="26"/>
        </w:rPr>
        <w:t xml:space="preserve">Контракт</w:t>
      </w:r>
      <w:r>
        <w:rPr>
          <w:sz w:val="26"/>
        </w:rPr>
        <w:t xml:space="preserve">а, </w:t>
      </w:r>
      <w:r>
        <w:rPr>
          <w:sz w:val="26"/>
        </w:rPr>
        <w:t xml:space="preserve">Исполнитель</w:t>
      </w:r>
      <w:r>
        <w:rPr>
          <w:sz w:val="26"/>
        </w:rPr>
        <w:t xml:space="preserve"> </w:t>
      </w:r>
      <w:r>
        <w:rPr>
          <w:sz w:val="26"/>
        </w:rPr>
        <w:t xml:space="preserve">обязан в течение 5 (пяти) рабочих дней с даты получения от Заказчика соответствующего требования уплатить</w:t>
      </w:r>
      <w:r>
        <w:rPr>
          <w:sz w:val="26"/>
        </w:rPr>
        <w:t xml:space="preserve"> штраф в размере________рублей, определяем</w:t>
      </w:r>
      <w:r>
        <w:rPr>
          <w:sz w:val="26"/>
        </w:rPr>
        <w:t xml:space="preserve">ом</w:t>
      </w:r>
      <w:r>
        <w:rPr>
          <w:sz w:val="26"/>
        </w:rPr>
        <w:t xml:space="preserve"> в следующем порядке:</w:t>
      </w:r>
      <w:r>
        <w:rPr>
          <w:sz w:val="26"/>
        </w:rPr>
      </w:r>
      <w:r>
        <w:rPr>
          <w:sz w:val="26"/>
        </w:rPr>
      </w:r>
    </w:p>
    <w:p>
      <w:pPr>
        <w:ind w:left="2268" w:firstLine="0"/>
        <w:jc w:val="both"/>
        <w:rPr>
          <w:i/>
          <w:sz w:val="26"/>
        </w:rPr>
      </w:pPr>
      <w:r>
        <w:rPr>
          <w:i/>
          <w:sz w:val="26"/>
        </w:rPr>
        <w:t xml:space="preserve">а) в случае, если цена </w:t>
      </w:r>
      <w:r>
        <w:rPr>
          <w:i/>
          <w:sz w:val="26"/>
        </w:rPr>
        <w:t xml:space="preserve">Контракт</w:t>
      </w:r>
      <w:r>
        <w:rPr>
          <w:i/>
          <w:sz w:val="26"/>
        </w:rPr>
        <w:t xml:space="preserve">а не превышает начальную (максимальную) цену </w:t>
      </w:r>
      <w:r>
        <w:rPr>
          <w:i/>
          <w:sz w:val="26"/>
        </w:rPr>
        <w:t xml:space="preserve">Контракт</w:t>
      </w:r>
      <w:r>
        <w:rPr>
          <w:i/>
          <w:sz w:val="26"/>
        </w:rPr>
        <w:t xml:space="preserve">а:</w:t>
      </w:r>
      <w:r>
        <w:rPr>
          <w:i/>
          <w:sz w:val="26"/>
        </w:rPr>
      </w:r>
      <w:r>
        <w:rPr>
          <w:i/>
          <w:sz w:val="26"/>
        </w:rPr>
      </w:r>
    </w:p>
    <w:p>
      <w:pPr>
        <w:numPr>
          <w:ilvl w:val="0"/>
          <w:numId w:val="3"/>
        </w:numPr>
        <w:contextualSpacing/>
        <w:ind w:left="720" w:hanging="360"/>
        <w:jc w:val="both"/>
        <w:rPr>
          <w:i/>
          <w:sz w:val="26"/>
        </w:rPr>
      </w:pPr>
      <w:r>
        <w:rPr>
          <w:i/>
          <w:sz w:val="26"/>
        </w:rPr>
        <w:t xml:space="preserve">10 процентов начальной (максимальной) цены </w:t>
      </w:r>
      <w:r>
        <w:rPr>
          <w:i/>
          <w:sz w:val="26"/>
        </w:rPr>
        <w:t xml:space="preserve">Контракт</w:t>
      </w:r>
      <w:r>
        <w:rPr>
          <w:i/>
          <w:sz w:val="26"/>
        </w:rPr>
        <w:t xml:space="preserve">а</w:t>
      </w:r>
      <w:r>
        <w:rPr>
          <w:i/>
          <w:sz w:val="26"/>
        </w:rPr>
        <w:t xml:space="preserve">, если цена </w:t>
      </w:r>
      <w:r>
        <w:rPr>
          <w:i/>
          <w:sz w:val="26"/>
        </w:rPr>
        <w:t xml:space="preserve">Контракт</w:t>
      </w:r>
      <w:r>
        <w:rPr>
          <w:i/>
          <w:sz w:val="26"/>
        </w:rPr>
        <w:t xml:space="preserve">а</w:t>
      </w:r>
      <w:r>
        <w:rPr>
          <w:i/>
          <w:sz w:val="26"/>
        </w:rPr>
        <w:t xml:space="preserve"> не превышает 3 млн. рублей;</w:t>
      </w:r>
      <w:r>
        <w:rPr>
          <w:i/>
          <w:sz w:val="26"/>
        </w:rPr>
      </w:r>
      <w:r>
        <w:rPr>
          <w:i/>
          <w:sz w:val="26"/>
        </w:rPr>
      </w:r>
    </w:p>
    <w:p>
      <w:pPr>
        <w:numPr>
          <w:ilvl w:val="3"/>
          <w:numId w:val="1"/>
        </w:numPr>
        <w:contextualSpacing w:val="0"/>
        <w:ind w:left="0" w:firstLine="850"/>
        <w:jc w:val="both"/>
        <w:rPr>
          <w:sz w:val="26"/>
        </w:rPr>
      </w:pPr>
      <w:r>
        <w:rPr>
          <w:sz w:val="26"/>
        </w:rPr>
        <w:t xml:space="preserve">За каждый факт неисполнения или ненадлежащего исполнения </w:t>
      </w:r>
      <w:r>
        <w:rPr>
          <w:sz w:val="26"/>
        </w:rPr>
        <w:t xml:space="preserve">Исполнителем</w:t>
      </w:r>
      <w:r>
        <w:rPr>
          <w:sz w:val="26"/>
        </w:rPr>
        <w:t xml:space="preserve"> обязательства, предусмотренного </w:t>
      </w:r>
      <w:r>
        <w:rPr>
          <w:sz w:val="26"/>
        </w:rPr>
        <w:t xml:space="preserve">Контракт</w:t>
      </w:r>
      <w:r>
        <w:rPr>
          <w:sz w:val="26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sz w:val="26"/>
        </w:rPr>
        <w:t xml:space="preserve">Контракт</w:t>
      </w:r>
      <w:r>
        <w:rPr>
          <w:sz w:val="26"/>
        </w:rPr>
        <w:t xml:space="preserve">е таких обязательств) в следующем порядке:</w:t>
      </w:r>
      <w:r>
        <w:rPr>
          <w:sz w:val="26"/>
        </w:rPr>
      </w:r>
      <w:r>
        <w:rPr>
          <w:sz w:val="26"/>
        </w:rPr>
      </w:r>
    </w:p>
    <w:p>
      <w:pPr>
        <w:ind w:left="2268" w:firstLine="0"/>
        <w:jc w:val="both"/>
        <w:rPr>
          <w:i/>
          <w:sz w:val="26"/>
        </w:rPr>
      </w:pPr>
      <w:r>
        <w:rPr>
          <w:i/>
          <w:sz w:val="26"/>
        </w:rPr>
        <w:t xml:space="preserve">а) 1000 рублей, если цена </w:t>
      </w:r>
      <w:r>
        <w:rPr>
          <w:i/>
          <w:sz w:val="26"/>
        </w:rPr>
        <w:t xml:space="preserve">Контракт</w:t>
      </w:r>
      <w:r>
        <w:rPr>
          <w:i/>
          <w:sz w:val="26"/>
        </w:rPr>
        <w:t xml:space="preserve">а не превышает 3 млн. рублей;</w:t>
      </w:r>
      <w:r>
        <w:rPr>
          <w:i/>
          <w:sz w:val="26"/>
        </w:rPr>
      </w:r>
      <w:r>
        <w:rPr>
          <w:i/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 не может превышать цену Контракта.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Уплата неустойки не освобождает Сторону от исполнения принятых обязательств по Контракту или устранения нарушений.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Заказчик имеет право удержать сумму неустойки (штрафа, пени) при расчетах по Контракту, в случае ненадлежащего исполнения и (или) просрочки исполнения Исполнителем обязательств, предусмотренных Контрактом.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Исполнитель несет ответственность за ущерб, нанесенный «Заказчику» в результате невыполнения или ненадлежащего выполнения Исполнителем своих обязательств по настоящему Контракту, в размере реального ущерба.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2"/>
          <w:numId w:val="1"/>
        </w:numPr>
        <w:contextualSpacing w:val="0"/>
        <w:ind w:left="0" w:firstLine="851"/>
        <w:jc w:val="both"/>
        <w:rPr>
          <w:b/>
          <w:sz w:val="26"/>
        </w:rPr>
      </w:pPr>
      <w:r>
        <w:rPr>
          <w:b/>
          <w:sz w:val="26"/>
        </w:rPr>
        <w:t xml:space="preserve">Ответственность Заказчика:</w:t>
      </w:r>
      <w:r>
        <w:rPr>
          <w:b/>
          <w:sz w:val="26"/>
        </w:rPr>
      </w:r>
      <w:r>
        <w:rPr>
          <w:b/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</w:pPr>
      <w:r>
        <w:rPr>
          <w:sz w:val="26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, поставщик (подрядчик, исполнитель) вправе потребовать уплаты неустоек (штрафов, пеней).</w:t>
      </w:r>
      <w:r/>
    </w:p>
    <w:p>
      <w:pPr>
        <w:pStyle w:val="899"/>
        <w:numPr>
          <w:ilvl w:val="3"/>
          <w:numId w:val="1"/>
        </w:numPr>
        <w:contextualSpacing w:val="0"/>
        <w:ind w:left="0" w:firstLine="851"/>
        <w:jc w:val="both"/>
      </w:pPr>
      <w:r>
        <w:rPr>
          <w:sz w:val="26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6"/>
        </w:rPr>
        <w:t xml:space="preserve">Контрактом</w:t>
      </w:r>
      <w:r>
        <w:rPr>
          <w:sz w:val="26"/>
        </w:rPr>
        <w:t xml:space="preserve">, начиная со дня, следующего после дня истечения установленного </w:t>
      </w:r>
      <w:r>
        <w:rPr>
          <w:sz w:val="26"/>
        </w:rPr>
        <w:t xml:space="preserve">Контрактом</w:t>
      </w:r>
      <w:r>
        <w:rPr>
          <w:sz w:val="26"/>
        </w:rPr>
        <w:t xml:space="preserve"> срока исполнения обязательства. Такая пеня устанавливается </w:t>
      </w:r>
      <w:r>
        <w:rPr>
          <w:sz w:val="26"/>
        </w:rPr>
        <w:t xml:space="preserve">Контрактом</w:t>
      </w:r>
      <w:r>
        <w:rPr>
          <w:sz w:val="26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/>
    </w:p>
    <w:p>
      <w:pPr>
        <w:pStyle w:val="899"/>
        <w:numPr>
          <w:ilvl w:val="3"/>
          <w:numId w:val="1"/>
        </w:numPr>
        <w:contextualSpacing w:val="0"/>
        <w:ind w:left="0" w:firstLine="993"/>
        <w:jc w:val="both"/>
      </w:pPr>
      <w:r>
        <w:rPr>
          <w:sz w:val="26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, за исключением просрочки исполнения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.</w:t>
      </w:r>
      <w:r/>
    </w:p>
    <w:p>
      <w:pPr>
        <w:pStyle w:val="899"/>
        <w:numPr>
          <w:ilvl w:val="3"/>
          <w:numId w:val="1"/>
        </w:numPr>
        <w:contextualSpacing w:val="0"/>
        <w:ind w:left="0" w:firstLine="993"/>
        <w:jc w:val="both"/>
      </w:pPr>
      <w:r>
        <w:rPr>
          <w:sz w:val="26"/>
        </w:rPr>
        <w:t xml:space="preserve">За каждый факт неисполнения Заказчиком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, за исключением просрочки исполнения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, размер штрафа устанавливается в </w:t>
      </w:r>
      <w:r>
        <w:rPr>
          <w:i/>
          <w:sz w:val="26"/>
        </w:rPr>
        <w:t xml:space="preserve"> 1000 рублей, </w:t>
      </w:r>
      <w:r/>
    </w:p>
    <w:p>
      <w:pPr>
        <w:pStyle w:val="899"/>
        <w:numPr>
          <w:ilvl w:val="3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произошло вследствие непреодолимой силы или по вине другой стороны.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3"/>
          <w:numId w:val="1"/>
        </w:numPr>
        <w:contextualSpacing w:val="0"/>
        <w:ind w:left="0" w:firstLine="993"/>
        <w:jc w:val="both"/>
      </w:pPr>
      <w:r>
        <w:rPr>
          <w:sz w:val="26"/>
        </w:rPr>
        <w:t xml:space="preserve">Общая сумма начисленных штрафов за неисполнение или ненадлежащее исполнение Заказчиком обязательств, предусмотренных </w:t>
      </w:r>
      <w:r>
        <w:rPr>
          <w:sz w:val="26"/>
        </w:rPr>
        <w:t xml:space="preserve">Контрактом</w:t>
      </w:r>
      <w:r>
        <w:rPr>
          <w:sz w:val="26"/>
        </w:rPr>
        <w:t xml:space="preserve">, не может превышать цену </w:t>
      </w:r>
      <w:r>
        <w:rPr>
          <w:sz w:val="26"/>
        </w:rPr>
        <w:t xml:space="preserve">Контракта</w:t>
      </w:r>
      <w:r>
        <w:rPr>
          <w:sz w:val="26"/>
        </w:rPr>
        <w:t xml:space="preserve">. </w:t>
      </w:r>
      <w:r/>
    </w:p>
    <w:p>
      <w:pPr>
        <w:pStyle w:val="899"/>
        <w:numPr>
          <w:ilvl w:val="3"/>
          <w:numId w:val="1"/>
        </w:numPr>
        <w:contextualSpacing w:val="0"/>
        <w:ind w:left="0" w:firstLine="993"/>
        <w:jc w:val="both"/>
      </w:pPr>
      <w:r>
        <w:rPr>
          <w:sz w:val="26"/>
        </w:rPr>
        <w:t xml:space="preserve">Уплата неустойки не освобождает Сторону от исполнения принятых обязательств по </w:t>
      </w:r>
      <w:r>
        <w:rPr>
          <w:sz w:val="26"/>
        </w:rPr>
        <w:t xml:space="preserve">Контракту</w:t>
      </w:r>
      <w:r>
        <w:rPr>
          <w:sz w:val="26"/>
        </w:rPr>
        <w:t xml:space="preserve"> или устранения нарушений.</w:t>
      </w:r>
      <w:r/>
    </w:p>
    <w:p>
      <w:pPr>
        <w:ind w:left="0" w:firstLine="993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993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Обеспечение исполнения Контракта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По настоящему </w:t>
      </w:r>
      <w:r>
        <w:rPr>
          <w:sz w:val="26"/>
        </w:rPr>
        <w:t xml:space="preserve">Контракту </w:t>
      </w:r>
      <w:r>
        <w:rPr>
          <w:sz w:val="26"/>
        </w:rPr>
        <w:t xml:space="preserve">обеспечение его исполнения</w:t>
      </w:r>
      <w:r>
        <w:rPr>
          <w:sz w:val="26"/>
        </w:rPr>
        <w:t xml:space="preserve"> не устанавливается</w:t>
      </w:r>
      <w:r>
        <w:rPr>
          <w:sz w:val="26"/>
        </w:rPr>
        <w:t xml:space="preserve">. 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993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993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Изменение условий </w:t>
      </w:r>
      <w:r>
        <w:rPr>
          <w:b/>
          <w:smallCaps/>
          <w:sz w:val="26"/>
        </w:rPr>
        <w:t xml:space="preserve">Контракт</w:t>
      </w:r>
      <w:r>
        <w:rPr>
          <w:b/>
          <w:smallCaps/>
          <w:sz w:val="26"/>
        </w:rPr>
        <w:t xml:space="preserve">а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При исполнении </w:t>
      </w:r>
      <w:r>
        <w:rPr>
          <w:sz w:val="26"/>
        </w:rPr>
        <w:t xml:space="preserve">Контракт</w:t>
      </w:r>
      <w:r>
        <w:rPr>
          <w:sz w:val="26"/>
        </w:rPr>
        <w:t xml:space="preserve">а изменение его условий не допускается, за исключением их изменения по соглашению сторон в следующих случаях: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4"/>
        </w:numPr>
        <w:ind w:left="0" w:firstLine="993"/>
        <w:jc w:val="both"/>
        <w:rPr>
          <w:sz w:val="26"/>
        </w:rPr>
      </w:pPr>
      <w:r>
        <w:rPr>
          <w:sz w:val="26"/>
        </w:rPr>
        <w:t xml:space="preserve">При снижении цены </w:t>
      </w:r>
      <w:r>
        <w:rPr>
          <w:sz w:val="26"/>
        </w:rPr>
        <w:t xml:space="preserve">Контракт</w:t>
      </w:r>
      <w:r>
        <w:rPr>
          <w:sz w:val="26"/>
        </w:rPr>
        <w:t xml:space="preserve">а без изменения, предусмотренного </w:t>
      </w:r>
      <w:r>
        <w:rPr>
          <w:sz w:val="26"/>
        </w:rPr>
        <w:t xml:space="preserve">Контракт</w:t>
      </w:r>
      <w:r>
        <w:rPr>
          <w:sz w:val="26"/>
        </w:rPr>
        <w:t xml:space="preserve">ом объёма </w:t>
      </w:r>
      <w:r>
        <w:rPr>
          <w:sz w:val="26"/>
        </w:rPr>
        <w:t xml:space="preserve">услуг</w:t>
      </w:r>
      <w:r>
        <w:rPr>
          <w:sz w:val="26"/>
        </w:rPr>
        <w:t xml:space="preserve">, качества </w:t>
      </w:r>
      <w:r>
        <w:rPr>
          <w:sz w:val="26"/>
        </w:rPr>
        <w:t xml:space="preserve">услуг</w:t>
      </w:r>
      <w:r>
        <w:rPr>
          <w:sz w:val="26"/>
        </w:rPr>
        <w:t xml:space="preserve"> и иных условий </w:t>
      </w:r>
      <w:r>
        <w:rPr>
          <w:sz w:val="26"/>
        </w:rPr>
        <w:t xml:space="preserve">Контракт</w:t>
      </w:r>
      <w:r>
        <w:rPr>
          <w:sz w:val="26"/>
        </w:rPr>
        <w:t xml:space="preserve">а;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4"/>
        </w:numPr>
        <w:ind w:left="0" w:firstLine="993"/>
        <w:jc w:val="both"/>
        <w:rPr>
          <w:sz w:val="26"/>
        </w:rPr>
      </w:pPr>
      <w:r>
        <w:rPr>
          <w:sz w:val="26"/>
        </w:rPr>
        <w:t xml:space="preserve">Если по предложению Заказчика увеличивается предусмотренное </w:t>
      </w:r>
      <w:r>
        <w:rPr>
          <w:sz w:val="26"/>
        </w:rPr>
        <w:t xml:space="preserve">Контракт</w:t>
      </w:r>
      <w:r>
        <w:rPr>
          <w:sz w:val="26"/>
        </w:rPr>
        <w:t xml:space="preserve">ом объём </w:t>
      </w:r>
      <w:r>
        <w:rPr>
          <w:sz w:val="26"/>
        </w:rPr>
        <w:t xml:space="preserve">услуг</w:t>
      </w:r>
      <w:r>
        <w:rPr>
          <w:sz w:val="26"/>
        </w:rPr>
        <w:t xml:space="preserve"> не более чем на десять процентов или уменьшается предусмотренное </w:t>
      </w:r>
      <w:r>
        <w:rPr>
          <w:sz w:val="26"/>
        </w:rPr>
        <w:t xml:space="preserve">Контракт</w:t>
      </w:r>
      <w:r>
        <w:rPr>
          <w:sz w:val="26"/>
        </w:rPr>
        <w:t xml:space="preserve">ом объём </w:t>
      </w:r>
      <w:r>
        <w:rPr>
          <w:sz w:val="26"/>
        </w:rPr>
        <w:t xml:space="preserve">услуг</w:t>
      </w:r>
      <w:r>
        <w:rPr>
          <w:sz w:val="26"/>
        </w:rPr>
        <w:t xml:space="preserve"> не</w:t>
      </w:r>
      <w:r>
        <w:rPr>
          <w:sz w:val="26"/>
        </w:rPr>
        <w:t xml:space="preserve">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sz w:val="26"/>
        </w:rPr>
        <w:t xml:space="preserve">Контракт</w:t>
      </w:r>
      <w:r>
        <w:rPr>
          <w:sz w:val="26"/>
        </w:rPr>
        <w:t xml:space="preserve">а пропорционально дополнительному объёму </w:t>
      </w:r>
      <w:r>
        <w:rPr>
          <w:sz w:val="26"/>
        </w:rPr>
        <w:t xml:space="preserve">услуг</w:t>
      </w:r>
      <w:r>
        <w:rPr>
          <w:sz w:val="26"/>
        </w:rPr>
        <w:t xml:space="preserve"> исходя из установленной в </w:t>
      </w:r>
      <w:r>
        <w:rPr>
          <w:sz w:val="26"/>
        </w:rPr>
        <w:t xml:space="preserve">Контракт</w:t>
      </w:r>
      <w:r>
        <w:rPr>
          <w:sz w:val="26"/>
        </w:rPr>
        <w:t xml:space="preserve">е цены единицы </w:t>
      </w:r>
      <w:r>
        <w:rPr>
          <w:sz w:val="26"/>
        </w:rPr>
        <w:t xml:space="preserve">услуги</w:t>
      </w:r>
      <w:r>
        <w:rPr>
          <w:sz w:val="26"/>
        </w:rPr>
        <w:t xml:space="preserve">, но не более чем на десять процентов цены </w:t>
      </w:r>
      <w:r>
        <w:rPr>
          <w:sz w:val="26"/>
        </w:rPr>
        <w:t xml:space="preserve">Контракт</w:t>
      </w:r>
      <w:r>
        <w:rPr>
          <w:sz w:val="26"/>
        </w:rPr>
        <w:t xml:space="preserve">а. При уменьшении предусмотренного </w:t>
      </w:r>
      <w:r>
        <w:rPr>
          <w:sz w:val="26"/>
        </w:rPr>
        <w:t xml:space="preserve">Контракт</w:t>
      </w:r>
      <w:r>
        <w:rPr>
          <w:sz w:val="26"/>
        </w:rPr>
        <w:t xml:space="preserve">ом объема </w:t>
      </w:r>
      <w:r>
        <w:rPr>
          <w:sz w:val="26"/>
        </w:rPr>
        <w:t xml:space="preserve">услуг</w:t>
      </w:r>
      <w:r>
        <w:rPr>
          <w:sz w:val="26"/>
        </w:rPr>
        <w:t xml:space="preserve"> стороны </w:t>
      </w:r>
      <w:r>
        <w:rPr>
          <w:sz w:val="26"/>
        </w:rPr>
        <w:t xml:space="preserve">Контракт</w:t>
      </w:r>
      <w:r>
        <w:rPr>
          <w:sz w:val="26"/>
        </w:rPr>
        <w:t xml:space="preserve">а обязаны уменьшить цену </w:t>
      </w:r>
      <w:r>
        <w:rPr>
          <w:sz w:val="26"/>
        </w:rPr>
        <w:t xml:space="preserve">Контракт</w:t>
      </w:r>
      <w:r>
        <w:rPr>
          <w:sz w:val="26"/>
        </w:rPr>
        <w:t xml:space="preserve">а исходя из цены единицы </w:t>
      </w:r>
      <w:r>
        <w:rPr>
          <w:sz w:val="26"/>
        </w:rPr>
        <w:t xml:space="preserve">услуги</w:t>
      </w:r>
      <w:r>
        <w:rPr>
          <w:sz w:val="26"/>
        </w:rPr>
        <w:t xml:space="preserve">. Цена единицы дополнительно объема </w:t>
      </w:r>
      <w:r>
        <w:rPr>
          <w:sz w:val="26"/>
        </w:rPr>
        <w:t xml:space="preserve">услуг</w:t>
      </w:r>
      <w:r>
        <w:rPr>
          <w:sz w:val="26"/>
        </w:rPr>
        <w:t xml:space="preserve"> или цена единицы </w:t>
      </w:r>
      <w:r>
        <w:rPr>
          <w:sz w:val="26"/>
        </w:rPr>
        <w:t xml:space="preserve">услуги</w:t>
      </w:r>
      <w:r>
        <w:rPr>
          <w:sz w:val="26"/>
        </w:rPr>
        <w:t xml:space="preserve"> при уменьшении предусмотренного </w:t>
      </w:r>
      <w:r>
        <w:rPr>
          <w:sz w:val="26"/>
        </w:rPr>
        <w:t xml:space="preserve">Контракт</w:t>
      </w:r>
      <w:r>
        <w:rPr>
          <w:sz w:val="26"/>
        </w:rPr>
        <w:t xml:space="preserve">ом объёма </w:t>
      </w:r>
      <w:r>
        <w:rPr>
          <w:sz w:val="26"/>
        </w:rPr>
        <w:t xml:space="preserve">оказанных</w:t>
      </w:r>
      <w:r>
        <w:rPr>
          <w:sz w:val="26"/>
        </w:rPr>
        <w:t xml:space="preserve"> </w:t>
      </w:r>
      <w:r>
        <w:rPr>
          <w:sz w:val="26"/>
        </w:rPr>
        <w:t xml:space="preserve">услуг</w:t>
      </w:r>
      <w:r>
        <w:rPr>
          <w:sz w:val="26"/>
        </w:rPr>
        <w:t xml:space="preserve"> должна определяться как частное от деления первоначальной цены </w:t>
      </w:r>
      <w:r>
        <w:rPr>
          <w:sz w:val="26"/>
        </w:rPr>
        <w:t xml:space="preserve">Контракт</w:t>
      </w:r>
      <w:r>
        <w:rPr>
          <w:sz w:val="26"/>
        </w:rPr>
        <w:t xml:space="preserve">а на предусмотренное в </w:t>
      </w:r>
      <w:r>
        <w:rPr>
          <w:sz w:val="26"/>
        </w:rPr>
        <w:t xml:space="preserve">Контракт</w:t>
      </w:r>
      <w:r>
        <w:rPr>
          <w:sz w:val="26"/>
        </w:rPr>
        <w:t xml:space="preserve">е объём таких </w:t>
      </w:r>
      <w:r>
        <w:rPr>
          <w:sz w:val="26"/>
        </w:rPr>
        <w:t xml:space="preserve">услуг</w:t>
      </w:r>
      <w:r>
        <w:rPr>
          <w:sz w:val="26"/>
        </w:rPr>
        <w:t xml:space="preserve">.  Сокращение объёма </w:t>
      </w:r>
      <w:r>
        <w:rPr>
          <w:sz w:val="26"/>
        </w:rPr>
        <w:t xml:space="preserve">услуг</w:t>
      </w:r>
      <w:r>
        <w:rPr>
          <w:sz w:val="26"/>
        </w:rPr>
        <w:t xml:space="preserve"> </w:t>
      </w:r>
      <w:r>
        <w:rPr>
          <w:sz w:val="26"/>
        </w:rPr>
        <w:t xml:space="preserve">при уменьшении цены </w:t>
      </w:r>
      <w:r>
        <w:rPr>
          <w:sz w:val="26"/>
        </w:rPr>
        <w:t xml:space="preserve">Контракт</w:t>
      </w:r>
      <w:r>
        <w:rPr>
          <w:sz w:val="26"/>
        </w:rPr>
        <w:t xml:space="preserve">а осуществляется в соответствии с методикой, утверждённой Правительством РФ.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4"/>
        </w:numPr>
        <w:ind w:left="0" w:firstLine="993"/>
        <w:jc w:val="both"/>
        <w:rPr>
          <w:sz w:val="26"/>
        </w:rPr>
      </w:pPr>
      <w:r>
        <w:rPr>
          <w:sz w:val="26"/>
        </w:rPr>
        <w:t xml:space="preserve">В случаях, предусмотренных </w:t>
      </w:r>
      <w:r>
        <w:rPr>
          <w:sz w:val="26"/>
        </w:rPr>
        <w:fldChar w:fldCharType="begin"/>
      </w:r>
      <w:r>
        <w:rPr>
          <w:sz w:val="26"/>
        </w:rPr>
        <w:instrText xml:space="preserve">HYPERLINK "http://www.consultant.ru/document/cons_doc_LAW_314830/58dfb94af2d30178f6bfdd70fad25ec5a89377cd/#dst3179"</w:instrText>
      </w:r>
      <w:r>
        <w:rPr>
          <w:sz w:val="26"/>
        </w:rPr>
        <w:fldChar w:fldCharType="separate"/>
      </w:r>
      <w:r>
        <w:rPr>
          <w:sz w:val="26"/>
        </w:rPr>
        <w:t xml:space="preserve">пунктом 6 статьи 161</w:t>
      </w:r>
      <w:r>
        <w:rPr>
          <w:sz w:val="26"/>
        </w:rPr>
        <w:fldChar w:fldCharType="end"/>
      </w:r>
      <w:r>
        <w:rPr>
          <w:sz w:val="26"/>
        </w:rPr>
        <w:t xml:space="preserve"> 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>
        <w:rPr>
          <w:sz w:val="26"/>
        </w:rPr>
        <w:t xml:space="preserve">Контракт</w:t>
      </w:r>
      <w:r>
        <w:rPr>
          <w:sz w:val="26"/>
        </w:rPr>
        <w:t xml:space="preserve">а </w:t>
      </w:r>
      <w:r>
        <w:rPr>
          <w:sz w:val="26"/>
        </w:rPr>
        <w:fldChar w:fldCharType="begin"/>
      </w:r>
      <w:r>
        <w:rPr>
          <w:sz w:val="26"/>
        </w:rPr>
        <w:instrText xml:space="preserve">HYPERLINK "http://www.consultant.ru/document/cons_doc_LAW_155057/09b041d2923927222ec9562644f4a984305b70d7/#dst100010"</w:instrText>
      </w:r>
      <w:r>
        <w:rPr>
          <w:sz w:val="26"/>
        </w:rPr>
        <w:fldChar w:fldCharType="separate"/>
      </w:r>
      <w:r>
        <w:rPr>
          <w:sz w:val="26"/>
        </w:rPr>
        <w:t xml:space="preserve">обеспечивает согласование</w:t>
      </w:r>
      <w:r>
        <w:rPr>
          <w:sz w:val="26"/>
        </w:rPr>
        <w:fldChar w:fldCharType="end"/>
      </w:r>
      <w:r>
        <w:rPr>
          <w:sz w:val="26"/>
        </w:rPr>
        <w:t xml:space="preserve"> новых условий </w:t>
      </w:r>
      <w:r>
        <w:rPr>
          <w:sz w:val="26"/>
        </w:rPr>
        <w:t xml:space="preserve">Контракт</w:t>
      </w:r>
      <w:r>
        <w:rPr>
          <w:sz w:val="26"/>
        </w:rPr>
        <w:t xml:space="preserve">а, в том числе цены и (или) сроков исполнения </w:t>
      </w:r>
      <w:r>
        <w:rPr>
          <w:sz w:val="26"/>
        </w:rPr>
        <w:t xml:space="preserve">Контракт</w:t>
      </w:r>
      <w:r>
        <w:rPr>
          <w:sz w:val="26"/>
        </w:rPr>
        <w:t xml:space="preserve">а и (или) количества товара, объема работы или услуги, предусмотренных </w:t>
      </w:r>
      <w:r>
        <w:rPr>
          <w:sz w:val="26"/>
        </w:rPr>
        <w:t xml:space="preserve">Контракт</w:t>
      </w:r>
      <w:r>
        <w:rPr>
          <w:sz w:val="26"/>
        </w:rPr>
        <w:t xml:space="preserve">ом. Принятие Заказчиком решения об изменении </w:t>
      </w:r>
      <w:r>
        <w:rPr>
          <w:sz w:val="26"/>
        </w:rPr>
        <w:t xml:space="preserve">Контракт</w:t>
      </w:r>
      <w:r>
        <w:rPr>
          <w:sz w:val="26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>
        <w:rPr>
          <w:sz w:val="26"/>
        </w:rPr>
        <w:t xml:space="preserve">Контракт</w:t>
      </w:r>
      <w:r>
        <w:rPr>
          <w:sz w:val="26"/>
        </w:rPr>
        <w:t xml:space="preserve">а и объёма </w:t>
      </w:r>
      <w:r>
        <w:rPr>
          <w:sz w:val="26"/>
        </w:rPr>
        <w:t xml:space="preserve">услуг</w:t>
      </w:r>
      <w:r>
        <w:rPr>
          <w:sz w:val="26"/>
        </w:rPr>
        <w:t xml:space="preserve">.</w:t>
      </w:r>
      <w:r>
        <w:rPr>
          <w:sz w:val="26"/>
        </w:rPr>
      </w:r>
      <w:r>
        <w:rPr>
          <w:sz w:val="26"/>
        </w:rPr>
      </w:r>
    </w:p>
    <w:p>
      <w:pPr>
        <w:pStyle w:val="899"/>
        <w:ind w:left="0" w:firstLine="993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993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Расторжение </w:t>
      </w:r>
      <w:r>
        <w:rPr>
          <w:b/>
          <w:smallCaps/>
          <w:sz w:val="26"/>
        </w:rPr>
        <w:t xml:space="preserve">Контракт</w:t>
      </w:r>
      <w:r>
        <w:rPr>
          <w:b/>
          <w:smallCaps/>
          <w:sz w:val="26"/>
        </w:rPr>
        <w:t xml:space="preserve">а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Заказчик вправе принять решение об одностороннем отказе от исполнения </w:t>
      </w:r>
      <w:r>
        <w:rPr>
          <w:sz w:val="26"/>
        </w:rPr>
        <w:t xml:space="preserve">Контракта по основаниям, порядку, предусмотренным Гражданским кодексом Российской Федерации для одностороннего отказа от исполнения отдельных видов обязательств. Кроме того, основаниями для расторжения настоящего Контракта в одностороннем порядке являются: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5"/>
        </w:numPr>
        <w:ind w:left="0" w:firstLine="851"/>
        <w:jc w:val="both"/>
        <w:rPr>
          <w:sz w:val="26"/>
        </w:rPr>
      </w:pPr>
      <w:r>
        <w:rPr>
          <w:sz w:val="26"/>
        </w:rPr>
        <w:t xml:space="preserve">если отступления результата услуг от условий настоящего Контракта или иные недостатки результата услуг в установленный срок не были устранены Исполнителем либо являются существенными и неустранимыми;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5"/>
        </w:numPr>
        <w:ind w:left="0" w:firstLine="851"/>
        <w:jc w:val="both"/>
        <w:rPr>
          <w:sz w:val="26"/>
        </w:rPr>
      </w:pPr>
      <w:r>
        <w:rPr>
          <w:sz w:val="26"/>
        </w:rPr>
        <w:t xml:space="preserve">если Исполнитель нарушил сроки оказания услуг (сроки начала и (или) окончания услуг и (или) промежуточные сроки оказания услуг) либо если во время оказания услуг стало очевидным, что они не будут осуществлены в срок.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Если заказчи</w:t>
      </w:r>
      <w:r>
        <w:rPr>
          <w:sz w:val="26"/>
        </w:rPr>
        <w:t xml:space="preserve">ком проведена экспертиза поставленного товара, выполненной работы или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</w:t>
      </w:r>
      <w:r>
        <w:rPr>
          <w:sz w:val="26"/>
        </w:rPr>
        <w:t xml:space="preserve">татам экспертизы поставленного товара, выполненной работы или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Решение заказчика об одностороннем отказе от исполнения контракта не позднее чем в течение </w:t>
      </w:r>
      <w:r>
        <w:rPr>
          <w:sz w:val="26"/>
        </w:rPr>
        <w:t xml:space="preserve">трех рабочих дней с даты принятия указанного решения, размещается в единой информационной системе и направляется поставщику (подрядчику, исполнителю) по почте заказным письмом с уведомлением о вручении по адресу поставщика (подрядчика, исполнителя), указан</w:t>
      </w:r>
      <w:r>
        <w:rPr>
          <w:sz w:val="26"/>
        </w:rPr>
        <w:t xml:space="preserve">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</w:t>
      </w:r>
      <w:r>
        <w:rPr>
          <w:sz w:val="26"/>
        </w:rPr>
        <w:t xml:space="preserve">чении поставщику (подрядчику, исполнителю). Выполнение заказчиком требований настоящей части считается надлежащим уведомлением поставщика (подрядчика, исполнителя) об одностороннем отказе от исполнения контракта. Датой такого надлежащего уведомления призна</w:t>
      </w:r>
      <w:r>
        <w:rPr>
          <w:sz w:val="26"/>
        </w:rPr>
        <w:t xml:space="preserve">ется дата получения заказчиком подтверждения о вручении поставщику (подрядчику, исполнителю) указанного уведомления либо дата получения заказчиком информации об отсутствии поставщика (подрядчика, исполнителя) по его адресу, указанному в контракте. При нево</w:t>
      </w:r>
      <w:r>
        <w:rPr>
          <w:sz w:val="26"/>
        </w:rPr>
        <w:t xml:space="preserve">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Решен</w:t>
      </w:r>
      <w:r>
        <w:rPr>
          <w:sz w:val="26"/>
        </w:rPr>
        <w:t xml:space="preserve">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</w:t>
      </w:r>
      <w:r>
        <w:rPr>
          <w:sz w:val="26"/>
        </w:rPr>
        <w:t xml:space="preserve">ка (подрядчика, исполнителя)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</w:t>
      </w:r>
      <w:r>
        <w:rPr>
          <w:sz w:val="26"/>
        </w:rPr>
        <w:t xml:space="preserve">. Данное правило не применяется в случае повторного нарушения поставщиком (подрядчиком, исполнителем)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Заказчик обязан принять решение об одностороннем отказе </w:t>
      </w:r>
      <w:r>
        <w:rPr>
          <w:sz w:val="26"/>
        </w:rPr>
        <w:t xml:space="preserve">от исполнения контракта в случае, если в ходе исполнения контракта установлено, что поставщик (подрядчик, исполнитель) и (или) поставляемый товаре соответствуют установленным извещением об осуществлении закупки и (или) документацией о закупке требованиям к</w:t>
      </w:r>
      <w:r>
        <w:rPr>
          <w:sz w:val="26"/>
        </w:rPr>
        <w:t xml:space="preserve">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Информация о поставщике (подрядчике, ис</w:t>
      </w:r>
      <w:r>
        <w:rPr>
          <w:sz w:val="26"/>
        </w:rPr>
        <w:t xml:space="preserve">полнителе), с которым контракт был расторгнут в связи с односторонним отказом заказчика от исполнения контракта, включается в установленном Федеральным законом от 05.04.2013 № 44-ФЗ порядке в реестр недобросовестных поставщиков (подрядчиков, исполнителей).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 случае расторжения контракта в связи с односторонним отказом заказчика от исполн</w:t>
      </w:r>
      <w:r>
        <w:rPr>
          <w:sz w:val="26"/>
        </w:rPr>
        <w:t xml:space="preserve">ения контракта заказчик вправе осуществить закупку товара, работы, услуги, поставка, выполнение, оказание которых являлись предметом расторгнутого контракта, в соответствии с положениями пункта 6 части 2 статьи 83 Федерального закона от 05.04.2013 № 44-ФЗ.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Если до расторжения к</w:t>
      </w:r>
      <w:r>
        <w:rPr>
          <w:sz w:val="26"/>
        </w:rPr>
        <w:t xml:space="preserve">онтракта поставщик (подрядчик, исполнитель) частично исполнил обязательства, предусмотренные контрактом, при заключении нового контракта количество поставляемого товара, объем выполняемой работы или оказываемой услуги должны быть уменьшены с учетом количес</w:t>
      </w:r>
      <w:r>
        <w:rPr>
          <w:sz w:val="26"/>
        </w:rPr>
        <w:t xml:space="preserve">тва поставленного товара, объема выполненной работы или оказанной услуги по расторгнутому контракту. При этом цена заключаемого контракта должна быть уменьшена пропорционально количеству поставленного товара, объему выполненной работы или оказанной услуги.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Поставщик (подрядчик, исполнитель) вправе принять решение об одностороннем отказе от исполнения Контракта по </w:t>
      </w:r>
      <w:r>
        <w:rPr>
          <w:sz w:val="26"/>
        </w:rPr>
        <w:t xml:space="preserve">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Решение поставщика (подрядчика, исполнителя) об одностороннем отказе от исполнения контракта не позднее чем в течение трех рабочих дней </w:t>
      </w:r>
      <w:r>
        <w:rPr>
          <w:sz w:val="26"/>
        </w:rPr>
        <w:t xml:space="preserve">с даты принятия такого решения, направляется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электронной почты, либо с испол</w:t>
      </w:r>
      <w:r>
        <w:rPr>
          <w:sz w:val="26"/>
        </w:rPr>
        <w:t xml:space="preserve">ьзованием иных средств связи и доставки, обеспечивающих фиксирование такого уведомления и получение поставщиком (подрядчиком, исполнителем) подтверждения о его вручении заказчику. Выполнение поставщиком (подрядчиком, исполнителем) требований настоящей част</w:t>
      </w:r>
      <w:r>
        <w:rPr>
          <w:sz w:val="26"/>
        </w:rPr>
        <w:t xml:space="preserve">и считается надлежащим уведомлением заказчика об одностороннем отказе от исполнения контракта. Датой такого надлежащего уведомления признается дата получения поставщиком (подрядчиком, исполнителем) подтверждения о вручении заказчику указанного уведомления.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Решение поставщика (подрядчика, ис</w:t>
      </w:r>
      <w:r>
        <w:rPr>
          <w:sz w:val="26"/>
        </w:rPr>
        <w:t xml:space="preserve">полнителя)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(подрядчиком, исполнителем) заказчика об одностороннем отказе от исполнения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Поставщик (подрядчик, исполнитель) обязан отменить не вступившее в силу решение об одностороннем отказе от испо</w:t>
      </w:r>
      <w:r>
        <w:rPr>
          <w:sz w:val="26"/>
        </w:rPr>
        <w:t xml:space="preserve">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При расторжении контракта в связи с односторонним отказом стороны контракта от</w:t>
      </w:r>
      <w:r>
        <w:rPr>
          <w:sz w:val="26"/>
        </w:rP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 случае расторжения контракта в связи с односторонним отказом поставщика (п</w:t>
      </w:r>
      <w:r>
        <w:rPr>
          <w:sz w:val="26"/>
        </w:rPr>
        <w:t xml:space="preserve">одрядчика, исполнителя) от исполнения контракта заказчик осуществляет закупку товара, работы, услуги, поставка, выполнение, оказание которых являлись предметом расторгнутого контракта, в соответствии с положениями Федерального закона от 05.04.2013 № 44-ФЗ.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851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851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851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Порядок разрешения споров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Все споры и разногласия, которые могут возникнуть в связи с исполнением </w:t>
      </w:r>
      <w:r>
        <w:rPr>
          <w:sz w:val="26"/>
        </w:rPr>
        <w:t xml:space="preserve">Контракт</w:t>
      </w:r>
      <w:r>
        <w:rPr>
          <w:sz w:val="26"/>
        </w:rPr>
        <w:t xml:space="preserve">а, разрешаются путём переговоров между сторонами.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851"/>
        <w:jc w:val="both"/>
        <w:rPr>
          <w:sz w:val="26"/>
        </w:rPr>
      </w:pPr>
      <w:r>
        <w:rPr>
          <w:sz w:val="26"/>
        </w:rPr>
        <w:t xml:space="preserve">В случае, если споры и разногласия не будут урегулированы путем переговоров между сторонами, они подлежат разрешению в Арбитражном суде Камчатского края.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До передачи спора на разрешение в судебном порядке, стороны</w:t>
      </w:r>
      <w:r>
        <w:rPr>
          <w:sz w:val="26"/>
        </w:rPr>
        <w:t xml:space="preserve"> принимают меры к урегулированию его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5 (пяти) дней от даты ее надлежащего получения.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В случае, если ответ по существу претензии не будет получен Стороной, направившей претензию, в течение 20 (двадцати) календарных дней со дня получения претензии другой Стороной, претензионный порядок урегулирования спора считается соблюденным.</w:t>
      </w:r>
      <w:r>
        <w:rPr>
          <w:sz w:val="26"/>
        </w:rPr>
      </w:r>
      <w:r>
        <w:rPr>
          <w:sz w:val="26"/>
        </w:rPr>
      </w:r>
    </w:p>
    <w:p>
      <w:pPr>
        <w:ind w:left="0" w:firstLine="993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993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Действие обстоятельств непреодолимой силы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Стороны не несут ответственности за полное или частичное неисполнение своих обязательств по </w:t>
      </w:r>
      <w:r>
        <w:rPr>
          <w:sz w:val="26"/>
        </w:rPr>
        <w:t xml:space="preserve">Контракт</w:t>
      </w:r>
      <w:r>
        <w:rPr>
          <w:sz w:val="26"/>
        </w:rPr>
        <w:t xml:space="preserve">у, если такое неисполнение является следствием обстоятельств непреодолимой силы, таких, как наводнение, пожар, землетрясение и другие ст</w:t>
      </w:r>
      <w:r>
        <w:rPr>
          <w:sz w:val="26"/>
        </w:rPr>
        <w:t xml:space="preserve">ихийные бедствия, а также война и военные действия, введение чрезвычайного положения, или изменения законодательства, которые Стороны не могли ни предвидеть, ни предотвратить. Данный выше перечень обстоятельств непреодолимой силы не является исчерпывающим.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При наступлении указанных в пункте 1</w:t>
      </w:r>
      <w:r>
        <w:rPr>
          <w:sz w:val="26"/>
        </w:rPr>
        <w:t xml:space="preserve">6</w:t>
      </w:r>
      <w:r>
        <w:rPr>
          <w:sz w:val="26"/>
        </w:rPr>
        <w:t xml:space="preserve">.1 </w:t>
      </w:r>
      <w:r>
        <w:rPr>
          <w:sz w:val="26"/>
        </w:rPr>
        <w:t xml:space="preserve">Контракт</w:t>
      </w:r>
      <w:r>
        <w:rPr>
          <w:sz w:val="26"/>
        </w:rPr>
        <w:t xml:space="preserve">а обстоятельств, Сто</w:t>
      </w:r>
      <w:r>
        <w:rPr>
          <w:sz w:val="26"/>
        </w:rPr>
        <w:t xml:space="preserve">рона должна без промедления, но не позднее 10 календарных дней с момента их наступления, известить о них в письменной форме другую Сторону. Извещение должно содержать данные о характере обстоятельств, а также о возможности исполнения своих обязательств по </w:t>
      </w:r>
      <w:r>
        <w:rPr>
          <w:sz w:val="26"/>
        </w:rPr>
        <w:t xml:space="preserve">Контракт</w:t>
      </w:r>
      <w:r>
        <w:rPr>
          <w:sz w:val="26"/>
        </w:rPr>
        <w:t xml:space="preserve">у.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Не уведомление или несвоевременное уведомление лишает Сторону права ссылаться на любое из вышеуказанных обстоятельств как на основание, освобождающее от ответственности за неисполнение обязательств.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В случае, если обстоятельства непреодолимой силы будут длиться более двух месяцев со дня соответствующего уведомления, любая из Сторон вправе потребовать расторжения настоящего </w:t>
      </w:r>
      <w:r>
        <w:rPr>
          <w:sz w:val="26"/>
        </w:rPr>
        <w:t xml:space="preserve">Контракт</w:t>
      </w:r>
      <w:r>
        <w:rPr>
          <w:sz w:val="26"/>
        </w:rPr>
        <w:t xml:space="preserve">а по соглашению сторон без возмещения Сторонами друг другу убытков, причиненных его расторжением.</w:t>
      </w:r>
      <w:r>
        <w:rPr>
          <w:sz w:val="26"/>
        </w:rPr>
      </w:r>
      <w:r>
        <w:rPr>
          <w:sz w:val="26"/>
        </w:rPr>
      </w:r>
    </w:p>
    <w:p>
      <w:pPr>
        <w:pStyle w:val="899"/>
        <w:contextualSpacing w:val="0"/>
        <w:ind w:left="0" w:firstLine="993"/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993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Заключительные положения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Все извещения, уведомления, требования и (или) иные соглашен</w:t>
      </w:r>
      <w:r>
        <w:rPr>
          <w:sz w:val="26"/>
        </w:rPr>
        <w:t xml:space="preserve">ия между сторонами должны быть совершены в письменной форме и надлежащим образом переданы по последнему известному адресу стороны (юридическому адресу или адресу местонахождения), которой адресуется данное извещение, уведомление, требование или соглашение.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При из</w:t>
      </w:r>
      <w:r>
        <w:rPr>
          <w:sz w:val="26"/>
        </w:rPr>
        <w:t xml:space="preserve">менении адреса стороны обязуются извещать друг друга о таких изменениях в трёхдневный срок. В противном случае сообщения, переданные по последнему известному адресу (юридическому адресу или адресу местонахождения), считаются переданными надлежащим образом.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</w:pPr>
      <w:r>
        <w:rPr>
          <w:sz w:val="26"/>
        </w:rPr>
        <w:t xml:space="preserve">Любое извещение, уведомление, запрос или согласие, выдача которых необходима или разрешена в связи с исполнением </w:t>
      </w:r>
      <w:r>
        <w:rPr>
          <w:sz w:val="26"/>
        </w:rPr>
        <w:t xml:space="preserve">Контракт</w:t>
      </w:r>
      <w:r>
        <w:rPr>
          <w:sz w:val="26"/>
        </w:rPr>
        <w:t xml:space="preserve">а, оформляется в письменном виде и направляется одной стороной другой стороне заказной почтой с уведомлением, </w:t>
      </w:r>
      <w:r>
        <w:rPr>
          <w:sz w:val="26"/>
        </w:rPr>
        <w:t xml:space="preserve">по адресу сторон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</w:t>
      </w:r>
      <w:r/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Стороны считаются надлежаще уведомленными в следующие сроки: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6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в случае вручения адресату лично или доставкой заказной почтой – в момент вручения (получения уведомления);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6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в случае направления факса – спустя два часа после отправления факса с подтверждением получения.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По вопросам, не урегулированным настоящим </w:t>
      </w:r>
      <w:r>
        <w:rPr>
          <w:sz w:val="26"/>
        </w:rPr>
        <w:t xml:space="preserve">Контракт</w:t>
      </w:r>
      <w:r>
        <w:rPr>
          <w:sz w:val="26"/>
        </w:rPr>
        <w:t xml:space="preserve">ом, стороны руководствуются действующим законодательством.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Приложения к </w:t>
      </w:r>
      <w:r>
        <w:rPr>
          <w:sz w:val="26"/>
        </w:rPr>
        <w:t xml:space="preserve">Контракт</w:t>
      </w:r>
      <w:r>
        <w:rPr>
          <w:sz w:val="26"/>
        </w:rPr>
        <w:t xml:space="preserve">у составляют его неотъемлемую часть.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1"/>
          <w:numId w:val="1"/>
        </w:numPr>
        <w:contextualSpacing w:val="0"/>
        <w:ind w:left="0" w:firstLine="993"/>
        <w:jc w:val="both"/>
        <w:rPr>
          <w:sz w:val="26"/>
        </w:rPr>
      </w:pPr>
      <w:r>
        <w:rPr>
          <w:sz w:val="26"/>
        </w:rPr>
        <w:t xml:space="preserve">К настоящему </w:t>
      </w:r>
      <w:r>
        <w:rPr>
          <w:sz w:val="26"/>
        </w:rPr>
        <w:t xml:space="preserve">Контракт</w:t>
      </w:r>
      <w:r>
        <w:rPr>
          <w:sz w:val="26"/>
        </w:rPr>
        <w:t xml:space="preserve">у прилагается: </w:t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7"/>
        </w:numPr>
        <w:contextualSpacing w:val="0"/>
        <w:ind w:left="0" w:firstLine="993"/>
        <w:jc w:val="both"/>
        <w:rPr>
          <w:i/>
          <w:sz w:val="26"/>
        </w:rPr>
      </w:pPr>
      <w:r>
        <w:rPr>
          <w:i/>
          <w:sz w:val="26"/>
        </w:rPr>
        <w:t xml:space="preserve">Приложение № 1</w:t>
      </w:r>
      <w:r>
        <w:rPr>
          <w:i/>
          <w:sz w:val="26"/>
        </w:rPr>
        <w:t xml:space="preserve">. </w:t>
      </w:r>
      <w:r>
        <w:rPr>
          <w:i/>
          <w:sz w:val="26"/>
        </w:rPr>
        <w:t xml:space="preserve">Техническое задание</w:t>
      </w:r>
      <w:r>
        <w:rPr>
          <w:i/>
          <w:sz w:val="26"/>
        </w:rPr>
      </w:r>
      <w:r>
        <w:rPr>
          <w:i/>
          <w:sz w:val="26"/>
        </w:rPr>
      </w:r>
    </w:p>
    <w:p>
      <w:pPr>
        <w:pStyle w:val="899"/>
        <w:numPr>
          <w:ilvl w:val="0"/>
          <w:numId w:val="7"/>
        </w:numPr>
        <w:contextualSpacing w:val="0"/>
        <w:ind w:left="0" w:firstLine="993"/>
        <w:jc w:val="both"/>
        <w:rPr>
          <w:i/>
          <w:sz w:val="26"/>
        </w:rPr>
      </w:pPr>
      <w:r>
        <w:rPr>
          <w:i/>
          <w:sz w:val="26"/>
        </w:rPr>
        <w:t xml:space="preserve">Приложение № 2. Поручение (форма).</w:t>
      </w:r>
      <w:r>
        <w:rPr>
          <w:i/>
          <w:sz w:val="26"/>
        </w:rPr>
      </w:r>
      <w:r>
        <w:rPr>
          <w:i/>
          <w:sz w:val="26"/>
        </w:rPr>
      </w:r>
    </w:p>
    <w:p>
      <w:pPr>
        <w:pStyle w:val="899"/>
        <w:numPr>
          <w:ilvl w:val="0"/>
          <w:numId w:val="7"/>
        </w:numPr>
        <w:contextualSpacing w:val="0"/>
        <w:ind w:left="0" w:firstLine="993"/>
        <w:jc w:val="both"/>
        <w:rPr>
          <w:i/>
          <w:sz w:val="26"/>
        </w:rPr>
      </w:pPr>
      <w:r>
        <w:rPr>
          <w:i/>
          <w:sz w:val="26"/>
        </w:rPr>
        <w:t xml:space="preserve">Приложение № </w:t>
      </w:r>
      <w:r>
        <w:rPr>
          <w:i/>
          <w:sz w:val="26"/>
        </w:rPr>
        <w:t xml:space="preserve">3</w:t>
      </w:r>
      <w:r>
        <w:rPr>
          <w:i/>
          <w:sz w:val="26"/>
        </w:rPr>
        <w:t xml:space="preserve">. Акт приема-сдачи услуг (форма).</w:t>
      </w:r>
      <w:r>
        <w:rPr>
          <w:i/>
          <w:sz w:val="26"/>
        </w:rPr>
      </w:r>
      <w:r>
        <w:rPr>
          <w:i/>
          <w:sz w:val="26"/>
        </w:rPr>
      </w:r>
    </w:p>
    <w:p>
      <w:pPr>
        <w:ind w:left="0" w:firstLine="720"/>
        <w:jc w:val="both"/>
        <w:tabs>
          <w:tab w:val="left" w:pos="570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99"/>
        <w:numPr>
          <w:ilvl w:val="0"/>
          <w:numId w:val="1"/>
        </w:numPr>
        <w:ind w:left="0" w:firstLine="0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t xml:space="preserve">Реквизиты сторон</w:t>
      </w:r>
      <w:r>
        <w:rPr>
          <w:b/>
          <w:smallCaps/>
          <w:sz w:val="26"/>
        </w:rPr>
      </w:r>
      <w:r>
        <w:rPr>
          <w:b/>
          <w:smallCaps/>
          <w:sz w:val="26"/>
        </w:rPr>
      </w:r>
    </w:p>
    <w:tbl>
      <w:tblPr>
        <w:tblStyle w:val="92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5421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6"/>
              </w:rPr>
            </w:r>
            <w:r>
              <w:rPr>
                <w:rFonts w:ascii="Times New Roman" w:hAnsi="Times New Roman"/>
                <w:b/>
                <w:sz w:val="26"/>
              </w:rPr>
            </w:r>
          </w:p>
        </w:tc>
        <w:tc>
          <w:tcPr>
            <w:tcW w:w="5421" w:type="dxa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6"/>
              </w:rPr>
            </w:r>
            <w:r>
              <w:rPr>
                <w:rFonts w:ascii="Times New Roman" w:hAnsi="Times New Roman"/>
                <w:b/>
                <w:sz w:val="26"/>
              </w:rPr>
            </w:r>
          </w:p>
        </w:tc>
      </w:tr>
      <w:tr>
        <w:tblPrEx/>
        <w:trPr>
          <w:trHeight w:val="2611"/>
        </w:trPr>
        <w:tc>
          <w:tcPr>
            <w:tcW w:w="478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Территориальное управление Федерального агентства по управлению государственным имуществом в Ка</w:t>
            </w:r>
            <w:r>
              <w:rPr>
                <w:rFonts w:ascii="Times New Roman" w:hAnsi="Times New Roman"/>
                <w:b/>
                <w:sz w:val="26"/>
              </w:rPr>
              <w:t xml:space="preserve">м</w:t>
            </w:r>
            <w:r>
              <w:rPr>
                <w:rFonts w:ascii="Times New Roman" w:hAnsi="Times New Roman"/>
                <w:b/>
                <w:sz w:val="26"/>
              </w:rPr>
              <w:t xml:space="preserve">чатском крае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ТУ Росимущества в Камчатском крае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 xml:space="preserve">683000, г.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Петропавловск-Камчатский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ул. Красинцев,д.19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 xml:space="preserve">ИНН 4101133149 КПП 410101001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 xml:space="preserve">ОГРН 1094101004865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ЕКС 401 028 105 453 700 000 12   ДАЛЬНЕВОСТОЧНОЕ ГУ БАНКА РОССИИ // УФК по Приморскому краю г. Владивосток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БИК ТОФК 010507002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К/сч 032 116 430 000 000 120 02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tabs>
                <w:tab w:val="left" w:pos="57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(ТУ Росимущества в Камчатском крае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л/сч.03381А23450)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21" w:type="dxa"/>
            <w:vMerge w:val="restart"/>
            <w:textDirection w:val="lrTb"/>
            <w:noWrap w:val="false"/>
          </w:tcPr>
          <w:p>
            <w:pPr>
              <w:ind w:right="194"/>
              <w:jc w:val="center"/>
              <w:widowControl w:val="off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pacing w:val="0"/>
                <w:sz w:val="26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pacing w:val="0"/>
                <w:sz w:val="26"/>
                <w:u w:val="none"/>
              </w:rPr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pacing w:val="0"/>
                <w:sz w:val="26"/>
                <w:u w:val="none"/>
              </w:rPr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pacing w:val="0"/>
                <w:sz w:val="26"/>
                <w:u w:val="none"/>
              </w:rPr>
            </w:r>
          </w:p>
        </w:tc>
      </w:tr>
    </w:tbl>
    <w:p>
      <w:pPr>
        <w:pStyle w:val="899"/>
        <w:ind w:left="0" w:firstLine="0"/>
        <w:jc w:val="center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899"/>
        <w:numPr>
          <w:ilvl w:val="0"/>
          <w:numId w:val="1"/>
        </w:numPr>
        <w:ind w:left="0" w:firstLine="0"/>
        <w:jc w:val="center"/>
        <w:rPr>
          <w:b/>
          <w:sz w:val="22"/>
        </w:rPr>
      </w:pPr>
      <w:r>
        <w:rPr>
          <w:rFonts w:ascii="Cambria" w:hAnsi="Cambria"/>
          <w:b/>
          <w:smallCaps/>
        </w:rPr>
        <w:t xml:space="preserve">Подписи </w:t>
      </w:r>
      <w:r>
        <w:rPr>
          <w:b/>
          <w:smallCaps/>
        </w:rPr>
        <w:t xml:space="preserve">сторон</w:t>
      </w:r>
      <w:r>
        <w:rPr>
          <w:b/>
          <w:sz w:val="22"/>
        </w:rPr>
      </w:r>
      <w:r>
        <w:rPr>
          <w:b/>
          <w:sz w:val="22"/>
        </w:rPr>
      </w:r>
    </w:p>
    <w:tbl>
      <w:tblPr>
        <w:tblStyle w:val="92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92"/>
        <w:gridCol w:w="2462"/>
        <w:gridCol w:w="2747"/>
        <w:gridCol w:w="2747"/>
      </w:tblGrid>
      <w:tr>
        <w:tblPrEx/>
        <w:trPr/>
        <w:tc>
          <w:tcPr>
            <w:gridSpan w:val="2"/>
            <w:tcW w:w="4854" w:type="dxa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Заказчик</w:t>
            </w:r>
            <w:r>
              <w:rPr>
                <w:rFonts w:ascii="Times New Roman" w:hAnsi="Times New Roman"/>
                <w:b/>
                <w:sz w:val="26"/>
              </w:rPr>
            </w:r>
            <w:r>
              <w:rPr>
                <w:rFonts w:ascii="Times New Roman" w:hAnsi="Times New Roman"/>
                <w:b/>
                <w:sz w:val="26"/>
              </w:rPr>
            </w:r>
          </w:p>
        </w:tc>
        <w:tc>
          <w:tcPr>
            <w:gridSpan w:val="2"/>
            <w:tcW w:w="5494" w:type="dxa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Исполнитель</w:t>
            </w:r>
            <w:r>
              <w:rPr>
                <w:rFonts w:ascii="Times New Roman" w:hAnsi="Times New Roman"/>
                <w:b/>
                <w:sz w:val="26"/>
              </w:rPr>
            </w:r>
            <w:r>
              <w:rPr>
                <w:rFonts w:ascii="Times New Roman" w:hAnsi="Times New Roman"/>
                <w:b/>
                <w:sz w:val="26"/>
              </w:rPr>
            </w:r>
          </w:p>
        </w:tc>
      </w:tr>
      <w:tr>
        <w:tblPrEx/>
        <w:trPr>
          <w:trHeight w:val="50"/>
        </w:trPr>
        <w:tc>
          <w:tcPr>
            <w:gridSpan w:val="2"/>
            <w:tcW w:w="4854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Врио руководителя </w:t>
            </w:r>
            <w:r>
              <w:rPr>
                <w:color w:val="000000"/>
                <w:sz w:val="26"/>
              </w:rPr>
            </w:r>
            <w:r>
              <w:rPr>
                <w:color w:val="000000"/>
                <w:sz w:val="26"/>
              </w:rPr>
            </w:r>
          </w:p>
        </w:tc>
        <w:tc>
          <w:tcPr>
            <w:gridSpan w:val="2"/>
            <w:tcW w:w="5494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0"/>
        </w:trPr>
        <w:tc>
          <w:tcPr>
            <w:tcBorders>
              <w:bottom w:val="single" w:color="000000" w:sz="4" w:space="0"/>
            </w:tcBorders>
            <w:tcW w:w="2392" w:type="dxa"/>
            <w:textDirection w:val="lrTb"/>
            <w:noWrap w:val="false"/>
          </w:tcPr>
          <w:p>
            <w:pPr>
              <w:widowControl w:val="off"/>
              <w:rPr>
                <w:i/>
                <w:color w:val="000000"/>
                <w:sz w:val="26"/>
              </w:rPr>
            </w:pPr>
            <w:r>
              <w:rPr>
                <w:i/>
                <w:color w:val="000000"/>
                <w:sz w:val="26"/>
              </w:rPr>
            </w:r>
            <w:r>
              <w:rPr>
                <w:i/>
                <w:color w:val="000000"/>
                <w:sz w:val="26"/>
              </w:rPr>
            </w:r>
            <w:r>
              <w:rPr>
                <w:i/>
                <w:color w:val="000000"/>
                <w:sz w:val="26"/>
              </w:rPr>
            </w:r>
          </w:p>
        </w:tc>
        <w:tc>
          <w:tcPr>
            <w:tcW w:w="2462" w:type="dxa"/>
            <w:textDirection w:val="lrTb"/>
            <w:noWrap w:val="false"/>
          </w:tcPr>
          <w:p>
            <w:pPr>
              <w:widowControl w:val="off"/>
              <w:rPr>
                <w:sz w:val="26"/>
              </w:rPr>
            </w:pPr>
            <w:r>
              <w:rPr>
                <w:color w:val="000000"/>
                <w:sz w:val="26"/>
              </w:rPr>
              <w:t xml:space="preserve">А.В. Миранович  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bottom w:val="single" w:color="000000" w:sz="4" w:space="0"/>
            </w:tcBorders>
            <w:tcW w:w="2747" w:type="dxa"/>
            <w:textDirection w:val="lrTb"/>
            <w:noWrap w:val="false"/>
          </w:tcPr>
          <w:p>
            <w:pPr>
              <w:widowControl w:val="off"/>
              <w:rPr>
                <w:i/>
                <w:color w:val="000000"/>
                <w:sz w:val="26"/>
              </w:rPr>
            </w:pPr>
            <w:r>
              <w:rPr>
                <w:i/>
                <w:color w:val="000000"/>
                <w:sz w:val="26"/>
              </w:rPr>
            </w:r>
            <w:r>
              <w:rPr>
                <w:i/>
                <w:color w:val="000000"/>
                <w:sz w:val="26"/>
              </w:rPr>
            </w:r>
            <w:r>
              <w:rPr>
                <w:i/>
                <w:color w:val="000000"/>
                <w:sz w:val="26"/>
              </w:rPr>
            </w:r>
          </w:p>
        </w:tc>
        <w:tc>
          <w:tcPr>
            <w:tcBorders>
              <w:left w:val="none" w:color="000000" w:sz="4" w:space="0"/>
            </w:tcBorders>
            <w:tcW w:w="2747" w:type="dxa"/>
            <w:textDirection w:val="lrTb"/>
            <w:noWrap w:val="false"/>
          </w:tcPr>
          <w:p>
            <w:r/>
            <w:r/>
          </w:p>
        </w:tc>
      </w:tr>
    </w:tbl>
    <w:tbl>
      <w:tblPr>
        <w:tblStyle w:val="926"/>
        <w:tblW w:w="0" w:type="auto"/>
        <w:tblInd w:w="648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718"/>
      </w:tblGrid>
      <w:tr>
        <w:tblPrEx/>
        <w:trPr>
          <w:trHeight w:val="2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18" w:type="dxa"/>
            <w:textDirection w:val="lrTb"/>
            <w:noWrap w:val="false"/>
          </w:tcPr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  <w:p>
            <w:pPr>
              <w:jc w:val="both"/>
            </w:pPr>
            <w:r/>
            <w:r/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shd w:val="nil" w:color="auto"/>
      </w:pP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jc w:val="right"/>
        <w:spacing w:after="0" w:line="240" w:lineRule="auto"/>
        <w:rPr>
          <w:highlight w:val="none"/>
        </w:rPr>
      </w:pPr>
      <w:r>
        <w:t xml:space="preserve">Приложение</w:t>
      </w:r>
      <w:r>
        <w:t xml:space="preserve"> №1</w:t>
      </w:r>
      <w:r>
        <w:t xml:space="preserve"> к Контракту</w:t>
      </w:r>
      <w:r>
        <w:rPr>
          <w:highlight w:val="none"/>
        </w:rPr>
      </w:r>
      <w:r>
        <w:rPr>
          <w:highlight w:val="none"/>
        </w:rPr>
      </w:r>
    </w:p>
    <w:p>
      <w:pPr>
        <w:jc w:val="right"/>
        <w:spacing w:after="0" w:line="240" w:lineRule="auto"/>
      </w:pPr>
      <w:r>
        <w:t xml:space="preserve">от 01</w:t>
      </w:r>
      <w:r>
        <w:t xml:space="preserve"> №</w:t>
      </w:r>
      <w:r>
        <w:t xml:space="preserve">01</w:t>
      </w:r>
      <w:r>
        <w:t xml:space="preserve">ГК-26</w:t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both"/>
      </w:pPr>
      <w:r/>
      <w:r/>
    </w:p>
    <w:tbl>
      <w:tblPr>
        <w:tblStyle w:val="92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853"/>
        <w:gridCol w:w="244"/>
      </w:tblGrid>
      <w:tr>
        <w:tblPrEx/>
        <w:trPr>
          <w:trHeight w:val="731"/>
        </w:trPr>
        <w:tc>
          <w:tcPr>
            <w:shd w:val="clear" w:color="auto" w:fill="auto"/>
            <w:tcW w:w="9853" w:type="dxa"/>
            <w:textDirection w:val="lrTb"/>
            <w:noWrap w:val="false"/>
          </w:tcPr>
          <w:p>
            <w:pPr>
              <w:pStyle w:val="899"/>
              <w:numPr>
                <w:ilvl w:val="0"/>
                <w:numId w:val="8"/>
              </w:numPr>
              <w:ind w:left="0" w:firstLine="68"/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Информация о услугах.</w:t>
            </w:r>
            <w:r>
              <w:rPr>
                <w:b/>
                <w:smallCaps/>
              </w:rPr>
            </w:r>
            <w:r>
              <w:rPr>
                <w:b/>
                <w:smallCaps/>
              </w:rPr>
            </w:r>
          </w:p>
          <w:p>
            <w:pPr>
              <w:ind w:left="0" w:firstLine="6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tbl>
            <w:tblPr>
              <w:tblStyle w:val="925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1483"/>
              <w:gridCol w:w="2345"/>
              <w:gridCol w:w="1237"/>
              <w:gridCol w:w="1497"/>
              <w:gridCol w:w="1192"/>
              <w:gridCol w:w="1460"/>
            </w:tblGrid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413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№ п/п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83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Код позиции </w:t>
                  </w:r>
                  <w:r>
                    <w:rPr>
                      <w:b/>
                    </w:rPr>
                    <w:t xml:space="preserve">по </w:t>
                  </w:r>
                  <w:r>
                    <w:rPr>
                      <w:b/>
                    </w:rPr>
                    <w:t xml:space="preserve">ОКПД2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2345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Наименование товара, работы, услуги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237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Ед. изм.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97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Количество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192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Цена за ед. изм., руб.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60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Стоимость, руб.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</w:tr>
            <w:tr>
              <w:tblPrEx/>
              <w:trPr>
                <w:trHeight w:val="2849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413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1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83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</w:pPr>
                  <w:r>
                    <w:rPr>
                      <w:rFonts w:ascii="Roboto" w:hAnsi="Roboto"/>
                      <w:color w:val="333333"/>
                    </w:rPr>
                    <w:t xml:space="preserve">69.10.19.000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2345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</w:pPr>
                  <w:r>
                    <w:t xml:space="preserve">У</w:t>
                  </w:r>
                  <w:r>
                    <w:t xml:space="preserve">слуг</w:t>
                  </w:r>
                  <w:r>
                    <w:t xml:space="preserve">и</w:t>
                  </w:r>
                  <w:r>
                    <w:t xml:space="preserve"> </w:t>
                  </w:r>
                  <w:r>
                    <w:t xml:space="preserve">по</w:t>
                  </w:r>
                  <w:r>
                    <w:t xml:space="preserve"> экспертизе конфискованного, движимого бесхоз</w:t>
                  </w:r>
                  <w:r>
                    <w:t xml:space="preserve">яйного и иного имущества, обращенного в собственность государства, на предмет соответствия (несоответствия) объектов имущества требованиям о безопасности для жизни и здоровья человека, возможности (невозможности) их использования по обычному предназначению</w:t>
                  </w:r>
                  <w:r/>
                </w:p>
                <w:p>
                  <w:pPr>
                    <w:ind w:left="0" w:firstLine="68"/>
                    <w:jc w:val="center"/>
                  </w:pPr>
                  <w:r/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237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</w:pPr>
                  <w:r>
                    <w:rPr>
                      <w:sz w:val="22"/>
                    </w:rPr>
                    <w:t xml:space="preserve">шт </w:t>
                  </w:r>
                  <w:r/>
                </w:p>
                <w:p>
                  <w:pPr>
                    <w:ind w:left="0" w:firstLine="68"/>
                    <w:jc w:val="center"/>
                  </w:pPr>
                  <w:r>
                    <w:rPr>
                      <w:sz w:val="22"/>
                    </w:rPr>
                    <w:t xml:space="preserve">(1 эксп. заключение)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97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</w:pPr>
                  <w:r>
                    <w:rPr>
                      <w:b/>
                      <w:sz w:val="22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192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 xml:space="preserve">6000</w:t>
                  </w:r>
                  <w:r>
                    <w:rPr>
                      <w:rFonts w:ascii="Calibri" w:hAnsi="Calibri"/>
                      <w:b/>
                    </w:rPr>
                  </w:r>
                  <w:r>
                    <w:rPr>
                      <w:rFonts w:ascii="Calibri" w:hAnsi="Calibri"/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60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center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 xml:space="preserve">90 000</w:t>
                  </w:r>
                  <w:r>
                    <w:rPr>
                      <w:rFonts w:ascii="Calibri" w:hAnsi="Calibri"/>
                      <w:b/>
                    </w:rPr>
                  </w:r>
                  <w:r>
                    <w:rPr>
                      <w:rFonts w:ascii="Calibri" w:hAnsi="Calibri"/>
                      <w:b/>
                    </w:rPr>
                  </w:r>
                </w:p>
              </w:tc>
            </w:tr>
            <w:tr>
              <w:tblPrEx/>
              <w:trPr>
                <w:trHeight w:val="585"/>
              </w:trPr>
              <w:tc>
                <w:tcPr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8167" w:type="dxa"/>
                  <w:vAlign w:val="center"/>
                  <w:textDirection w:val="lrTb"/>
                  <w:noWrap w:val="false"/>
                </w:tcPr>
                <w:p>
                  <w:pPr>
                    <w:ind w:left="0" w:firstLine="68"/>
                    <w:jc w:val="right"/>
                  </w:pPr>
                  <w:r>
                    <w:rPr>
                      <w:sz w:val="22"/>
                    </w:rPr>
                    <w:t xml:space="preserve">Итого:</w:t>
                  </w:r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28" w:type="dxa"/>
                    <w:right w:w="28" w:type="dxa"/>
                  </w:tcMar>
                  <w:tcW w:w="146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90 000</w:t>
                  </w:r>
                  <w:r/>
                </w:p>
              </w:tc>
            </w:tr>
          </w:tbl>
          <w:p>
            <w:pPr>
              <w:ind w:left="0" w:firstLine="6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99"/>
              <w:numPr>
                <w:ilvl w:val="0"/>
                <w:numId w:val="8"/>
              </w:numPr>
              <w:ind w:left="0" w:firstLine="68"/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Описание </w:t>
            </w:r>
            <w:r>
              <w:rPr>
                <w:b/>
                <w:smallCaps/>
              </w:rPr>
              <w:t xml:space="preserve">услуг</w:t>
            </w:r>
            <w:r>
              <w:rPr>
                <w:b/>
                <w:smallCaps/>
              </w:rPr>
              <w:t xml:space="preserve">.</w:t>
            </w:r>
            <w:r>
              <w:rPr>
                <w:b/>
                <w:smallCaps/>
              </w:rPr>
            </w:r>
            <w:r>
              <w:rPr>
                <w:b/>
                <w:smallCaps/>
              </w:rPr>
            </w:r>
          </w:p>
          <w:p>
            <w:pPr>
              <w:pStyle w:val="899"/>
              <w:numPr>
                <w:ilvl w:val="1"/>
                <w:numId w:val="8"/>
              </w:numPr>
              <w:ind w:left="0" w:firstLine="68"/>
              <w:jc w:val="both"/>
              <w:rPr>
                <w:b/>
              </w:rPr>
            </w:pPr>
            <w:r>
              <w:rPr>
                <w:b/>
              </w:rPr>
              <w:t xml:space="preserve">Содержание услуги: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99"/>
              <w:numPr>
                <w:ilvl w:val="0"/>
                <w:numId w:val="9"/>
              </w:numPr>
              <w:ind w:left="0" w:right="-1" w:firstLine="68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В случае если из правоустанавливающих документов не следует, что имущество, обращенное в собственность госуд</w:t>
            </w:r>
            <w:r>
              <w:rPr>
                <w:spacing w:val="-2"/>
              </w:rPr>
              <w:t xml:space="preserve">арства, ранее было в употреблении, проводиться экспертиза на предмет проверки его соответствия требованиям технических регламентов, документам по стандартизации в порядке, предусмотренном законодательством Российской Федерации о техническом регулировании (</w:t>
            </w:r>
            <w:r>
              <w:rPr>
                <w:i/>
                <w:spacing w:val="-2"/>
              </w:rPr>
              <w:t xml:space="preserve">далее - экспертиза соответствия).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899"/>
              <w:numPr>
                <w:ilvl w:val="0"/>
                <w:numId w:val="9"/>
              </w:numPr>
              <w:ind w:left="0" w:firstLine="68"/>
              <w:jc w:val="both"/>
              <w:spacing w:before="240"/>
            </w:pPr>
            <w:r>
              <w:t xml:space="preserve">В случае если из правоустанавливающих документов следует, что имущество, обращенное в собственность государства, ранее было в </w:t>
            </w:r>
            <w:r>
              <w:rPr>
                <w:spacing w:val="-2"/>
              </w:rPr>
              <w:t xml:space="preserve">употреблении, проводиться экспертиза в целях подтверждения его безопасности для жизни и здоровья человека и возможности использования по прямому назначению (</w:t>
            </w:r>
            <w:r>
              <w:rPr>
                <w:i/>
                <w:spacing w:val="-2"/>
              </w:rPr>
              <w:t xml:space="preserve">далее - экспертиза безопасности</w:t>
            </w:r>
            <w:r>
              <w:rPr>
                <w:spacing w:val="-2"/>
              </w:rPr>
              <w:t xml:space="preserve">).</w:t>
            </w:r>
            <w:r/>
          </w:p>
          <w:p>
            <w:pPr>
              <w:pStyle w:val="899"/>
              <w:ind w:left="0" w:right="-1" w:firstLine="68"/>
              <w:jc w:val="both"/>
            </w:pPr>
            <w:r/>
            <w:r/>
          </w:p>
          <w:p>
            <w:pPr>
              <w:pStyle w:val="899"/>
              <w:numPr>
                <w:ilvl w:val="1"/>
                <w:numId w:val="8"/>
              </w:numPr>
              <w:ind w:left="0" w:firstLine="68"/>
              <w:jc w:val="both"/>
              <w:rPr>
                <w:b/>
              </w:rPr>
            </w:pPr>
            <w:r>
              <w:rPr>
                <w:b/>
              </w:rPr>
              <w:t xml:space="preserve">Возможные виды имущества, подлежащие экспертизе: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99"/>
              <w:numPr>
                <w:ilvl w:val="0"/>
                <w:numId w:val="10"/>
              </w:numPr>
              <w:ind w:left="0" w:right="-1" w:firstLine="68"/>
            </w:pPr>
            <w:r>
              <w:rPr>
                <w:spacing w:val="-2"/>
              </w:rPr>
              <w:t xml:space="preserve">товар</w:t>
            </w:r>
            <w:r>
              <w:rPr>
                <w:spacing w:val="-2"/>
              </w:rPr>
              <w:t xml:space="preserve">ы</w:t>
            </w:r>
            <w:r>
              <w:rPr>
                <w:spacing w:val="-2"/>
              </w:rPr>
              <w:t xml:space="preserve"> народного потребления;</w:t>
            </w:r>
            <w:r/>
          </w:p>
          <w:p>
            <w:pPr>
              <w:pStyle w:val="899"/>
              <w:numPr>
                <w:ilvl w:val="0"/>
                <w:numId w:val="10"/>
              </w:numPr>
              <w:ind w:left="0" w:right="-1" w:firstLine="68"/>
              <w:rPr>
                <w:spacing w:val="-2"/>
              </w:rPr>
            </w:pPr>
            <w:r>
              <w:rPr>
                <w:spacing w:val="-2"/>
              </w:rPr>
              <w:t xml:space="preserve">технологическо</w:t>
            </w:r>
            <w:r>
              <w:rPr>
                <w:spacing w:val="-2"/>
              </w:rPr>
              <w:t xml:space="preserve">е</w:t>
            </w:r>
            <w:r>
              <w:rPr>
                <w:spacing w:val="-2"/>
              </w:rPr>
              <w:t xml:space="preserve"> и ино</w:t>
            </w:r>
            <w:r>
              <w:rPr>
                <w:spacing w:val="-2"/>
              </w:rPr>
              <w:t xml:space="preserve">е</w:t>
            </w:r>
            <w:r>
              <w:rPr>
                <w:spacing w:val="-2"/>
              </w:rPr>
              <w:t xml:space="preserve"> оборудовани</w:t>
            </w:r>
            <w:r>
              <w:rPr>
                <w:spacing w:val="-2"/>
              </w:rPr>
              <w:t xml:space="preserve">е</w:t>
            </w:r>
            <w:r>
              <w:rPr>
                <w:spacing w:val="-2"/>
              </w:rPr>
              <w:t xml:space="preserve">, запчаст</w:t>
            </w:r>
            <w:r>
              <w:rPr>
                <w:spacing w:val="-2"/>
              </w:rPr>
              <w:t xml:space="preserve">и</w:t>
            </w:r>
            <w:r>
              <w:rPr>
                <w:spacing w:val="-2"/>
              </w:rPr>
              <w:t xml:space="preserve"> и комплектующ</w:t>
            </w:r>
            <w:r>
              <w:rPr>
                <w:spacing w:val="-2"/>
              </w:rPr>
              <w:t xml:space="preserve">ие</w:t>
            </w:r>
            <w:r>
              <w:rPr>
                <w:spacing w:val="-2"/>
              </w:rPr>
              <w:t xml:space="preserve"> к нему;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pStyle w:val="899"/>
              <w:numPr>
                <w:ilvl w:val="0"/>
                <w:numId w:val="10"/>
              </w:numPr>
              <w:ind w:left="0" w:right="-1" w:firstLine="68"/>
            </w:pPr>
            <w:r>
              <w:t xml:space="preserve">инструменты, приспособления, технические средства для личного пользования (для сада, огорода);</w:t>
            </w:r>
            <w:r/>
          </w:p>
          <w:p>
            <w:pPr>
              <w:pStyle w:val="899"/>
              <w:numPr>
                <w:ilvl w:val="0"/>
                <w:numId w:val="10"/>
              </w:numPr>
              <w:ind w:left="0" w:right="-1" w:firstLine="68"/>
            </w:pPr>
            <w:r>
              <w:t xml:space="preserve">строительные, отделочные материалы, метизы, инструменты, приспособления;</w:t>
            </w:r>
            <w:r/>
          </w:p>
          <w:p>
            <w:pPr>
              <w:pStyle w:val="899"/>
              <w:numPr>
                <w:ilvl w:val="0"/>
                <w:numId w:val="10"/>
              </w:numPr>
              <w:ind w:left="0" w:right="-1" w:firstLine="68"/>
            </w:pPr>
            <w:r>
              <w:t xml:space="preserve">бумага, печатная продукция;</w:t>
            </w:r>
            <w:r/>
          </w:p>
          <w:p>
            <w:pPr>
              <w:pStyle w:val="899"/>
              <w:numPr>
                <w:ilvl w:val="0"/>
                <w:numId w:val="10"/>
              </w:numPr>
              <w:ind w:left="0" w:right="-1" w:firstLine="68"/>
            </w:pPr>
            <w:r>
              <w:t xml:space="preserve">иного движимо</w:t>
            </w:r>
            <w:r>
              <w:t xml:space="preserve">е</w:t>
            </w:r>
            <w:r>
              <w:t xml:space="preserve"> имуществ</w:t>
            </w:r>
            <w:r>
              <w:t xml:space="preserve">о</w:t>
            </w:r>
            <w:r>
              <w:t xml:space="preserve">, не вошедше</w:t>
            </w:r>
            <w:r>
              <w:t xml:space="preserve">е </w:t>
            </w:r>
            <w:r>
              <w:t xml:space="preserve">ни в одну </w:t>
            </w:r>
            <w:r>
              <w:t xml:space="preserve">из </w:t>
            </w:r>
            <w:r>
              <w:t xml:space="preserve">вышеуказанн</w:t>
            </w:r>
            <w:r>
              <w:t xml:space="preserve">ых </w:t>
            </w:r>
            <w:r>
              <w:t xml:space="preserve">категори</w:t>
            </w:r>
            <w:r>
              <w:t xml:space="preserve">й</w:t>
            </w:r>
            <w:r>
              <w:t xml:space="preserve"> имущества, за исключением ценных бумаг.</w:t>
            </w:r>
            <w:r/>
          </w:p>
          <w:p>
            <w:pPr>
              <w:pStyle w:val="899"/>
              <w:numPr>
                <w:ilvl w:val="1"/>
                <w:numId w:val="8"/>
              </w:numPr>
              <w:ind w:left="0" w:firstLine="68"/>
              <w:jc w:val="both"/>
            </w:pPr>
            <w:r>
              <w:rPr>
                <w:b/>
              </w:rPr>
              <w:t xml:space="preserve">Порядок и условия оказания услуг: 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Заказчик обозначает Исполнителю свою потребность в услугах, путем направления в адрес Исполнителя </w:t>
            </w:r>
            <w:r>
              <w:t xml:space="preserve">поручения (приложение 2 к Контракту)</w:t>
            </w:r>
            <w:r>
              <w:t xml:space="preserve">, в которой указывает: </w:t>
            </w:r>
            <w:r>
              <w:t xml:space="preserve">наименование имущества, подлежащего экспертизе</w:t>
            </w:r>
            <w:r>
              <w:t xml:space="preserve">;</w:t>
            </w:r>
            <w:r>
              <w:t xml:space="preserve"> объём имущества</w:t>
            </w:r>
            <w:r>
              <w:t xml:space="preserve">;</w:t>
            </w:r>
            <w:r>
              <w:t xml:space="preserve"> адрес его местонахождение; реквизиты</w:t>
            </w:r>
            <w:r>
              <w:t xml:space="preserve"> документа, свидетельствующего переход</w:t>
            </w:r>
            <w:r>
              <w:t xml:space="preserve"> имущества в собственность государства</w:t>
            </w:r>
            <w:r>
              <w:t xml:space="preserve">; и т.п.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В одном поручении может быть указано несколько видов имущества, объединённых по соответствию одной группе товаров.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  <w:rPr>
                <w:sz w:val="24"/>
              </w:rPr>
            </w:pPr>
            <w:r>
              <w:t xml:space="preserve">Заказчик вправе направлять </w:t>
            </w:r>
            <w:r>
              <w:t xml:space="preserve">поручение</w:t>
            </w:r>
            <w:r>
              <w:t xml:space="preserve"> следующими возможными способами: путём личной передачи письменно</w:t>
            </w:r>
            <w:r>
              <w:t xml:space="preserve">го поручения</w:t>
            </w:r>
            <w:r>
              <w:t xml:space="preserve">; по средствам факсимильной связи; по средствам элек</w:t>
            </w:r>
            <w:r>
              <w:rPr>
                <w:sz w:val="24"/>
              </w:rPr>
              <w:t xml:space="preserve">тронной почты.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  <w:rPr>
                <w:sz w:val="24"/>
              </w:rPr>
            </w:pPr>
            <w:r>
              <w:rPr>
                <w:b w:val="0"/>
                <w:sz w:val="24"/>
              </w:rPr>
              <w:t xml:space="preserve">Принять в течение 3 рабочих дней со дня получения поручения от заказчика имеющиеся у него в наличии документы, необходимые для проведения экспертизы имущества;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.</w:t>
            </w:r>
            <w:r>
              <w:t xml:space="preserve"> </w:t>
            </w:r>
            <w:r>
              <w:t xml:space="preserve">Количество имущества, запрашиваемого Исполнителем для проб и образцов, </w:t>
            </w:r>
            <w:r>
              <w:t xml:space="preserve">предварительно </w:t>
            </w:r>
            <w:r>
              <w:t xml:space="preserve">согласовывается с Заказчиком.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Исследование и осмотр объекта экспертизы</w:t>
            </w:r>
            <w:r>
              <w:t xml:space="preserve"> </w:t>
            </w:r>
            <w:r>
              <w:t xml:space="preserve">производится по месту его фактического нахождения.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При исполнении настоящего Контракта Исполнитель руководствуется действующим законодательством о техническом регулировании, в том числе нормативными правовыми акт</w:t>
            </w:r>
            <w:r>
              <w:t xml:space="preserve">ами, регламентирующими порядок проведения экспертизы, взятие проб и образцов имущества и других мероприятий, осуществляемых Исполнителем, техническими регламентами и инструкциями, установленными стандартами и нормами (ГН, ГОСТ, ОСТ, ПБ, СанПин, СП и др.). 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Факт передачи проб и образцов имущества для проведения экспертиз оформляется актом-приема передачи между представителем Заказчика и представителем Исполнителя (экспертом, экспертной организацией).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Количество имущества, переданного Исполнителю в качестве проб и образцов, и разрушенного (уничтоженного) в результате лабораторных исследований/испытаний, не должно превышать </w:t>
            </w:r>
            <w:r>
              <w:t xml:space="preserve">нормативных значений, определенных ГОСТ 18321-73* (СТ СЭВ 1934-79) «Статистический контроль качества. Методы случайного отбора выборок штучной продукции» (введен в действие Постановлением Госстандарта СССР от 09.01.1973 №33, и с учетом ред. от 31.12.1980).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Образцы (пробы) имущества, обращенного в собств</w:t>
            </w:r>
            <w:r>
              <w:t xml:space="preserve">енность государства, отобранные Испытателем (экспертом (экспертной организацией)) для проведения экспертиз, но неизрасходованные или не приведенные в непригодное для дальнейшей реализации состояние при проведении исследований (испытаний), подлежат возврату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Израсходование, а также возврат образцов (проб) должны быть подтверждены документально.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Эксперт должен иметь профессиональную компетентность, позволяющую ему обеспечить квалифицированное, качественное, отвечающее современным требованиям исследование объектов экспертизы.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Экспертиза должна проводиться </w:t>
            </w:r>
            <w:r>
              <w:t xml:space="preserve">эксперт</w:t>
            </w:r>
            <w:r>
              <w:t xml:space="preserve">ом, отвечающего следующим требованиям: наличие</w:t>
            </w:r>
            <w:r>
              <w:t xml:space="preserve"> высшего образования, подтвержденного документом государственного образца, повышения квалификации по специальности, а также наличие практического опыта в области проведения экспертизы не менее 5 лет.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Эксперты, при проведении экспертизы, должны обладать умениями и руководствоваться следующими принципами:</w:t>
            </w:r>
            <w:r/>
          </w:p>
          <w:p>
            <w:pPr>
              <w:pStyle w:val="899"/>
              <w:numPr>
                <w:ilvl w:val="0"/>
                <w:numId w:val="11"/>
              </w:numPr>
              <w:ind w:left="0" w:right="-1" w:firstLine="68"/>
            </w:pPr>
            <w:r>
              <w:t xml:space="preserve">независимости от кого-либо, заинтересованного в результатах экспертизы;</w:t>
            </w:r>
            <w:r/>
          </w:p>
          <w:p>
            <w:pPr>
              <w:pStyle w:val="899"/>
              <w:numPr>
                <w:ilvl w:val="0"/>
                <w:numId w:val="11"/>
              </w:numPr>
              <w:ind w:left="0" w:right="-1" w:firstLine="68"/>
            </w:pPr>
            <w:r>
              <w:t xml:space="preserve">беспристрастно и объективно собирать, и анализировать фактические данные;</w:t>
            </w:r>
            <w:r/>
          </w:p>
          <w:p>
            <w:pPr>
              <w:pStyle w:val="899"/>
              <w:numPr>
                <w:ilvl w:val="0"/>
                <w:numId w:val="11"/>
              </w:numPr>
              <w:ind w:left="0" w:right="-1" w:firstLine="68"/>
            </w:pPr>
            <w:r>
              <w:t xml:space="preserve">уметь противостоять оказываемому давлению, не основанному на фактах;</w:t>
            </w:r>
            <w:r/>
          </w:p>
          <w:p>
            <w:pPr>
              <w:pStyle w:val="899"/>
              <w:numPr>
                <w:ilvl w:val="0"/>
                <w:numId w:val="11"/>
              </w:numPr>
              <w:ind w:left="0" w:right="-1" w:firstLine="68"/>
            </w:pPr>
            <w:r>
              <w:t xml:space="preserve">логически обосновывать выводы на основе фактических данных.</w:t>
            </w:r>
            <w:r/>
          </w:p>
          <w:p>
            <w:pPr>
              <w:pStyle w:val="899"/>
              <w:numPr>
                <w:ilvl w:val="0"/>
                <w:numId w:val="11"/>
              </w:numPr>
              <w:ind w:left="0" w:right="-1" w:firstLine="68"/>
            </w:pPr>
            <w:r>
              <w:t xml:space="preserve">обязательности выполнения требований, установленных контрактом и предусмотренной им нормативной и технической документации.</w:t>
            </w:r>
            <w:r/>
          </w:p>
          <w:p>
            <w:pPr>
              <w:pStyle w:val="899"/>
              <w:numPr>
                <w:ilvl w:val="0"/>
                <w:numId w:val="11"/>
              </w:numPr>
              <w:ind w:left="0" w:right="-1" w:firstLine="68"/>
            </w:pPr>
            <w:r>
              <w:t xml:space="preserve">соблюдения государственной и коммерческой тайны в отношении сведений, полученных при проведении экспертизы.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Эксперт, независимо от направления его деятельности, должен знать законодательство Российской Федерации, постановления Правительства Российской Федерации, относящиеся к требованиям и правилам проведения экспертизы.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Эксперты, в зависимости от</w:t>
            </w:r>
            <w:r>
              <w:t xml:space="preserve"> направления их деятельности, должны знать общие требования государственных стандартов Российской Федерации, межгосударственных стандартов, признанных Российской Федерацией и нормативно-технической документации на объекты экспертизы с учетом их назначения.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Эксперт не должен иметь служебную или иную зависимость (материальную, семейную, родственную, иную) от заказчика, осуществляющего проведение экспертизы.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Отобранные для лабораторных исследований/испытаний пробы и образцы подлежат возврату Заказчику </w:t>
            </w:r>
            <w:r>
              <w:t xml:space="preserve">в течении </w:t>
            </w:r>
            <w:r>
              <w:t xml:space="preserve">20 (двадцати) календарных дней с даты </w:t>
            </w:r>
            <w:r>
              <w:t xml:space="preserve">получения Исполнителем поручения.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Срок проведения экспертизы</w:t>
            </w:r>
            <w:r>
              <w:t xml:space="preserve"> имущества не может превышать 15 (пятнадца</w:t>
            </w:r>
            <w:r>
              <w:t xml:space="preserve">ти) календарных дней с даты </w:t>
            </w:r>
            <w:r>
              <w:t xml:space="preserve">получения Исполнителем поручения.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По р</w:t>
            </w:r>
            <w:r>
              <w:rPr>
                <w:b/>
                <w:color w:val="000000"/>
              </w:rPr>
              <w:t xml:space="preserve">езультат</w:t>
            </w:r>
            <w:r>
              <w:rPr>
                <w:b/>
                <w:color w:val="000000"/>
              </w:rPr>
              <w:t xml:space="preserve">ам</w:t>
            </w:r>
            <w:r>
              <w:rPr>
                <w:b/>
                <w:color w:val="000000"/>
              </w:rPr>
              <w:t xml:space="preserve"> оказания услуг</w:t>
            </w:r>
            <w:r>
              <w:rPr>
                <w:b/>
                <w:color w:val="000000"/>
              </w:rPr>
              <w:t xml:space="preserve">и Исполнитель выдает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э</w:t>
            </w:r>
            <w:r>
              <w:rPr>
                <w:b/>
                <w:color w:val="000000"/>
              </w:rPr>
              <w:t xml:space="preserve">кспертное заключение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о безопасности объекта имущества и возможности его использования по назначению или несоответствии объекта имущества установленным требованиям о безопасности и/или утрате им потребительских свойств</w:t>
            </w:r>
            <w:r>
              <w:rPr>
                <w:b/>
                <w:color w:val="000000"/>
              </w:rPr>
              <w:t xml:space="preserve"> на каждое поступившее поручение.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  <w:rPr>
                <w:b/>
              </w:rPr>
            </w:pPr>
            <w:r>
              <w:rPr>
                <w:b/>
              </w:rPr>
              <w:t xml:space="preserve">Экспертное заключение передается заказчику на бумажном носителе в количестве, установленном Заказчиком, но не </w:t>
            </w:r>
            <w:r>
              <w:rPr>
                <w:b/>
              </w:rPr>
              <w:t xml:space="preserve">менее</w:t>
            </w:r>
            <w:r>
              <w:rPr>
                <w:b/>
              </w:rPr>
              <w:t xml:space="preserve"> чем в двух экземплярах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</w:pPr>
            <w:r>
              <w:t xml:space="preserve">В заключение экспертизы должно быть указано в том числе:</w:t>
            </w:r>
            <w:r/>
          </w:p>
          <w:p>
            <w:pPr>
              <w:pStyle w:val="899"/>
              <w:numPr>
                <w:ilvl w:val="0"/>
                <w:numId w:val="12"/>
              </w:numPr>
              <w:ind w:left="0" w:firstLine="68"/>
              <w:jc w:val="both"/>
            </w:pPr>
            <w:r>
              <w:t xml:space="preserve">полное наименование с указанием подробных характеристик, маркировка;</w:t>
            </w:r>
            <w:r/>
          </w:p>
          <w:p>
            <w:pPr>
              <w:pStyle w:val="899"/>
              <w:numPr>
                <w:ilvl w:val="0"/>
                <w:numId w:val="12"/>
              </w:numPr>
              <w:ind w:left="0" w:firstLine="68"/>
              <w:jc w:val="both"/>
              <w:rPr>
                <w:b/>
              </w:rPr>
            </w:pPr>
            <w:r>
              <w:t xml:space="preserve">к</w:t>
            </w:r>
            <w:r>
              <w:rPr>
                <w:b/>
              </w:rPr>
              <w:t xml:space="preserve">од в соответствии с Общероссийс</w:t>
            </w:r>
            <w:r>
              <w:rPr>
                <w:b/>
              </w:rPr>
              <w:t xml:space="preserve">ким классификатором продукции (ОКП), код в соответствии с Общероссийским классификатором продукции по видам экономической деятельности (ОКПД2) ОК 034-2014 (КПЕС 2008), код в соответствии с Таможенной номенклатурой внешнеэкономической деятельности (ТН ВЭД);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99"/>
              <w:numPr>
                <w:ilvl w:val="0"/>
                <w:numId w:val="12"/>
              </w:numPr>
              <w:ind w:left="0" w:firstLine="68"/>
              <w:jc w:val="both"/>
            </w:pPr>
            <w:r>
              <w:t xml:space="preserve">предназначение объекта имущества, комплектность и его количество;</w:t>
            </w:r>
            <w:r/>
          </w:p>
          <w:p>
            <w:pPr>
              <w:pStyle w:val="899"/>
              <w:numPr>
                <w:ilvl w:val="0"/>
                <w:numId w:val="12"/>
              </w:numPr>
              <w:ind w:left="0" w:firstLine="68"/>
              <w:jc w:val="both"/>
            </w:pPr>
            <w:r>
              <w:t xml:space="preserve">соответствие объекта имущества требованиям ГОСТов, ТУ и другим нормативным документам;</w:t>
            </w:r>
            <w:r/>
          </w:p>
          <w:p>
            <w:pPr>
              <w:pStyle w:val="899"/>
              <w:numPr>
                <w:ilvl w:val="0"/>
                <w:numId w:val="12"/>
              </w:numPr>
              <w:ind w:left="0" w:firstLine="68"/>
              <w:jc w:val="both"/>
            </w:pPr>
            <w:r>
              <w:t xml:space="preserve">факт проведения осмотра и отбора образцов, а также фа</w:t>
            </w:r>
            <w:r>
              <w:t xml:space="preserve">кт проведения соответствующих исследований, измерений или лабораторных испытаний с приложением подтверждающих документов (Акта осмотра имущества и отбора образцов, Протокола испытаний и т.п.) Оригиналы документов, подтверждающие факт проведения осмотра и о</w:t>
            </w:r>
            <w:r>
              <w:t xml:space="preserve">тбора образцов, а также факт проведения соответствующих исследований, измерений или лабораторных испытаний (Акт осмотра имущества и отбора образцов, Протокол испытаний и т.п.) представляются Заказчику отдельно, а их копии вшиваются в экспертное заключение;</w:t>
            </w:r>
            <w:r/>
          </w:p>
          <w:p>
            <w:pPr>
              <w:pStyle w:val="899"/>
              <w:numPr>
                <w:ilvl w:val="0"/>
                <w:numId w:val="12"/>
              </w:numPr>
              <w:ind w:left="0" w:firstLine="68"/>
              <w:jc w:val="both"/>
            </w:pPr>
            <w:r>
              <w:t xml:space="preserve">необходимость проведения обязательного подтверждения соответствия (сертификации/ декларирования соответствия) имущества в целях его реализации</w:t>
            </w:r>
            <w:r>
              <w:t xml:space="preserve">;</w:t>
            </w:r>
            <w:r/>
          </w:p>
          <w:p>
            <w:pPr>
              <w:pStyle w:val="899"/>
              <w:numPr>
                <w:ilvl w:val="0"/>
                <w:numId w:val="12"/>
              </w:numPr>
              <w:ind w:left="0" w:firstLine="68"/>
              <w:jc w:val="both"/>
            </w:pPr>
            <w:r>
              <w:t xml:space="preserve">в</w:t>
            </w:r>
            <w:r>
              <w:t xml:space="preserve"> случае несоответствия объекта им</w:t>
            </w:r>
            <w:r>
              <w:t xml:space="preserve">ущества установленным требованиям о безопасности и/или утрате им потребительских свойств в заключении экспертизы должна быть указана возможность его переработки (утилизации), а при невозможности и/или нецелесообразности таковой – необходимость уничтожения.</w:t>
            </w:r>
            <w:r/>
          </w:p>
          <w:p>
            <w:pPr>
              <w:pStyle w:val="899"/>
              <w:numPr>
                <w:ilvl w:val="2"/>
                <w:numId w:val="8"/>
              </w:numPr>
              <w:ind w:left="0" w:firstLine="68"/>
              <w:jc w:val="both"/>
              <w:rPr>
                <w:sz w:val="26"/>
              </w:rPr>
            </w:pPr>
            <w:r>
              <w:t xml:space="preserve">К экспертному заключению должны быть приложены: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  <w:p>
            <w:pPr>
              <w:pStyle w:val="899"/>
              <w:numPr>
                <w:ilvl w:val="0"/>
                <w:numId w:val="12"/>
              </w:numPr>
              <w:ind w:left="0" w:firstLine="68"/>
              <w:jc w:val="both"/>
            </w:pPr>
            <w:r>
              <w:t xml:space="preserve">документы, переданные Заказчиком для исполнения Услуг в рамках </w:t>
            </w:r>
            <w:r>
              <w:t xml:space="preserve">поручения</w:t>
            </w:r>
            <w:r>
              <w:t xml:space="preserve">;</w:t>
            </w:r>
            <w:r/>
          </w:p>
          <w:p>
            <w:pPr>
              <w:pStyle w:val="899"/>
              <w:ind w:left="0" w:firstLine="68"/>
              <w:jc w:val="both"/>
              <w:rPr>
                <w:b/>
              </w:rPr>
            </w:pPr>
            <w:r>
              <w:t xml:space="preserve">фотографии и изображения каждого наименования (вида) имущества с разбивкой по судебным решениям.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244" w:type="dxa"/>
            <w:textDirection w:val="lrTb"/>
            <w:noWrap w:val="false"/>
          </w:tcPr>
          <w:p>
            <w:pPr>
              <w:jc w:val="center"/>
              <w:tabs>
                <w:tab w:val="left" w:pos="600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tbl>
      <w:tblPr>
        <w:tblStyle w:val="92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54"/>
        <w:gridCol w:w="5494"/>
      </w:tblGrid>
      <w:tr>
        <w:tblPrEx/>
        <w:trPr/>
        <w:tc>
          <w:tcPr>
            <w:tcW w:w="4854" w:type="dxa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</w:tr>
    </w:tbl>
    <w:p>
      <w:pPr>
        <w:ind w:left="6946" w:firstLine="0"/>
        <w:jc w:val="both"/>
      </w:pPr>
      <w:r/>
      <w:r/>
    </w:p>
    <w:p>
      <w:pPr>
        <w:ind w:left="6946" w:firstLine="0"/>
        <w:jc w:val="both"/>
      </w:pPr>
      <w:r/>
      <w:r/>
    </w:p>
    <w:p>
      <w:pPr>
        <w:shd w:val="nil" w:color="auto"/>
      </w:pPr>
      <w:r>
        <w:br w:type="page" w:clear="all"/>
      </w:r>
      <w:r/>
    </w:p>
    <w:p>
      <w:pPr>
        <w:ind w:left="6946" w:firstLine="0"/>
        <w:jc w:val="both"/>
      </w:pPr>
      <w:r>
        <w:t xml:space="preserve">Приложение №</w:t>
      </w:r>
      <w:r>
        <w:t xml:space="preserve">2</w:t>
      </w:r>
      <w:r>
        <w:t xml:space="preserve"> к Контракту</w:t>
      </w:r>
      <w:r/>
    </w:p>
    <w:p>
      <w:pPr>
        <w:ind w:left="6946" w:firstLine="0"/>
        <w:jc w:val="both"/>
      </w:pPr>
      <w:r>
        <w:t xml:space="preserve">от </w:t>
      </w:r>
      <w:r>
        <w:t xml:space="preserve"> ______</w:t>
      </w:r>
      <w:r>
        <w:t xml:space="preserve"> № </w:t>
      </w:r>
      <w:r>
        <w:t xml:space="preserve">ГК-26</w:t>
      </w:r>
      <w:r/>
    </w:p>
    <w:p>
      <w:pPr>
        <w:jc w:val="right"/>
        <w:tabs>
          <w:tab w:val="left" w:pos="8520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z w:val="26"/>
        </w:rPr>
      </w:pPr>
      <w:r>
        <w:rPr>
          <w:sz w:val="26"/>
        </w:rPr>
        <w:t xml:space="preserve">ОБРАЗЕЦ</w:t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pacing w:val="-3"/>
          <w:sz w:val="26"/>
        </w:rPr>
      </w:pPr>
      <w:r>
        <w:rPr>
          <w:spacing w:val="-3"/>
          <w:sz w:val="26"/>
        </w:rPr>
        <w:t xml:space="preserve">Поручение</w:t>
      </w:r>
      <w:r>
        <w:rPr>
          <w:spacing w:val="-3"/>
          <w:sz w:val="26"/>
        </w:rPr>
      </w:r>
      <w:r>
        <w:rPr>
          <w:spacing w:val="-3"/>
          <w:sz w:val="26"/>
        </w:rPr>
      </w:r>
    </w:p>
    <w:p>
      <w:pPr>
        <w:jc w:val="center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right="-426"/>
        <w:rPr>
          <w:sz w:val="26"/>
        </w:rPr>
      </w:pPr>
      <w:r>
        <w:rPr>
          <w:sz w:val="26"/>
        </w:rPr>
        <w:t xml:space="preserve">г. Петропавловск-Камчатский                                                     « ___ » _____________ 20</w:t>
      </w:r>
      <w:r>
        <w:rPr>
          <w:sz w:val="26"/>
        </w:rPr>
        <w:t xml:space="preserve">2_</w:t>
      </w:r>
      <w:r>
        <w:rPr>
          <w:sz w:val="26"/>
        </w:rPr>
        <w:t xml:space="preserve"> г. </w:t>
      </w:r>
      <w:r>
        <w:rPr>
          <w:sz w:val="26"/>
        </w:rPr>
      </w:r>
      <w:r>
        <w:rPr>
          <w:sz w:val="26"/>
        </w:rPr>
      </w:r>
    </w:p>
    <w:p>
      <w:pPr>
        <w:ind w:left="0" w:right="-1" w:firstLine="720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0" w:right="-1" w:firstLine="720"/>
        <w:jc w:val="both"/>
        <w:spacing w:line="360" w:lineRule="auto"/>
        <w:rPr>
          <w:sz w:val="26"/>
        </w:rPr>
      </w:pPr>
      <w:r>
        <w:rPr>
          <w:sz w:val="26"/>
        </w:rPr>
        <w:t xml:space="preserve">Территориальное управление Федерального агентства по управлению государственным имуществом в Камчатском крае, именуемое в дальнейшем ЗАКАЗЧИК, в лице __________________, действующего на основании _________, поручает__________</w:t>
      </w:r>
      <w:r>
        <w:rPr>
          <w:sz w:val="26"/>
        </w:rPr>
        <w:t xml:space="preserve">________</w:t>
      </w:r>
      <w:r>
        <w:rPr>
          <w:sz w:val="26"/>
        </w:rPr>
        <w:t xml:space="preserve">(далее – Исполнитель) в соответствии с условиями Государственного контракта от «__»____</w:t>
      </w:r>
      <w:r>
        <w:rPr>
          <w:sz w:val="26"/>
        </w:rPr>
        <w:t xml:space="preserve">________20__ г. №______ провести экспертизу  следующего имущества на предмет соответствия (несоответствия) объектов имущества требованиям о безопасности для жизни и здоровья человека, возможности (невозможности) их использования по обычному предназначению:</w:t>
      </w:r>
      <w:r>
        <w:rPr>
          <w:sz w:val="26"/>
        </w:rPr>
      </w:r>
      <w:r>
        <w:rPr>
          <w:sz w:val="26"/>
        </w:rPr>
      </w:r>
    </w:p>
    <w:p>
      <w:pPr>
        <w:ind w:left="0" w:right="-1" w:firstLine="720"/>
        <w:jc w:val="both"/>
        <w:spacing w:line="360" w:lineRule="auto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tbl>
      <w:tblPr>
        <w:tblStyle w:val="925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2628"/>
        <w:gridCol w:w="957"/>
        <w:gridCol w:w="1005"/>
        <w:gridCol w:w="1888"/>
        <w:gridCol w:w="2921"/>
      </w:tblGrid>
      <w:tr>
        <w:tblPrEx/>
        <w:trPr>
          <w:trHeight w:val="16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№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п/п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Наименование имущества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Кол-во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Ед. изм.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Место нахождения имущества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Документ об обращении имущества в собственность государства/иной документ, его № и дата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1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Наименование имущества1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шт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адрес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1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Реквизиты документа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2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Наименование имущества2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шт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адрес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1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Реквизиты документа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2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….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..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5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8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1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….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</w:tbl>
    <w:p>
      <w:pPr>
        <w:ind w:left="0" w:right="-426" w:firstLine="720"/>
        <w:tabs>
          <w:tab w:val="left" w:pos="9355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0" w:right="-426" w:firstLine="720"/>
        <w:tabs>
          <w:tab w:val="left" w:pos="9355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0" w:right="-426" w:firstLine="720"/>
        <w:tabs>
          <w:tab w:val="left" w:pos="9355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tbl>
      <w:tblPr>
        <w:tblStyle w:val="925"/>
        <w:tblW w:w="0" w:type="auto"/>
        <w:tblLayout w:type="fixed"/>
        <w:tblLook w:val="04A0" w:firstRow="1" w:lastRow="0" w:firstColumn="1" w:lastColumn="0" w:noHBand="0" w:noVBand="1"/>
      </w:tblPr>
      <w:tblGrid>
        <w:gridCol w:w="3342"/>
        <w:gridCol w:w="2341"/>
        <w:gridCol w:w="4522"/>
      </w:tblGrid>
      <w:tr>
        <w:tblPrEx/>
        <w:trPr/>
        <w:tc>
          <w:tcPr>
            <w:tcW w:w="3342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________________________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W w:w="2341" w:type="dxa"/>
            <w:textDirection w:val="lrTb"/>
            <w:noWrap w:val="false"/>
          </w:tcPr>
          <w:p>
            <w:pPr>
              <w:ind w:right="-426"/>
              <w:widowControl w:val="off"/>
              <w:rPr>
                <w:i/>
                <w:sz w:val="26"/>
              </w:rPr>
            </w:pPr>
            <w:r>
              <w:rPr>
                <w:sz w:val="26"/>
              </w:rPr>
              <w:t xml:space="preserve">           ___________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W w:w="4522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________________________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  <w:tr>
        <w:tblPrEx/>
        <w:trPr/>
        <w:tc>
          <w:tcPr>
            <w:tcW w:w="3342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(должность уполномоченного лица Заказчика)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  <w:tc>
          <w:tcPr>
            <w:tcW w:w="2341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sz w:val="26"/>
              </w:rPr>
            </w:pPr>
            <w:r>
              <w:rPr>
                <w:i/>
                <w:sz w:val="26"/>
              </w:rPr>
              <w:t xml:space="preserve">             (подпись)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522" w:type="dxa"/>
            <w:textDirection w:val="lrTb"/>
            <w:noWrap w:val="false"/>
          </w:tcPr>
          <w:p>
            <w:pPr>
              <w:ind w:right="-426"/>
              <w:jc w:val="center"/>
              <w:widowControl w:val="off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(расшифровка подписи)</w:t>
            </w:r>
            <w:r>
              <w:rPr>
                <w:i/>
                <w:sz w:val="26"/>
              </w:rPr>
            </w:r>
            <w:r>
              <w:rPr>
                <w:i/>
                <w:sz w:val="26"/>
              </w:rPr>
            </w:r>
          </w:p>
        </w:tc>
      </w:tr>
    </w:tbl>
    <w:p>
      <w:pPr>
        <w:spacing w:after="160" w:line="264" w:lineRule="auto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spacing w:after="160" w:line="264" w:lineRule="auto"/>
        <w:rPr>
          <w:sz w:val="26"/>
        </w:rPr>
      </w:pPr>
      <w:r>
        <w:rPr>
          <w:sz w:val="26"/>
        </w:rPr>
        <w:br w:type="page" w:clear="all"/>
      </w:r>
      <w:r>
        <w:rPr>
          <w:sz w:val="26"/>
        </w:rPr>
      </w:r>
      <w:r>
        <w:rPr>
          <w:sz w:val="26"/>
        </w:rPr>
      </w:r>
    </w:p>
    <w:p>
      <w:pPr>
        <w:ind w:left="7088" w:firstLine="0"/>
        <w:jc w:val="both"/>
      </w:pPr>
      <w:r>
        <w:t xml:space="preserve">Приложение</w:t>
      </w:r>
      <w:r>
        <w:t xml:space="preserve"> №3</w:t>
      </w:r>
      <w:r>
        <w:t xml:space="preserve"> к Контракту</w:t>
      </w:r>
      <w:r/>
    </w:p>
    <w:p>
      <w:pPr>
        <w:ind w:left="7088" w:firstLine="0"/>
        <w:jc w:val="both"/>
      </w:pPr>
      <w:r>
        <w:t xml:space="preserve">от</w:t>
      </w:r>
      <w:r>
        <w:t xml:space="preserve">____________№ </w:t>
      </w:r>
      <w:r>
        <w:t xml:space="preserve">ГК-26</w:t>
      </w:r>
      <w:r/>
    </w:p>
    <w:p>
      <w:pPr>
        <w:ind w:left="7088" w:firstLine="0"/>
        <w:jc w:val="both"/>
      </w:pPr>
      <w:r/>
      <w:r/>
    </w:p>
    <w:p>
      <w:pPr>
        <w:jc w:val="center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jc w:val="center"/>
        <w:rPr>
          <w:spacing w:val="-15"/>
          <w:sz w:val="26"/>
        </w:rPr>
      </w:pPr>
      <w:r>
        <w:rPr>
          <w:spacing w:val="-15"/>
          <w:sz w:val="26"/>
        </w:rPr>
        <w:t xml:space="preserve">АКТ ПРИЕМА - СДАЧИ УСЛУГ</w:t>
      </w:r>
      <w:r>
        <w:rPr>
          <w:spacing w:val="-15"/>
          <w:sz w:val="26"/>
        </w:rPr>
      </w:r>
      <w:r>
        <w:rPr>
          <w:spacing w:val="-15"/>
          <w:sz w:val="26"/>
        </w:rPr>
      </w:r>
    </w:p>
    <w:p>
      <w:pPr>
        <w:ind w:left="2880" w:firstLine="0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right="5"/>
        <w:tabs>
          <w:tab w:val="left" w:pos="6150" w:leader="none"/>
        </w:tabs>
        <w:rPr>
          <w:sz w:val="26"/>
        </w:rPr>
      </w:pPr>
      <w:r>
        <w:rPr>
          <w:sz w:val="26"/>
        </w:rPr>
        <w:t xml:space="preserve">г. Петропавловск-Камчатский</w:t>
      </w:r>
      <w:r>
        <w:rPr>
          <w:sz w:val="26"/>
        </w:rPr>
        <w:tab/>
      </w:r>
      <w:r>
        <w:rPr>
          <w:sz w:val="26"/>
        </w:rPr>
        <w:t xml:space="preserve">   </w:t>
      </w:r>
      <w:r>
        <w:rPr>
          <w:sz w:val="26"/>
        </w:rPr>
        <w:t xml:space="preserve">          </w:t>
      </w:r>
      <w:r>
        <w:rPr>
          <w:sz w:val="26"/>
        </w:rPr>
        <w:t xml:space="preserve"> «___»_____________</w:t>
      </w:r>
      <w:r>
        <w:rPr>
          <w:sz w:val="26"/>
        </w:rPr>
        <w:t xml:space="preserve">202</w:t>
      </w:r>
      <w:r>
        <w:rPr>
          <w:sz w:val="26"/>
        </w:rPr>
        <w:t xml:space="preserve">_</w:t>
      </w:r>
      <w:r>
        <w:rPr>
          <w:sz w:val="26"/>
        </w:rPr>
        <w:t xml:space="preserve"> </w:t>
      </w:r>
      <w:r>
        <w:rPr>
          <w:sz w:val="26"/>
        </w:rPr>
        <w:t xml:space="preserve">г.</w:t>
      </w:r>
      <w:r>
        <w:rPr>
          <w:sz w:val="26"/>
        </w:rPr>
      </w:r>
      <w:r>
        <w:rPr>
          <w:sz w:val="26"/>
        </w:rPr>
      </w:r>
    </w:p>
    <w:p>
      <w:pPr>
        <w:ind w:right="5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77"/>
        <w:ind w:left="0" w:firstLine="567"/>
        <w:jc w:val="both"/>
        <w:spacing w:after="0" w:line="360" w:lineRule="auto"/>
        <w:rPr>
          <w:spacing w:val="1"/>
          <w:sz w:val="26"/>
        </w:rPr>
      </w:pPr>
      <w:r>
        <w:rPr>
          <w:sz w:val="26"/>
        </w:rPr>
        <w:t xml:space="preserve">Мы, нижеподписавшиеся, Территориальное управление </w:t>
      </w:r>
      <w:r>
        <w:rPr>
          <w:sz w:val="26"/>
        </w:rPr>
        <w:t xml:space="preserve">Федерального агентства по управлению государственным имуществом в Камчатском крае </w:t>
      </w:r>
      <w:r>
        <w:rPr>
          <w:sz w:val="26"/>
        </w:rPr>
        <w:t xml:space="preserve">,</w:t>
      </w:r>
      <w:r>
        <w:rPr>
          <w:i/>
          <w:sz w:val="26"/>
        </w:rPr>
        <w:t xml:space="preserve"> </w:t>
      </w:r>
      <w:r>
        <w:rPr>
          <w:sz w:val="26"/>
        </w:rPr>
        <w:t xml:space="preserve">именуемое в дальнейшем – Заказчик, в лице ______________________, действующего на основании _________________, с одной стороны, и</w:t>
      </w:r>
      <w:r>
        <w:rPr>
          <w:sz w:val="26"/>
        </w:rPr>
        <w:t xml:space="preserve"> ________________</w:t>
      </w:r>
      <w:r>
        <w:rPr>
          <w:sz w:val="26"/>
        </w:rPr>
        <w:t xml:space="preserve">, именуемое в дальнейшем – Исполнитель, в лице _____________________, действующего на основании ________, с другой стороны, составили настоящий Акт о нижеследующем</w:t>
      </w:r>
      <w:r>
        <w:rPr>
          <w:spacing w:val="1"/>
          <w:sz w:val="26"/>
        </w:rPr>
        <w:t xml:space="preserve">:</w:t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903"/>
        <w:ind w:left="0" w:firstLine="567"/>
        <w:jc w:val="both"/>
        <w:spacing w:after="0" w:line="360" w:lineRule="auto"/>
        <w:rPr>
          <w:rFonts w:ascii="Times New Roman" w:hAnsi="Times New Roman"/>
          <w:spacing w:val="1"/>
          <w:sz w:val="26"/>
        </w:rPr>
      </w:pPr>
      <w:r>
        <w:rPr>
          <w:rFonts w:ascii="Times New Roman" w:hAnsi="Times New Roman"/>
          <w:sz w:val="26"/>
        </w:rPr>
        <w:t xml:space="preserve">Исполнитель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оказал Заказчику следующие Услуги:</w:t>
      </w:r>
      <w:r>
        <w:rPr>
          <w:rFonts w:ascii="Times New Roman" w:hAnsi="Times New Roman"/>
          <w:spacing w:val="1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по экспертизе имущества, обращенного в собственность государства, на предмет соответствия (несоответствия) качества объектов имущества требованиям нормативно-технической документации, возможности (невозможности) их использования по обычному предназначению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"/>
          <w:sz w:val="26"/>
        </w:rPr>
        <w:t xml:space="preserve">Заказчик принял оказанные Услуги в форме:</w:t>
      </w:r>
      <w:r>
        <w:rPr>
          <w:rFonts w:ascii="Times New Roman" w:hAnsi="Times New Roman"/>
          <w:spacing w:val="1"/>
          <w:sz w:val="26"/>
        </w:rPr>
      </w:r>
      <w:r>
        <w:rPr>
          <w:rFonts w:ascii="Times New Roman" w:hAnsi="Times New Roman"/>
          <w:spacing w:val="1"/>
          <w:sz w:val="26"/>
        </w:rPr>
      </w:r>
    </w:p>
    <w:p>
      <w:pPr>
        <w:pStyle w:val="903"/>
        <w:ind w:left="0" w:firstLine="0"/>
        <w:jc w:val="both"/>
        <w:spacing w:after="0" w:line="240" w:lineRule="auto"/>
        <w:rPr>
          <w:spacing w:val="1"/>
          <w:sz w:val="26"/>
        </w:rPr>
      </w:pPr>
      <w:r>
        <w:rPr>
          <w:spacing w:val="1"/>
          <w:sz w:val="26"/>
        </w:rPr>
      </w:r>
      <w:r>
        <w:rPr>
          <w:spacing w:val="1"/>
          <w:sz w:val="26"/>
        </w:rPr>
      </w:r>
      <w:r>
        <w:rPr>
          <w:spacing w:val="1"/>
          <w:sz w:val="26"/>
        </w:rPr>
      </w:r>
    </w:p>
    <w:tbl>
      <w:tblPr>
        <w:tblStyle w:val="925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1617"/>
        <w:gridCol w:w="1559"/>
        <w:gridCol w:w="1559"/>
        <w:gridCol w:w="1066"/>
        <w:gridCol w:w="2053"/>
        <w:gridCol w:w="1984"/>
      </w:tblGrid>
      <w:tr>
        <w:tblPrEx/>
        <w:trPr>
          <w:trHeight w:val="9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8" w:type="dxa"/>
            <w:vAlign w:val="center"/>
            <w:textDirection w:val="lrTb"/>
            <w:noWrap w:val="false"/>
          </w:tcPr>
          <w:p>
            <w:pPr>
              <w:pStyle w:val="87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№ п/п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7" w:type="dxa"/>
            <w:vAlign w:val="center"/>
            <w:textDirection w:val="lrTb"/>
            <w:noWrap w:val="false"/>
          </w:tcPr>
          <w:p>
            <w:pPr>
              <w:pStyle w:val="877"/>
              <w:ind w:left="63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Номер заключения эксперта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877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77"/>
              <w:ind w:left="34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Дата составления экспертного заключения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77"/>
              <w:ind w:left="-108" w:right="-146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Дата передачи экспертного заключения Заказчику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vAlign w:val="center"/>
            <w:textDirection w:val="lrTb"/>
            <w:noWrap w:val="false"/>
          </w:tcPr>
          <w:p>
            <w:pPr>
              <w:pStyle w:val="87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Номер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87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поручения</w:t>
            </w:r>
            <w:r>
              <w:rPr>
                <w:spacing w:val="1"/>
                <w:sz w:val="24"/>
              </w:rPr>
              <w:t xml:space="preserve"> Заказчика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3" w:type="dxa"/>
            <w:vAlign w:val="center"/>
            <w:textDirection w:val="lrTb"/>
            <w:noWrap w:val="false"/>
          </w:tcPr>
          <w:p>
            <w:pPr>
              <w:pStyle w:val="877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Дата получения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877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Исполнителем </w:t>
            </w:r>
            <w:r>
              <w:rPr>
                <w:spacing w:val="1"/>
                <w:sz w:val="24"/>
              </w:rPr>
              <w:t xml:space="preserve">поручения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  <w:p>
            <w:pPr>
              <w:pStyle w:val="877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Заказчика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77"/>
              <w:ind w:left="0" w:firstLine="0"/>
              <w:jc w:val="center"/>
              <w:spacing w:after="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Количество переданных заключений эксперта  </w:t>
            </w:r>
            <w:r>
              <w:rPr>
                <w:spacing w:val="1"/>
                <w:sz w:val="24"/>
              </w:rPr>
            </w:r>
            <w:r>
              <w:rPr>
                <w:spacing w:val="1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8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7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3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8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7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6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3" w:type="dxa"/>
            <w:textDirection w:val="lrTb"/>
            <w:noWrap w:val="false"/>
          </w:tcPr>
          <w:p>
            <w:pPr>
              <w:pStyle w:val="877"/>
              <w:jc w:val="right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  <w:t xml:space="preserve">ИТОГО:</w:t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77"/>
              <w:spacing w:after="0"/>
              <w:rPr>
                <w:spacing w:val="1"/>
                <w:sz w:val="26"/>
              </w:rPr>
            </w:pP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  <w:r>
              <w:rPr>
                <w:spacing w:val="1"/>
                <w:sz w:val="26"/>
              </w:rPr>
            </w:r>
          </w:p>
        </w:tc>
      </w:tr>
    </w:tbl>
    <w:p>
      <w:pPr>
        <w:pStyle w:val="877"/>
        <w:spacing w:after="0"/>
        <w:rPr>
          <w:spacing w:val="1"/>
          <w:sz w:val="26"/>
        </w:rPr>
      </w:pPr>
      <w:r>
        <w:rPr>
          <w:spacing w:val="1"/>
          <w:sz w:val="26"/>
        </w:rPr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877"/>
        <w:ind w:left="0" w:firstLine="709"/>
        <w:spacing w:after="0" w:line="360" w:lineRule="auto"/>
        <w:rPr>
          <w:spacing w:val="1"/>
          <w:sz w:val="26"/>
        </w:rPr>
      </w:pPr>
      <w:r>
        <w:rPr>
          <w:spacing w:val="1"/>
          <w:sz w:val="26"/>
        </w:rPr>
        <w:t xml:space="preserve">Общая стоимость оказанных </w:t>
      </w:r>
      <w:r>
        <w:rPr>
          <w:spacing w:val="1"/>
          <w:sz w:val="26"/>
        </w:rPr>
        <w:t xml:space="preserve">Услуг</w:t>
      </w:r>
      <w:r>
        <w:rPr>
          <w:sz w:val="26"/>
        </w:rPr>
        <w:t xml:space="preserve"> </w:t>
      </w:r>
      <w:r>
        <w:rPr>
          <w:spacing w:val="1"/>
          <w:sz w:val="26"/>
        </w:rPr>
        <w:t xml:space="preserve">составляет</w:t>
      </w:r>
      <w:r>
        <w:rPr>
          <w:spacing w:val="1"/>
          <w:sz w:val="26"/>
        </w:rPr>
        <w:t xml:space="preserve"> __________ рублей, включая НДС в сумме _____________рублей. (если НДС облагается)</w:t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877"/>
        <w:ind w:left="0" w:firstLine="709"/>
        <w:spacing w:after="0" w:line="360" w:lineRule="auto"/>
        <w:rPr>
          <w:spacing w:val="1"/>
          <w:sz w:val="26"/>
        </w:rPr>
      </w:pPr>
      <w:r>
        <w:rPr>
          <w:spacing w:val="1"/>
          <w:sz w:val="26"/>
        </w:rPr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877"/>
        <w:ind w:left="0" w:firstLine="709"/>
        <w:spacing w:after="0" w:line="360" w:lineRule="auto"/>
        <w:rPr>
          <w:spacing w:val="1"/>
          <w:sz w:val="26"/>
        </w:rPr>
      </w:pPr>
      <w:r>
        <w:rPr>
          <w:spacing w:val="1"/>
          <w:sz w:val="26"/>
        </w:rPr>
        <w:t xml:space="preserve">В соответствии с обязательствами по Контракту Заказчик обязуется перечислить на расчетный </w:t>
      </w:r>
      <w:r>
        <w:rPr>
          <w:spacing w:val="1"/>
          <w:sz w:val="26"/>
        </w:rPr>
        <w:t xml:space="preserve">счет Исполнителя</w:t>
      </w:r>
      <w:r>
        <w:rPr>
          <w:spacing w:val="1"/>
          <w:sz w:val="26"/>
        </w:rPr>
        <w:t xml:space="preserve"> денежные средства в сумме ________________рублей, включая НДС _______________руб. (если НДС облагается)</w:t>
      </w:r>
      <w:r>
        <w:rPr>
          <w:spacing w:val="1"/>
          <w:sz w:val="26"/>
        </w:rPr>
      </w:r>
      <w:r>
        <w:rPr>
          <w:spacing w:val="1"/>
          <w:sz w:val="26"/>
        </w:rPr>
      </w:r>
    </w:p>
    <w:p>
      <w:pPr>
        <w:pStyle w:val="877"/>
        <w:ind w:left="0" w:firstLine="709"/>
        <w:spacing w:after="0" w:line="360" w:lineRule="auto"/>
        <w:rPr>
          <w:i/>
          <w:sz w:val="26"/>
        </w:rPr>
      </w:pPr>
      <w:r>
        <w:rPr>
          <w:i/>
          <w:sz w:val="26"/>
        </w:rPr>
      </w:r>
      <w:r>
        <w:rPr>
          <w:i/>
          <w:sz w:val="26"/>
        </w:rPr>
      </w:r>
      <w:r>
        <w:rPr>
          <w:i/>
          <w:sz w:val="26"/>
        </w:rPr>
      </w:r>
    </w:p>
    <w:tbl>
      <w:tblPr>
        <w:tblStyle w:val="925"/>
        <w:tblW w:w="0" w:type="auto"/>
        <w:tblLayout w:type="fixed"/>
        <w:tblLook w:val="04A0" w:firstRow="1" w:lastRow="0" w:firstColumn="1" w:lastColumn="0" w:noHBand="0" w:noVBand="1"/>
      </w:tblPr>
      <w:tblGrid>
        <w:gridCol w:w="222"/>
        <w:gridCol w:w="9983"/>
      </w:tblGrid>
      <w:tr>
        <w:tblPrEx/>
        <w:trPr/>
        <w:tc>
          <w:tcPr>
            <w:tcW w:w="222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9983" w:type="dxa"/>
            <w:textDirection w:val="lrTb"/>
            <w:noWrap w:val="false"/>
          </w:tcPr>
          <w:tbl>
            <w:tblPr>
              <w:tblStyle w:val="92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08"/>
              <w:gridCol w:w="4680"/>
            </w:tblGrid>
            <w:tr>
              <w:tblPrEx/>
              <w:trPr/>
              <w:tc>
                <w:tcPr>
                  <w:tcW w:w="5508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Заказчик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_______________________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М.П.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</w:tc>
              <w:tc>
                <w:tcPr>
                  <w:tcW w:w="4680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Исполнитель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_______________________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  <w:p>
                  <w:pPr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М.П.</w:t>
                  </w:r>
                  <w:r>
                    <w:rPr>
                      <w:sz w:val="26"/>
                    </w:rPr>
                  </w:r>
                  <w:r>
                    <w:rPr>
                      <w:sz w:val="26"/>
                    </w:rPr>
                  </w:r>
                </w:p>
              </w:tc>
            </w:tr>
          </w:tbl>
          <w:p>
            <w:pPr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spacing w:after="160" w:line="264" w:lineRule="auto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sectPr>
      <w:footnotePr/>
      <w:endnotePr/>
      <w:type w:val="continuous"/>
      <w:pgSz w:w="11906" w:h="16838" w:orient="portrait"/>
      <w:pgMar w:top="284" w:right="567" w:bottom="963" w:left="113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ymbol">
    <w:panose1 w:val="05010000000000000000"/>
  </w:font>
  <w:font w:name="Wingdings">
    <w:panose1 w:val="05010000000000000000"/>
  </w:font>
  <w:font w:name="Cambria">
    <w:panose1 w:val="02040503050406030204"/>
  </w:font>
  <w:font w:name="Calibri">
    <w:panose1 w:val="020F0502020204030204"/>
  </w:font>
  <w:font w:name="Segoe UI">
    <w:panose1 w:val="020B0502040504020204"/>
  </w:font>
  <w:font w:name="Tahoma">
    <w:panose1 w:val="020B0604030504040204"/>
  </w:font>
  <w:font w:name="Courier New">
    <w:panose1 w:val="02070309020205020404"/>
  </w:font>
  <w:font w:name="XO Thames">
    <w:panose1 w:val="02020603050405020304"/>
  </w:font>
  <w:font w:name="Adobe Devanagari">
    <w:panose1 w:val="02000603000000000000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55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64" w:hanging="504"/>
      </w:pPr>
      <w:rPr>
        <w:b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dobe Devanagari" w:hAnsi="Adobe Devanaga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944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664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1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24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84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704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dobe Devanagari" w:hAnsi="Adobe Devanaga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dobe Devanagari" w:hAnsi="Adobe Devanaga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ascii="Adobe Devanagari" w:hAnsi="Adobe Devanagari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pStyle w:val="865"/>
      <w:isLgl w:val="false"/>
      <w:suff w:val="tab"/>
      <w:lvlText w:val=""/>
      <w:lvlJc w:val="left"/>
      <w:pPr>
        <w:ind w:left="643" w:hanging="360"/>
        <w:tabs>
          <w:tab w:val="left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pStyle w:val="915"/>
      <w:isLgl w:val="false"/>
      <w:suff w:val="tab"/>
      <w:lvlText w:val=""/>
      <w:lvlJc w:val="left"/>
      <w:pPr>
        <w:ind w:left="926" w:hanging="360"/>
        <w:tabs>
          <w:tab w:val="left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2">
    <w:name w:val="Heading 1 Char"/>
    <w:basedOn w:val="910"/>
    <w:link w:val="886"/>
    <w:uiPriority w:val="9"/>
    <w:rPr>
      <w:rFonts w:ascii="Arial" w:hAnsi="Arial" w:eastAsia="Arial" w:cs="Arial"/>
      <w:sz w:val="40"/>
      <w:szCs w:val="40"/>
    </w:rPr>
  </w:style>
  <w:style w:type="character" w:styleId="683">
    <w:name w:val="Heading 2 Char"/>
    <w:basedOn w:val="910"/>
    <w:link w:val="924"/>
    <w:uiPriority w:val="9"/>
    <w:rPr>
      <w:rFonts w:ascii="Arial" w:hAnsi="Arial" w:eastAsia="Arial" w:cs="Arial"/>
      <w:sz w:val="34"/>
    </w:rPr>
  </w:style>
  <w:style w:type="character" w:styleId="684">
    <w:name w:val="Heading 3 Char"/>
    <w:basedOn w:val="910"/>
    <w:link w:val="858"/>
    <w:uiPriority w:val="9"/>
    <w:rPr>
      <w:rFonts w:ascii="Arial" w:hAnsi="Arial" w:eastAsia="Arial" w:cs="Arial"/>
      <w:sz w:val="30"/>
      <w:szCs w:val="30"/>
    </w:rPr>
  </w:style>
  <w:style w:type="character" w:styleId="685">
    <w:name w:val="Heading 4 Char"/>
    <w:basedOn w:val="910"/>
    <w:link w:val="922"/>
    <w:uiPriority w:val="9"/>
    <w:rPr>
      <w:rFonts w:ascii="Arial" w:hAnsi="Arial" w:eastAsia="Arial" w:cs="Arial"/>
      <w:b/>
      <w:bCs/>
      <w:sz w:val="26"/>
      <w:szCs w:val="26"/>
    </w:rPr>
  </w:style>
  <w:style w:type="character" w:styleId="686">
    <w:name w:val="Heading 5 Char"/>
    <w:basedOn w:val="910"/>
    <w:link w:val="884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40"/>
    <w:next w:val="840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basedOn w:val="910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40"/>
    <w:next w:val="840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basedOn w:val="910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40"/>
    <w:next w:val="840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basedOn w:val="910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40"/>
    <w:next w:val="840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basedOn w:val="910"/>
    <w:link w:val="693"/>
    <w:uiPriority w:val="9"/>
    <w:rPr>
      <w:rFonts w:ascii="Arial" w:hAnsi="Arial" w:eastAsia="Arial" w:cs="Arial"/>
      <w:i/>
      <w:iCs/>
      <w:sz w:val="21"/>
      <w:szCs w:val="21"/>
    </w:rPr>
  </w:style>
  <w:style w:type="character" w:styleId="695">
    <w:name w:val="Title Char"/>
    <w:basedOn w:val="910"/>
    <w:link w:val="920"/>
    <w:uiPriority w:val="10"/>
    <w:rPr>
      <w:sz w:val="48"/>
      <w:szCs w:val="48"/>
    </w:rPr>
  </w:style>
  <w:style w:type="character" w:styleId="696">
    <w:name w:val="Subtitle Char"/>
    <w:basedOn w:val="910"/>
    <w:link w:val="914"/>
    <w:uiPriority w:val="11"/>
    <w:rPr>
      <w:sz w:val="24"/>
      <w:szCs w:val="24"/>
    </w:rPr>
  </w:style>
  <w:style w:type="paragraph" w:styleId="697">
    <w:name w:val="Quote"/>
    <w:basedOn w:val="840"/>
    <w:next w:val="840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40"/>
    <w:next w:val="840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40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basedOn w:val="910"/>
    <w:link w:val="701"/>
    <w:uiPriority w:val="99"/>
  </w:style>
  <w:style w:type="paragraph" w:styleId="703">
    <w:name w:val="Footer"/>
    <w:basedOn w:val="840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basedOn w:val="910"/>
    <w:link w:val="703"/>
    <w:uiPriority w:val="99"/>
  </w:style>
  <w:style w:type="paragraph" w:styleId="705">
    <w:name w:val="Caption"/>
    <w:basedOn w:val="840"/>
    <w:next w:val="840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910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 Light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6">
    <w:name w:val="List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0">
    <w:name w:val="List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Lined - Accent 2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Lined - Accent 6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Bordered &amp; Lined - Accent 2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Bordered &amp; Lined - Accent 6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2">
    <w:name w:val="footnote text"/>
    <w:basedOn w:val="840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paragraph" w:styleId="834">
    <w:name w:val="endnote text"/>
    <w:basedOn w:val="840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910"/>
    <w:uiPriority w:val="99"/>
    <w:semiHidden/>
    <w:unhideWhenUsed/>
    <w:rPr>
      <w:vertAlign w:val="superscript"/>
    </w:rPr>
  </w:style>
  <w:style w:type="paragraph" w:styleId="837">
    <w:name w:val="TOC Heading"/>
    <w:uiPriority w:val="39"/>
    <w:unhideWhenUsed/>
  </w:style>
  <w:style w:type="paragraph" w:styleId="838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39" w:default="1">
    <w:name w:val="Normal"/>
    <w:link w:val="840"/>
    <w:uiPriority w:val="0"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840" w:default="1">
    <w:name w:val="Normal"/>
    <w:link w:val="839"/>
    <w:rPr>
      <w:rFonts w:ascii="Times New Roman" w:hAnsi="Times New Roman"/>
      <w:sz w:val="24"/>
    </w:rPr>
  </w:style>
  <w:style w:type="paragraph" w:styleId="841">
    <w:name w:val="toc 2"/>
    <w:next w:val="839"/>
    <w:link w:val="84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42">
    <w:name w:val="toc 2"/>
    <w:link w:val="841"/>
    <w:rPr>
      <w:rFonts w:ascii="XO Thames" w:hAnsi="XO Thames"/>
      <w:sz w:val="28"/>
    </w:rPr>
  </w:style>
  <w:style w:type="paragraph" w:styleId="843">
    <w:name w:val="ConsPlusNonformat"/>
    <w:link w:val="844"/>
    <w:pPr>
      <w:spacing w:after="0" w:line="240" w:lineRule="auto"/>
      <w:widowControl w:val="off"/>
    </w:pPr>
    <w:rPr>
      <w:rFonts w:ascii="Courier New" w:hAnsi="Courier New"/>
      <w:sz w:val="20"/>
    </w:rPr>
  </w:style>
  <w:style w:type="character" w:styleId="844">
    <w:name w:val="ConsPlusNonformat"/>
    <w:link w:val="843"/>
    <w:rPr>
      <w:rFonts w:ascii="Courier New" w:hAnsi="Courier New"/>
      <w:sz w:val="20"/>
    </w:rPr>
  </w:style>
  <w:style w:type="paragraph" w:styleId="845">
    <w:name w:val="toc 4"/>
    <w:next w:val="839"/>
    <w:link w:val="846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46">
    <w:name w:val="toc 4"/>
    <w:link w:val="845"/>
    <w:rPr>
      <w:rFonts w:ascii="XO Thames" w:hAnsi="XO Thames"/>
      <w:sz w:val="28"/>
    </w:rPr>
  </w:style>
  <w:style w:type="paragraph" w:styleId="847">
    <w:name w:val="Body Text Indent"/>
    <w:basedOn w:val="839"/>
    <w:link w:val="848"/>
    <w:pPr>
      <w:ind w:left="283" w:firstLine="0"/>
      <w:spacing w:after="120"/>
    </w:pPr>
    <w:rPr>
      <w:sz w:val="20"/>
    </w:rPr>
  </w:style>
  <w:style w:type="character" w:styleId="848">
    <w:name w:val="Body Text Indent"/>
    <w:basedOn w:val="840"/>
    <w:link w:val="847"/>
    <w:rPr>
      <w:sz w:val="20"/>
    </w:rPr>
  </w:style>
  <w:style w:type="paragraph" w:styleId="849">
    <w:name w:val="toc 6"/>
    <w:next w:val="839"/>
    <w:link w:val="85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50">
    <w:name w:val="toc 6"/>
    <w:link w:val="849"/>
    <w:rPr>
      <w:rFonts w:ascii="XO Thames" w:hAnsi="XO Thames"/>
      <w:sz w:val="28"/>
    </w:rPr>
  </w:style>
  <w:style w:type="paragraph" w:styleId="851">
    <w:name w:val="Верхний колонтитул Знак"/>
    <w:basedOn w:val="909"/>
    <w:link w:val="852"/>
  </w:style>
  <w:style w:type="character" w:styleId="852">
    <w:name w:val="Верхний колонтитул Знак"/>
    <w:basedOn w:val="910"/>
    <w:link w:val="851"/>
  </w:style>
  <w:style w:type="paragraph" w:styleId="853">
    <w:name w:val="toc 7"/>
    <w:next w:val="839"/>
    <w:link w:val="854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54">
    <w:name w:val="toc 7"/>
    <w:link w:val="853"/>
    <w:rPr>
      <w:rFonts w:ascii="XO Thames" w:hAnsi="XO Thames"/>
      <w:sz w:val="28"/>
    </w:rPr>
  </w:style>
  <w:style w:type="paragraph" w:styleId="855">
    <w:name w:val="Endnote"/>
    <w:link w:val="856"/>
    <w:pPr>
      <w:ind w:left="0" w:firstLine="851"/>
      <w:jc w:val="both"/>
    </w:pPr>
    <w:rPr>
      <w:rFonts w:ascii="XO Thames" w:hAnsi="XO Thames"/>
      <w:sz w:val="22"/>
    </w:rPr>
  </w:style>
  <w:style w:type="character" w:styleId="856">
    <w:name w:val="Endnote"/>
    <w:link w:val="855"/>
    <w:rPr>
      <w:rFonts w:ascii="XO Thames" w:hAnsi="XO Thames"/>
      <w:sz w:val="22"/>
    </w:rPr>
  </w:style>
  <w:style w:type="paragraph" w:styleId="857">
    <w:name w:val="Heading 3"/>
    <w:next w:val="839"/>
    <w:link w:val="858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58">
    <w:name w:val="Heading 3"/>
    <w:link w:val="857"/>
    <w:rPr>
      <w:rFonts w:ascii="XO Thames" w:hAnsi="XO Thames"/>
      <w:b/>
      <w:sz w:val="26"/>
    </w:rPr>
  </w:style>
  <w:style w:type="paragraph" w:styleId="859">
    <w:name w:val="fontstyle01"/>
    <w:basedOn w:val="909"/>
    <w:link w:val="860"/>
    <w:rPr>
      <w:rFonts w:ascii="Tahoma" w:hAnsi="Tahoma"/>
      <w:b w:val="0"/>
      <w:i w:val="0"/>
      <w:color w:val="000000"/>
      <w:sz w:val="22"/>
    </w:rPr>
  </w:style>
  <w:style w:type="character" w:styleId="860">
    <w:name w:val="fontstyle01"/>
    <w:basedOn w:val="910"/>
    <w:link w:val="859"/>
    <w:rPr>
      <w:rFonts w:ascii="Tahoma" w:hAnsi="Tahoma"/>
      <w:b w:val="0"/>
      <w:i w:val="0"/>
      <w:color w:val="000000"/>
      <w:sz w:val="22"/>
    </w:rPr>
  </w:style>
  <w:style w:type="paragraph" w:styleId="861">
    <w:name w:val="Balloon Text"/>
    <w:basedOn w:val="839"/>
    <w:link w:val="862"/>
    <w:rPr>
      <w:rFonts w:ascii="Segoe UI" w:hAnsi="Segoe UI"/>
      <w:sz w:val="18"/>
    </w:rPr>
  </w:style>
  <w:style w:type="character" w:styleId="862">
    <w:name w:val="Balloon Text"/>
    <w:basedOn w:val="840"/>
    <w:link w:val="861"/>
    <w:rPr>
      <w:rFonts w:ascii="Segoe UI" w:hAnsi="Segoe UI"/>
      <w:sz w:val="18"/>
    </w:rPr>
  </w:style>
  <w:style w:type="paragraph" w:styleId="863">
    <w:name w:val="List 3"/>
    <w:basedOn w:val="839"/>
    <w:link w:val="864"/>
    <w:pPr>
      <w:ind w:left="849" w:hanging="283"/>
      <w:jc w:val="both"/>
      <w:spacing w:after="60"/>
    </w:pPr>
  </w:style>
  <w:style w:type="character" w:styleId="864">
    <w:name w:val="List 3"/>
    <w:basedOn w:val="840"/>
    <w:link w:val="863"/>
  </w:style>
  <w:style w:type="paragraph" w:styleId="865">
    <w:name w:val="List Bullet 2"/>
    <w:basedOn w:val="839"/>
    <w:link w:val="866"/>
    <w:pPr>
      <w:numPr>
        <w:ilvl w:val="0"/>
        <w:numId w:val="13"/>
      </w:numPr>
      <w:jc w:val="both"/>
      <w:spacing w:after="60"/>
    </w:pPr>
  </w:style>
  <w:style w:type="character" w:styleId="866">
    <w:name w:val="List Bullet 2"/>
    <w:basedOn w:val="840"/>
    <w:link w:val="865"/>
  </w:style>
  <w:style w:type="paragraph" w:styleId="867">
    <w:name w:val="Стиль3"/>
    <w:basedOn w:val="875"/>
    <w:link w:val="868"/>
    <w:pPr>
      <w:ind w:left="720" w:hanging="720"/>
      <w:jc w:val="both"/>
      <w:spacing w:after="0" w:line="240" w:lineRule="auto"/>
      <w:widowControl w:val="off"/>
      <w:tabs>
        <w:tab w:val="left" w:pos="720" w:leader="none"/>
      </w:tabs>
    </w:pPr>
  </w:style>
  <w:style w:type="character" w:styleId="868">
    <w:name w:val="Стиль3"/>
    <w:basedOn w:val="876"/>
    <w:link w:val="867"/>
  </w:style>
  <w:style w:type="paragraph" w:styleId="869">
    <w:name w:val="No Spacing"/>
    <w:link w:val="870"/>
    <w:pPr>
      <w:spacing w:after="0" w:line="240" w:lineRule="auto"/>
    </w:pPr>
    <w:rPr>
      <w:rFonts w:ascii="Calibri" w:hAnsi="Calibri"/>
    </w:rPr>
  </w:style>
  <w:style w:type="character" w:styleId="870">
    <w:name w:val="No Spacing"/>
    <w:link w:val="869"/>
    <w:rPr>
      <w:rFonts w:ascii="Calibri" w:hAnsi="Calibri"/>
    </w:rPr>
  </w:style>
  <w:style w:type="paragraph" w:styleId="871">
    <w:name w:val="Основной текст (2)"/>
    <w:basedOn w:val="909"/>
    <w:link w:val="872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u w:val="none"/>
    </w:rPr>
  </w:style>
  <w:style w:type="character" w:styleId="872">
    <w:name w:val="Основной текст (2)"/>
    <w:basedOn w:val="910"/>
    <w:link w:val="871"/>
    <w:rPr>
      <w:rFonts w:ascii="Times New Roman" w:hAnsi="Times New Roman"/>
      <w:b w:val="0"/>
      <w:i w:val="0"/>
      <w:smallCaps w:val="0"/>
      <w:strike w:val="0"/>
      <w:color w:val="000000"/>
      <w:spacing w:val="0"/>
      <w:sz w:val="24"/>
      <w:u w:val="none"/>
    </w:rPr>
  </w:style>
  <w:style w:type="paragraph" w:styleId="873">
    <w:name w:val="toc 3"/>
    <w:next w:val="839"/>
    <w:link w:val="874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74">
    <w:name w:val="toc 3"/>
    <w:link w:val="873"/>
    <w:rPr>
      <w:rFonts w:ascii="XO Thames" w:hAnsi="XO Thames"/>
      <w:sz w:val="28"/>
    </w:rPr>
  </w:style>
  <w:style w:type="paragraph" w:styleId="875">
    <w:name w:val="Body Text Indent 2"/>
    <w:basedOn w:val="839"/>
    <w:link w:val="876"/>
    <w:pPr>
      <w:ind w:left="283" w:firstLine="0"/>
      <w:spacing w:after="120" w:line="480" w:lineRule="auto"/>
    </w:pPr>
  </w:style>
  <w:style w:type="character" w:styleId="876">
    <w:name w:val="Body Text Indent 2"/>
    <w:basedOn w:val="840"/>
    <w:link w:val="875"/>
  </w:style>
  <w:style w:type="paragraph" w:styleId="877">
    <w:name w:val="Body Text Indent 3"/>
    <w:basedOn w:val="839"/>
    <w:link w:val="878"/>
    <w:pPr>
      <w:ind w:left="283" w:firstLine="0"/>
      <w:spacing w:after="120"/>
    </w:pPr>
    <w:rPr>
      <w:sz w:val="16"/>
    </w:rPr>
  </w:style>
  <w:style w:type="character" w:styleId="878">
    <w:name w:val="Body Text Indent 3"/>
    <w:basedOn w:val="840"/>
    <w:link w:val="877"/>
    <w:rPr>
      <w:sz w:val="16"/>
    </w:rPr>
  </w:style>
  <w:style w:type="paragraph" w:styleId="879">
    <w:name w:val="s_1"/>
    <w:basedOn w:val="839"/>
    <w:link w:val="880"/>
    <w:pPr>
      <w:spacing w:beforeAutospacing="1" w:afterAutospacing="1"/>
    </w:pPr>
  </w:style>
  <w:style w:type="character" w:styleId="880">
    <w:name w:val="s_1"/>
    <w:basedOn w:val="840"/>
    <w:link w:val="879"/>
  </w:style>
  <w:style w:type="paragraph" w:styleId="881">
    <w:name w:val="footnote reference"/>
    <w:basedOn w:val="909"/>
    <w:link w:val="882"/>
  </w:style>
  <w:style w:type="character" w:styleId="882">
    <w:name w:val="footnote reference"/>
    <w:basedOn w:val="910"/>
    <w:link w:val="881"/>
  </w:style>
  <w:style w:type="paragraph" w:styleId="883">
    <w:name w:val="Heading 5"/>
    <w:next w:val="839"/>
    <w:link w:val="884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84">
    <w:name w:val="Heading 5"/>
    <w:link w:val="883"/>
    <w:rPr>
      <w:rFonts w:ascii="XO Thames" w:hAnsi="XO Thames"/>
      <w:b/>
      <w:sz w:val="22"/>
    </w:rPr>
  </w:style>
  <w:style w:type="paragraph" w:styleId="885">
    <w:name w:val="Heading 1"/>
    <w:basedOn w:val="839"/>
    <w:link w:val="886"/>
    <w:uiPriority w:val="9"/>
    <w:qFormat/>
    <w:pPr>
      <w:ind w:left="150" w:firstLine="0"/>
      <w:spacing w:beforeAutospacing="1" w:afterAutospacing="1"/>
      <w:outlineLvl w:val="0"/>
    </w:pPr>
  </w:style>
  <w:style w:type="character" w:styleId="886">
    <w:name w:val="Heading 1"/>
    <w:basedOn w:val="840"/>
    <w:link w:val="885"/>
  </w:style>
  <w:style w:type="paragraph" w:styleId="887">
    <w:name w:val="Normal (Web)"/>
    <w:basedOn w:val="839"/>
    <w:link w:val="888"/>
  </w:style>
  <w:style w:type="character" w:styleId="888">
    <w:name w:val="Normal (Web)"/>
    <w:basedOn w:val="840"/>
    <w:link w:val="887"/>
  </w:style>
  <w:style w:type="paragraph" w:styleId="889">
    <w:name w:val="Hyperlink"/>
    <w:basedOn w:val="909"/>
    <w:link w:val="890"/>
    <w:rPr>
      <w:color w:val="0000ff"/>
      <w:u w:val="single"/>
    </w:rPr>
  </w:style>
  <w:style w:type="character" w:styleId="890">
    <w:name w:val="Hyperlink"/>
    <w:basedOn w:val="910"/>
    <w:link w:val="889"/>
    <w:rPr>
      <w:color w:val="0000ff"/>
      <w:u w:val="single"/>
    </w:rPr>
  </w:style>
  <w:style w:type="paragraph" w:styleId="891">
    <w:name w:val="Footnote"/>
    <w:basedOn w:val="839"/>
    <w:link w:val="892"/>
    <w:rPr>
      <w:sz w:val="20"/>
    </w:rPr>
  </w:style>
  <w:style w:type="character" w:styleId="892">
    <w:name w:val="Footnote"/>
    <w:basedOn w:val="840"/>
    <w:link w:val="891"/>
    <w:rPr>
      <w:sz w:val="20"/>
    </w:rPr>
  </w:style>
  <w:style w:type="paragraph" w:styleId="893">
    <w:name w:val="toc 1"/>
    <w:next w:val="839"/>
    <w:link w:val="894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94">
    <w:name w:val="toc 1"/>
    <w:link w:val="893"/>
    <w:rPr>
      <w:rFonts w:ascii="XO Thames" w:hAnsi="XO Thames"/>
      <w:b/>
      <w:sz w:val="28"/>
    </w:rPr>
  </w:style>
  <w:style w:type="paragraph" w:styleId="895">
    <w:name w:val="Header and Footer"/>
    <w:link w:val="896"/>
    <w:pPr>
      <w:jc w:val="both"/>
      <w:spacing w:line="240" w:lineRule="auto"/>
    </w:pPr>
    <w:rPr>
      <w:rFonts w:ascii="XO Thames" w:hAnsi="XO Thames"/>
      <w:sz w:val="28"/>
    </w:rPr>
  </w:style>
  <w:style w:type="character" w:styleId="896">
    <w:name w:val="Header and Footer"/>
    <w:link w:val="895"/>
    <w:rPr>
      <w:rFonts w:ascii="XO Thames" w:hAnsi="XO Thames"/>
      <w:sz w:val="28"/>
    </w:rPr>
  </w:style>
  <w:style w:type="paragraph" w:styleId="897">
    <w:name w:val="toc 9"/>
    <w:next w:val="839"/>
    <w:link w:val="898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98">
    <w:name w:val="toc 9"/>
    <w:link w:val="897"/>
    <w:rPr>
      <w:rFonts w:ascii="XO Thames" w:hAnsi="XO Thames"/>
      <w:sz w:val="28"/>
    </w:rPr>
  </w:style>
  <w:style w:type="paragraph" w:styleId="899">
    <w:name w:val="List Paragraph"/>
    <w:basedOn w:val="839"/>
    <w:link w:val="900"/>
    <w:pPr>
      <w:contextualSpacing/>
      <w:ind w:left="720" w:firstLine="0"/>
    </w:pPr>
  </w:style>
  <w:style w:type="character" w:styleId="900">
    <w:name w:val="List Paragraph"/>
    <w:basedOn w:val="840"/>
    <w:link w:val="899"/>
  </w:style>
  <w:style w:type="paragraph" w:styleId="901">
    <w:name w:val="Body Text"/>
    <w:basedOn w:val="839"/>
    <w:link w:val="902"/>
    <w:pPr>
      <w:spacing w:after="120"/>
    </w:pPr>
    <w:rPr>
      <w:sz w:val="20"/>
    </w:rPr>
  </w:style>
  <w:style w:type="character" w:styleId="902">
    <w:name w:val="Body Text"/>
    <w:basedOn w:val="840"/>
    <w:link w:val="901"/>
    <w:rPr>
      <w:sz w:val="20"/>
    </w:rPr>
  </w:style>
  <w:style w:type="paragraph" w:styleId="903">
    <w:name w:val="ConsPlusNormal"/>
    <w:link w:val="904"/>
    <w:pPr>
      <w:ind w:left="0" w:firstLine="720"/>
      <w:spacing w:after="200" w:line="100" w:lineRule="atLeast"/>
    </w:pPr>
    <w:rPr>
      <w:rFonts w:ascii="Arial" w:hAnsi="Arial"/>
      <w:sz w:val="20"/>
    </w:rPr>
  </w:style>
  <w:style w:type="character" w:styleId="904">
    <w:name w:val="ConsPlusNormal"/>
    <w:link w:val="903"/>
    <w:rPr>
      <w:rFonts w:ascii="Arial" w:hAnsi="Arial"/>
      <w:sz w:val="20"/>
    </w:rPr>
  </w:style>
  <w:style w:type="paragraph" w:styleId="905">
    <w:name w:val="toc 8"/>
    <w:next w:val="839"/>
    <w:link w:val="906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906">
    <w:name w:val="toc 8"/>
    <w:link w:val="905"/>
    <w:rPr>
      <w:rFonts w:ascii="XO Thames" w:hAnsi="XO Thames"/>
      <w:sz w:val="28"/>
    </w:rPr>
  </w:style>
  <w:style w:type="paragraph" w:styleId="907">
    <w:name w:val="Font Style76"/>
    <w:link w:val="908"/>
    <w:rPr>
      <w:rFonts w:ascii="Times New Roman" w:hAnsi="Times New Roman"/>
      <w:sz w:val="22"/>
    </w:rPr>
  </w:style>
  <w:style w:type="character" w:styleId="908">
    <w:name w:val="Font Style76"/>
    <w:link w:val="907"/>
    <w:rPr>
      <w:rFonts w:ascii="Times New Roman" w:hAnsi="Times New Roman"/>
      <w:sz w:val="22"/>
    </w:rPr>
  </w:style>
  <w:style w:type="paragraph" w:styleId="909">
    <w:name w:val="Default Paragraph Font"/>
    <w:link w:val="910"/>
  </w:style>
  <w:style w:type="character" w:styleId="910">
    <w:name w:val="Default Paragraph Font"/>
    <w:link w:val="909"/>
  </w:style>
  <w:style w:type="paragraph" w:styleId="911">
    <w:name w:val="toc 5"/>
    <w:next w:val="839"/>
    <w:link w:val="91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912">
    <w:name w:val="toc 5"/>
    <w:link w:val="911"/>
    <w:rPr>
      <w:rFonts w:ascii="XO Thames" w:hAnsi="XO Thames"/>
      <w:sz w:val="28"/>
    </w:rPr>
  </w:style>
  <w:style w:type="paragraph" w:styleId="913">
    <w:name w:val="Subtitle"/>
    <w:basedOn w:val="839"/>
    <w:next w:val="839"/>
    <w:link w:val="914"/>
    <w:uiPriority w:val="11"/>
    <w:qFormat/>
    <w:pPr>
      <w:jc w:val="center"/>
      <w:spacing w:after="60" w:line="276" w:lineRule="auto"/>
      <w:outlineLvl w:val="1"/>
    </w:pPr>
    <w:rPr>
      <w:rFonts w:ascii="Cambria" w:hAnsi="Cambria"/>
    </w:rPr>
  </w:style>
  <w:style w:type="character" w:styleId="914">
    <w:name w:val="Subtitle"/>
    <w:basedOn w:val="840"/>
    <w:link w:val="913"/>
    <w:rPr>
      <w:rFonts w:ascii="Cambria" w:hAnsi="Cambria"/>
    </w:rPr>
  </w:style>
  <w:style w:type="paragraph" w:styleId="915">
    <w:name w:val="List Bullet 3"/>
    <w:basedOn w:val="839"/>
    <w:link w:val="916"/>
    <w:pPr>
      <w:numPr>
        <w:ilvl w:val="0"/>
        <w:numId w:val="14"/>
      </w:numPr>
      <w:jc w:val="both"/>
      <w:spacing w:after="60"/>
    </w:pPr>
  </w:style>
  <w:style w:type="character" w:styleId="916">
    <w:name w:val="List Bullet 3"/>
    <w:basedOn w:val="840"/>
    <w:link w:val="915"/>
  </w:style>
  <w:style w:type="paragraph" w:styleId="917">
    <w:name w:val="msonormalcxspmiddle"/>
    <w:basedOn w:val="839"/>
    <w:link w:val="918"/>
    <w:pPr>
      <w:spacing w:beforeAutospacing="1" w:afterAutospacing="1"/>
    </w:pPr>
  </w:style>
  <w:style w:type="character" w:styleId="918">
    <w:name w:val="msonormalcxspmiddle"/>
    <w:basedOn w:val="840"/>
    <w:link w:val="917"/>
  </w:style>
  <w:style w:type="paragraph" w:styleId="919">
    <w:name w:val="Title"/>
    <w:next w:val="839"/>
    <w:link w:val="92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20">
    <w:name w:val="Title"/>
    <w:link w:val="919"/>
    <w:rPr>
      <w:rFonts w:ascii="XO Thames" w:hAnsi="XO Thames"/>
      <w:b/>
      <w:caps/>
      <w:sz w:val="40"/>
    </w:rPr>
  </w:style>
  <w:style w:type="paragraph" w:styleId="921">
    <w:name w:val="Heading 4"/>
    <w:next w:val="839"/>
    <w:link w:val="92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22">
    <w:name w:val="Heading 4"/>
    <w:link w:val="921"/>
    <w:rPr>
      <w:rFonts w:ascii="XO Thames" w:hAnsi="XO Thames"/>
      <w:b/>
      <w:sz w:val="24"/>
    </w:rPr>
  </w:style>
  <w:style w:type="paragraph" w:styleId="923">
    <w:name w:val="Heading 2"/>
    <w:basedOn w:val="839"/>
    <w:next w:val="839"/>
    <w:link w:val="924"/>
    <w:uiPriority w:val="9"/>
    <w:qFormat/>
    <w:pPr>
      <w:keepLines/>
      <w:keepNext/>
      <w:spacing w:before="40"/>
      <w:outlineLvl w:val="1"/>
    </w:pPr>
    <w:rPr>
      <w:rFonts w:asciiTheme="majorAscii" w:hAnsiTheme="majorHAnsi"/>
      <w:color w:val="2e75b5" w:themeColor="accent1" w:themeShade="BF"/>
      <w:sz w:val="26"/>
    </w:rPr>
  </w:style>
  <w:style w:type="character" w:styleId="924">
    <w:name w:val="Heading 2"/>
    <w:basedOn w:val="840"/>
    <w:link w:val="923"/>
    <w:rPr>
      <w:rFonts w:asciiTheme="majorAscii" w:hAnsiTheme="majorHAnsi"/>
      <w:color w:val="2e75b5" w:themeColor="accent1" w:themeShade="BF"/>
      <w:sz w:val="26"/>
    </w:rPr>
  </w:style>
  <w:style w:type="table" w:styleId="92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6">
    <w:name w:val="Table Grid"/>
    <w:basedOn w:val="925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2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anastasiya.dubovaya</cp:lastModifiedBy>
  <cp:revision>3</cp:revision>
  <dcterms:modified xsi:type="dcterms:W3CDTF">2026-09-01T22:06:09Z</dcterms:modified>
</cp:coreProperties>
</file>