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0"/>
        <w:ind w:left="540" w:right="0" w:firstLine="360"/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проект ДОГОВОРА №___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>
        <w:rPr>
          <w:sz w:val="26"/>
          <w:szCs w:val="26"/>
        </w:rPr>
        <w:t xml:space="preserve">на оказание услуг по гарантийному техническому обслуживанию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0"/>
        <w:jc w:val="center"/>
        <w:rPr>
          <w:b/>
          <w:sz w:val="26"/>
          <w:szCs w:val="26"/>
        </w:rPr>
      </w:pPr>
      <w:r>
        <w:rPr>
          <w:sz w:val="26"/>
          <w:szCs w:val="26"/>
        </w:rPr>
        <w:t xml:space="preserve">служебных автомобилей </w:t>
      </w:r>
      <w:r>
        <w:rPr>
          <w:rFonts w:ascii="Tinos" w:hAnsi="Tinos" w:eastAsia="Tinos" w:cs="Tinos"/>
          <w:sz w:val="24"/>
          <w:szCs w:val="24"/>
        </w:rPr>
        <w:t xml:space="preserve">HAVAL JOLION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3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30"/>
        <w:jc w:val="both"/>
        <w:rPr>
          <w:b/>
          <w:spacing w:val="-3"/>
          <w:sz w:val="26"/>
          <w:szCs w:val="26"/>
        </w:rPr>
      </w:pPr>
      <w:r>
        <w:rPr>
          <w:sz w:val="24"/>
          <w:szCs w:val="24"/>
        </w:rPr>
        <w:t xml:space="preserve">г. Воронеж                                                                                                   « __ »   _______  20___г.</w:t>
      </w:r>
      <w:r>
        <w:rPr>
          <w:b/>
          <w:spacing w:val="-3"/>
          <w:sz w:val="26"/>
          <w:szCs w:val="26"/>
        </w:rPr>
      </w:r>
      <w:r>
        <w:rPr>
          <w:b/>
          <w:spacing w:val="-3"/>
          <w:sz w:val="26"/>
          <w:szCs w:val="26"/>
        </w:rPr>
      </w:r>
    </w:p>
    <w:p>
      <w:pPr>
        <w:pStyle w:val="830"/>
        <w:ind w:left="-180" w:right="0"/>
        <w:jc w:val="both"/>
        <w:rPr>
          <w:spacing w:val="-3"/>
          <w:sz w:val="28"/>
          <w:szCs w:val="28"/>
        </w:rPr>
      </w:pPr>
      <w:r>
        <w:rPr>
          <w:b/>
          <w:spacing w:val="-3"/>
          <w:sz w:val="26"/>
          <w:szCs w:val="26"/>
        </w:rPr>
        <w:t xml:space="preserve">              </w:t>
      </w:r>
      <w:r>
        <w:rPr>
          <w:spacing w:val="-3"/>
          <w:sz w:val="28"/>
          <w:szCs w:val="28"/>
        </w:rPr>
      </w:r>
      <w:r>
        <w:rPr>
          <w:spacing w:val="-3"/>
          <w:sz w:val="28"/>
          <w:szCs w:val="28"/>
        </w:rPr>
      </w:r>
    </w:p>
    <w:p>
      <w:pPr>
        <w:pStyle w:val="830"/>
        <w:ind w:left="-170" w:right="0" w:firstLine="90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pacing w:val="-3"/>
          <w:sz w:val="24"/>
          <w:szCs w:val="24"/>
        </w:rPr>
      </w:r>
      <w:r>
        <w:rPr>
          <w:rFonts w:eastAsia="Tinos"/>
          <w:b/>
          <w:sz w:val="24"/>
          <w:szCs w:val="24"/>
        </w:rPr>
        <w:t xml:space="preserve">Управление Федеральной службы государственной регистрации, кадастра и картографии по Воронежской области,</w:t>
      </w:r>
      <w:r>
        <w:rPr>
          <w:rFonts w:eastAsia="Tinos"/>
          <w:sz w:val="24"/>
          <w:szCs w:val="24"/>
        </w:rPr>
        <w:t xml:space="preserve"> именуемое в дальнейшем «Заказчик», в лице заместителя руководителя Толоконникова Юрия Васильевича, действующего на основании Приказа от 15.11.2017 г. № П/369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,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 с одной стороны,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и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_______________________________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,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в лице_________________, действующего на основании __________________,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именуемый в дальнейшем «Исполнитель»,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с другой стороны, вместе именуемые «Стороны», заключили настоящий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договор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 (далее -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Договор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),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в соответствии с требованиями п.4 ч.1 ст. 93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rStyle w:val="866"/>
          <w:rFonts w:ascii="Tinos" w:hAnsi="Tinos" w:eastAsia="Tinos" w:cs="Tinos"/>
          <w:color w:val="000000" w:themeColor="text1"/>
          <w:sz w:val="24"/>
          <w:szCs w:val="24"/>
        </w:rPr>
        <w:t xml:space="preserve">о нижеследующем:</w:t>
      </w:r>
      <w:r>
        <w:rPr>
          <w:rFonts w:ascii="Tinos" w:hAnsi="Tinos" w:eastAsia="Tinos" w:cs="Tinos"/>
          <w:sz w:val="24"/>
          <w:szCs w:val="24"/>
        </w:rPr>
        <w:t xml:space="preserve">        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30"/>
        <w:jc w:val="center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</w:rPr>
        <w:t xml:space="preserve">1.   ПРЕДМЕТ ДОГОВОРА</w:t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pStyle w:val="855"/>
        <w:rPr>
          <w:sz w:val="26"/>
          <w:szCs w:val="26"/>
        </w:rPr>
      </w:pPr>
      <w:r>
        <w:rPr>
          <w:rFonts w:ascii="Tinos" w:hAnsi="Tinos" w:eastAsia="Tinos" w:cs="Tinos"/>
          <w:sz w:val="24"/>
          <w:szCs w:val="24"/>
        </w:rPr>
        <w:t xml:space="preserve">1.1. Исполнитель обязуется по заданию Заказчика оказать услуги</w:t>
      </w:r>
      <w:r>
        <w:rPr>
          <w:sz w:val="26"/>
          <w:szCs w:val="26"/>
        </w:rPr>
        <w:t xml:space="preserve"> по гарантийному     техническому обслуживанию </w:t>
      </w:r>
      <w:r>
        <w:rPr>
          <w:sz w:val="26"/>
          <w:szCs w:val="26"/>
        </w:rPr>
        <w:t xml:space="preserve">служебных автомобилей </w:t>
      </w:r>
      <w:r>
        <w:rPr>
          <w:rFonts w:ascii="Tinos" w:hAnsi="Tinos" w:eastAsia="Tinos" w:cs="Tinos"/>
          <w:sz w:val="24"/>
          <w:szCs w:val="24"/>
        </w:rPr>
        <w:t xml:space="preserve">HAVAL JOLION</w:t>
      </w:r>
      <w:r>
        <w:rPr>
          <w:rFonts w:ascii="Tinos" w:hAnsi="Tinos" w:eastAsia="Tinos" w:cs="Tinos"/>
          <w:sz w:val="24"/>
          <w:szCs w:val="24"/>
        </w:rPr>
        <w:t xml:space="preserve"> в объеме и по стоимости, согласно перечню оказываемых услуг (Приложению №1)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, в соответствии с условиями договора, а Заказчик обязуется принять и оплатить оказанные услуги в соответствии с условиями договора. Приложение №1 является неотъемлемой частью договора.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55"/>
        <w:rPr>
          <w:sz w:val="26"/>
          <w:szCs w:val="26"/>
        </w:rPr>
      </w:pPr>
      <w:r>
        <w:rPr>
          <w:rFonts w:ascii="Tinos" w:hAnsi="Tinos" w:eastAsia="Tinos" w:cs="Tinos"/>
          <w:color w:val="000000"/>
          <w:sz w:val="24"/>
          <w:szCs w:val="24"/>
        </w:rPr>
        <w:tab/>
        <w:t xml:space="preserve">1.2. Оказание услуг  </w:t>
      </w:r>
      <w:r>
        <w:rPr>
          <w:rFonts w:ascii="Tinos" w:hAnsi="Tinos" w:eastAsia="Tinos" w:cs="Tinos"/>
          <w:sz w:val="24"/>
          <w:szCs w:val="24"/>
        </w:rPr>
        <w:t xml:space="preserve">по  </w:t>
      </w:r>
      <w:r>
        <w:rPr>
          <w:sz w:val="26"/>
          <w:szCs w:val="26"/>
        </w:rPr>
        <w:t xml:space="preserve">по гарантийному техническому обслуживанию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55"/>
        <w:rPr>
          <w:rFonts w:ascii="Tinos" w:hAnsi="Tinos" w:cs="Tinos"/>
          <w:color w:val="000000"/>
          <w:sz w:val="24"/>
          <w:szCs w:val="24"/>
        </w:rPr>
      </w:pPr>
      <w:r>
        <w:rPr>
          <w:sz w:val="26"/>
          <w:szCs w:val="26"/>
        </w:rPr>
        <w:t xml:space="preserve">служебных автомобилей </w:t>
      </w:r>
      <w:r>
        <w:rPr>
          <w:rFonts w:ascii="Tinos" w:hAnsi="Tinos" w:eastAsia="Tinos" w:cs="Tinos"/>
          <w:sz w:val="24"/>
          <w:szCs w:val="24"/>
        </w:rPr>
        <w:t xml:space="preserve">HAVAL JOLION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color w:val="000000"/>
          <w:sz w:val="24"/>
          <w:szCs w:val="24"/>
        </w:rPr>
        <w:t xml:space="preserve">производится на станции технического обслуживания Исполнителя (в пределах 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г.Воронеж)</w:t>
      </w:r>
      <w:r>
        <w:rPr>
          <w:rFonts w:ascii="Tinos" w:hAnsi="Tinos" w:eastAsia="Tinos" w:cs="Tinos"/>
          <w:color w:val="000000"/>
          <w:sz w:val="24"/>
          <w:szCs w:val="24"/>
        </w:rPr>
        <w:t xml:space="preserve">.</w:t>
      </w:r>
      <w:r>
        <w:rPr>
          <w:rFonts w:ascii="Tinos" w:hAnsi="Tinos" w:cs="Tinos"/>
          <w:color w:val="000000"/>
          <w:sz w:val="24"/>
          <w:szCs w:val="24"/>
        </w:rPr>
      </w:r>
      <w:r>
        <w:rPr>
          <w:rFonts w:ascii="Tinos" w:hAnsi="Tinos" w:cs="Tinos"/>
          <w:color w:val="000000"/>
          <w:sz w:val="24"/>
          <w:szCs w:val="24"/>
        </w:rPr>
      </w:r>
    </w:p>
    <w:p>
      <w:pPr>
        <w:pStyle w:val="830"/>
        <w:ind w:right="-143" w:firstLine="708"/>
        <w:jc w:val="both"/>
        <w:rPr>
          <w:rFonts w:ascii="Tinos" w:hAnsi="Tinos" w:cs="Tinos"/>
          <w:color w:val="000000"/>
          <w:sz w:val="24"/>
          <w:szCs w:val="24"/>
        </w:rPr>
      </w:pPr>
      <w:r>
        <w:rPr>
          <w:rFonts w:ascii="Tinos" w:hAnsi="Tinos" w:eastAsia="Tinos" w:cs="Tinos"/>
          <w:color w:val="000000"/>
          <w:sz w:val="24"/>
          <w:szCs w:val="24"/>
          <w:lang w:eastAsia="en-US" w:bidi="en-US"/>
        </w:rPr>
      </w:r>
      <w:r>
        <w:rPr>
          <w:rFonts w:ascii="Tinos" w:hAnsi="Tinos" w:cs="Tinos"/>
          <w:color w:val="000000"/>
          <w:sz w:val="24"/>
          <w:szCs w:val="24"/>
        </w:rPr>
      </w:r>
      <w:r>
        <w:rPr>
          <w:rFonts w:ascii="Tinos" w:hAnsi="Tinos" w:cs="Tinos"/>
          <w:color w:val="000000"/>
          <w:sz w:val="24"/>
          <w:szCs w:val="24"/>
        </w:rPr>
      </w:r>
    </w:p>
    <w:p>
      <w:pPr>
        <w:pStyle w:val="830"/>
        <w:jc w:val="center"/>
        <w:rPr>
          <w:rFonts w:ascii="Tinos" w:hAnsi="Tinos" w:cs="Tinos"/>
          <w:b/>
          <w:bCs/>
          <w:spacing w:val="-3"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</w:rPr>
        <w:t xml:space="preserve">2.  СТОИМОСТЬ УСЛУГ, ПОРЯДОК  РАСЧЕТОВ</w:t>
      </w:r>
      <w:r>
        <w:rPr>
          <w:rFonts w:ascii="Tinos" w:hAnsi="Tinos" w:cs="Tinos"/>
          <w:b/>
          <w:bCs/>
          <w:spacing w:val="-3"/>
          <w:sz w:val="24"/>
          <w:szCs w:val="24"/>
        </w:rPr>
      </w:r>
      <w:r>
        <w:rPr>
          <w:rFonts w:ascii="Tinos" w:hAnsi="Tinos" w:cs="Tinos"/>
          <w:b/>
          <w:bCs/>
          <w:spacing w:val="-3"/>
          <w:sz w:val="24"/>
          <w:szCs w:val="24"/>
        </w:rPr>
      </w:r>
    </w:p>
    <w:p>
      <w:pPr>
        <w:pStyle w:val="830"/>
        <w:jc w:val="both"/>
        <w:rPr>
          <w:rFonts w:ascii="Tinos" w:hAnsi="Tinos" w:cs="Tinos"/>
          <w:spacing w:val="-3"/>
          <w:sz w:val="24"/>
          <w:szCs w:val="24"/>
        </w:rPr>
      </w:pPr>
      <w:r>
        <w:rPr>
          <w:rFonts w:ascii="Tinos" w:hAnsi="Tinos" w:eastAsia="Tinos" w:cs="Tinos"/>
          <w:spacing w:val="-3"/>
          <w:sz w:val="24"/>
          <w:szCs w:val="24"/>
        </w:rPr>
        <w:tab/>
        <w:t xml:space="preserve">2.1.  Стоимость оказанных услуг по  настоящему договору составляет  ________________,  в т.ч. НДС есть/нет.</w:t>
      </w:r>
      <w:r>
        <w:rPr>
          <w:rFonts w:ascii="Tinos" w:hAnsi="Tinos" w:cs="Tinos"/>
          <w:spacing w:val="-3"/>
          <w:sz w:val="24"/>
          <w:szCs w:val="24"/>
        </w:rPr>
      </w:r>
      <w:r>
        <w:rPr>
          <w:rFonts w:ascii="Tinos" w:hAnsi="Tinos" w:cs="Tinos"/>
          <w:spacing w:val="-3"/>
          <w:sz w:val="24"/>
          <w:szCs w:val="24"/>
        </w:rPr>
      </w:r>
    </w:p>
    <w:p>
      <w:pPr>
        <w:pStyle w:val="830"/>
        <w:jc w:val="both"/>
        <w:rPr>
          <w:rFonts w:ascii="Tinos" w:hAnsi="Tinos" w:cs="Tinos"/>
          <w:spacing w:val="-3"/>
          <w:sz w:val="24"/>
          <w:szCs w:val="24"/>
        </w:rPr>
      </w:pPr>
      <w:r>
        <w:rPr>
          <w:rFonts w:ascii="Tinos" w:hAnsi="Tinos" w:eastAsia="Tinos" w:cs="Tinos"/>
          <w:spacing w:val="-3"/>
          <w:sz w:val="24"/>
          <w:szCs w:val="24"/>
        </w:rPr>
        <w:tab/>
        <w:t xml:space="preserve">2.2. Оплата за оказанные услуги  производится  Заказчиком в течение  10 (десяти) рабочих дней по окончанию оказания услуг и подписания акта  оказанных услуг при наличии счета на оплату (счета-фактуры), в которых должны быть указаны реквизиты договора.</w:t>
      </w:r>
      <w:r>
        <w:rPr>
          <w:rFonts w:ascii="Tinos" w:hAnsi="Tinos" w:cs="Tinos"/>
          <w:spacing w:val="-3"/>
          <w:sz w:val="24"/>
          <w:szCs w:val="24"/>
        </w:rPr>
      </w:r>
      <w:r>
        <w:rPr>
          <w:rFonts w:ascii="Tinos" w:hAnsi="Tinos" w:cs="Tinos"/>
          <w:spacing w:val="-3"/>
          <w:sz w:val="24"/>
          <w:szCs w:val="24"/>
        </w:rPr>
      </w:r>
    </w:p>
    <w:p>
      <w:pPr>
        <w:pStyle w:val="830"/>
        <w:jc w:val="both"/>
        <w:rPr>
          <w:rFonts w:ascii="Tinos" w:hAnsi="Tinos" w:cs="Tinos"/>
          <w:spacing w:val="-3"/>
          <w:sz w:val="24"/>
          <w:szCs w:val="24"/>
        </w:rPr>
      </w:pPr>
      <w:r>
        <w:rPr>
          <w:rFonts w:ascii="Tinos" w:hAnsi="Tinos" w:eastAsia="Tinos" w:cs="Tinos"/>
          <w:spacing w:val="-3"/>
          <w:sz w:val="24"/>
          <w:szCs w:val="24"/>
        </w:rPr>
        <w:tab/>
        <w:t xml:space="preserve">2.3. Оплата за оказанные услуги производится  безналичным платежом,  путем перечисления денежных средств на расчетный счет Исполнителя.</w:t>
      </w:r>
      <w:r>
        <w:rPr>
          <w:rFonts w:ascii="Tinos" w:hAnsi="Tinos" w:cs="Tinos"/>
          <w:spacing w:val="-3"/>
          <w:sz w:val="24"/>
          <w:szCs w:val="24"/>
        </w:rPr>
      </w:r>
      <w:r>
        <w:rPr>
          <w:rFonts w:ascii="Tinos" w:hAnsi="Tinos" w:cs="Tinos"/>
          <w:spacing w:val="-3"/>
          <w:sz w:val="24"/>
          <w:szCs w:val="24"/>
        </w:rPr>
      </w:r>
    </w:p>
    <w:p>
      <w:pPr>
        <w:pStyle w:val="830"/>
        <w:jc w:val="both"/>
        <w:rPr>
          <w:rFonts w:ascii="Tinos" w:hAnsi="Tinos" w:cs="Tinos"/>
          <w:bCs/>
          <w:spacing w:val="-3"/>
          <w:sz w:val="24"/>
          <w:szCs w:val="24"/>
        </w:rPr>
      </w:pPr>
      <w:r>
        <w:rPr>
          <w:rFonts w:ascii="Tinos" w:hAnsi="Tinos" w:eastAsia="Tinos" w:cs="Tinos"/>
          <w:spacing w:val="-3"/>
          <w:sz w:val="24"/>
          <w:szCs w:val="24"/>
        </w:rPr>
        <w:tab/>
        <w:t xml:space="preserve">2.4.  Датой оплаты за оказанные услуги  считается  дата   поступления средств на расчетный счет Исполнителя. </w:t>
      </w:r>
      <w:r>
        <w:rPr>
          <w:rFonts w:ascii="Tinos" w:hAnsi="Tinos" w:cs="Tinos"/>
          <w:bCs/>
          <w:spacing w:val="-3"/>
          <w:sz w:val="24"/>
          <w:szCs w:val="24"/>
        </w:rPr>
      </w:r>
      <w:r>
        <w:rPr>
          <w:rFonts w:ascii="Tinos" w:hAnsi="Tinos" w:cs="Tinos"/>
          <w:bCs/>
          <w:spacing w:val="-3"/>
          <w:sz w:val="24"/>
          <w:szCs w:val="24"/>
        </w:rPr>
      </w:r>
    </w:p>
    <w:p>
      <w:pPr>
        <w:pStyle w:val="830"/>
        <w:jc w:val="both"/>
        <w:rPr>
          <w:rFonts w:ascii="Tinos" w:hAnsi="Tinos" w:eastAsia="Tinos" w:cs="Tinos"/>
          <w:spacing w:val="-3"/>
          <w:sz w:val="24"/>
          <w:szCs w:val="24"/>
          <w:highlight w:val="none"/>
        </w:rPr>
      </w:pPr>
      <w:r>
        <w:rPr>
          <w:rFonts w:ascii="Tinos" w:hAnsi="Tinos" w:eastAsia="Tinos" w:cs="Tinos"/>
          <w:bCs/>
          <w:spacing w:val="-3"/>
          <w:sz w:val="24"/>
          <w:szCs w:val="24"/>
        </w:rPr>
        <w:tab/>
        <w:t xml:space="preserve">2.5. Срок оказания услуг </w:t>
      </w:r>
      <w:r>
        <w:rPr>
          <w:rFonts w:ascii="Tinos" w:hAnsi="Tinos" w:eastAsia="Tinos" w:cs="Tinos"/>
          <w:sz w:val="24"/>
          <w:szCs w:val="24"/>
        </w:rPr>
        <w:t xml:space="preserve">по гарантийному техническому обслуживанию служебного автомобиля</w:t>
      </w:r>
      <w:r>
        <w:rPr>
          <w:rFonts w:ascii="Tinos" w:hAnsi="Tinos" w:eastAsia="Tinos" w:cs="Tinos"/>
          <w:bCs/>
          <w:spacing w:val="-3"/>
          <w:sz w:val="24"/>
          <w:szCs w:val="24"/>
        </w:rPr>
        <w:t xml:space="preserve"> – 10 (десяти) рабочих дня с даты подписания сторонами настоящего договора. </w:t>
      </w:r>
      <w:r>
        <w:rPr>
          <w:rFonts w:ascii="Tinos" w:hAnsi="Tinos" w:eastAsia="Tinos" w:cs="Tinos"/>
          <w:spacing w:val="-3"/>
          <w:sz w:val="24"/>
          <w:szCs w:val="24"/>
          <w:highlight w:val="none"/>
        </w:rPr>
      </w:r>
      <w:r>
        <w:rPr>
          <w:rFonts w:ascii="Tinos" w:hAnsi="Tinos" w:eastAsia="Tinos" w:cs="Tinos"/>
          <w:spacing w:val="-3"/>
          <w:sz w:val="24"/>
          <w:szCs w:val="24"/>
          <w:highlight w:val="none"/>
        </w:rPr>
      </w:r>
    </w:p>
    <w:p>
      <w:pPr>
        <w:jc w:val="both"/>
        <w:rPr>
          <w:rFonts w:ascii="Tinos" w:hAnsi="Tinos" w:eastAsia="Tinos" w:cs="Tinos"/>
          <w:spacing w:val="-3"/>
          <w:sz w:val="24"/>
          <w:szCs w:val="24"/>
          <w:highlight w:val="none"/>
        </w:rPr>
      </w:pPr>
      <w:r>
        <w:rPr>
          <w:rFonts w:ascii="Tinos" w:hAnsi="Tinos" w:eastAsia="Tinos" w:cs="Tinos"/>
          <w:bCs/>
          <w:spacing w:val="-3"/>
          <w:sz w:val="24"/>
          <w:szCs w:val="24"/>
          <w:highlight w:val="none"/>
        </w:rPr>
        <w:t xml:space="preserve">             2.6.  </w:t>
      </w:r>
      <w:r>
        <w:rPr>
          <w:rFonts w:ascii="Tinos" w:hAnsi="Tinos" w:eastAsia="Tinos" w:cs="Tinos"/>
          <w:color w:val="000000"/>
          <w:sz w:val="24"/>
          <w:szCs w:val="24"/>
        </w:rPr>
        <w:t xml:space="preserve">Приемка товара осуществляется представителем Заказчика в присутствии представителя Поставщика в соответствии с наименованием, количеством и иными характеристиками поставляемого товара, указанными в Приложение №1 к договору, а такж</w:t>
      </w:r>
      <w:r>
        <w:rPr>
          <w:rFonts w:ascii="Tinos" w:hAnsi="Tinos" w:eastAsia="Tinos" w:cs="Tinos"/>
          <w:color w:val="000000"/>
          <w:sz w:val="24"/>
          <w:szCs w:val="24"/>
        </w:rPr>
        <w:t xml:space="preserve">е другими условиями договора. Представитель Заказчика проводит проверку соответствия наименования, количества и иных характеристик поставляемого товара, указанных в Приложение №1 к договору, сведениям, содержащимся в сопроводительных документах Поставщика.</w:t>
      </w:r>
      <w:r>
        <w:rPr>
          <w:rFonts w:ascii="Tinos" w:hAnsi="Tinos" w:eastAsia="Tinos" w:cs="Tinos"/>
          <w:bCs/>
          <w:spacing w:val="-3"/>
          <w:sz w:val="24"/>
          <w:szCs w:val="24"/>
          <w:highlight w:val="none"/>
        </w:rPr>
      </w:r>
      <w:r>
        <w:rPr>
          <w:rFonts w:ascii="Tinos" w:hAnsi="Tinos" w:eastAsia="Tinos" w:cs="Tinos"/>
          <w:spacing w:val="-3"/>
          <w:sz w:val="24"/>
          <w:szCs w:val="24"/>
          <w:highlight w:val="none"/>
        </w:rPr>
      </w:r>
    </w:p>
    <w:p>
      <w:pPr>
        <w:jc w:val="both"/>
        <w:rPr>
          <w:rFonts w:ascii="Tinos" w:hAnsi="Tinos" w:cs="Tinos"/>
          <w:spacing w:val="-3"/>
          <w:sz w:val="24"/>
          <w:szCs w:val="24"/>
        </w:rPr>
      </w:pPr>
      <w:r>
        <w:rPr>
          <w:rFonts w:ascii="Tinos" w:hAnsi="Tinos" w:eastAsia="Tinos" w:cs="Tinos"/>
          <w:bCs/>
          <w:spacing w:val="-3"/>
          <w:sz w:val="24"/>
          <w:szCs w:val="24"/>
          <w:highlight w:val="none"/>
        </w:rPr>
      </w:r>
      <w:r>
        <w:rPr>
          <w:rFonts w:ascii="Tinos" w:hAnsi="Tinos" w:eastAsia="Tinos" w:cs="Tinos"/>
          <w:spacing w:val="2"/>
        </w:rPr>
        <w:t xml:space="preserve">             </w:t>
      </w:r>
      <w:r>
        <w:rPr>
          <w:rFonts w:ascii="Tinos" w:hAnsi="Tinos" w:eastAsia="Tinos" w:cs="Tinos"/>
          <w:spacing w:val="2"/>
          <w:sz w:val="24"/>
          <w:szCs w:val="24"/>
        </w:rPr>
        <w:t xml:space="preserve"> 2</w:t>
      </w:r>
      <w:r>
        <w:rPr>
          <w:rFonts w:ascii="Tinos" w:hAnsi="Tinos" w:eastAsia="Tinos" w:cs="Tinos"/>
          <w:spacing w:val="2"/>
          <w:sz w:val="24"/>
          <w:szCs w:val="24"/>
          <w:highlight w:val="white"/>
        </w:rPr>
        <w:t xml:space="preserve">.7. Заказчик в срок не более 20 рабочих дней со дня получен</w:t>
      </w:r>
      <w:r>
        <w:rPr>
          <w:rFonts w:ascii="Tinos" w:hAnsi="Tinos" w:eastAsia="Tinos" w:cs="Tinos"/>
          <w:spacing w:val="2"/>
          <w:sz w:val="24"/>
          <w:szCs w:val="24"/>
          <w:highlight w:val="white"/>
        </w:rPr>
        <w:t xml:space="preserve">ия от Поставщика документов о приемке, и на основании результатов экспертизы, проведенной в соответствии с пунктом 2.6. Договора, подписывает акт выполненных работ или мотивированный отказ от приемки, в котором указываются недостатки и сроки их устранения.</w:t>
      </w:r>
      <w:r>
        <w:rPr>
          <w:rFonts w:ascii="Tinos" w:hAnsi="Tinos" w:eastAsia="Tinos" w:cs="Tinos"/>
          <w:bCs/>
          <w:spacing w:val="-3"/>
          <w:sz w:val="24"/>
          <w:szCs w:val="24"/>
          <w:highlight w:val="none"/>
        </w:rPr>
      </w:r>
      <w:r>
        <w:rPr>
          <w:rFonts w:ascii="Tinos" w:hAnsi="Tinos" w:cs="Tinos"/>
          <w:spacing w:val="-3"/>
          <w:sz w:val="24"/>
          <w:szCs w:val="24"/>
        </w:rPr>
      </w:r>
    </w:p>
    <w:p>
      <w:pPr>
        <w:pStyle w:val="830"/>
        <w:jc w:val="both"/>
        <w:rPr>
          <w:rFonts w:ascii="Tinos" w:hAnsi="Tinos" w:cs="Tinos"/>
          <w:bCs/>
          <w:spacing w:val="-3"/>
          <w:sz w:val="24"/>
          <w:szCs w:val="24"/>
        </w:rPr>
      </w:pPr>
      <w:r>
        <w:rPr>
          <w:rFonts w:ascii="Tinos" w:hAnsi="Tinos" w:eastAsia="Tinos" w:cs="Tinos"/>
          <w:bCs/>
          <w:spacing w:val="-3"/>
          <w:sz w:val="24"/>
          <w:szCs w:val="24"/>
        </w:rPr>
      </w:r>
      <w:r>
        <w:rPr>
          <w:rFonts w:ascii="Tinos" w:hAnsi="Tinos" w:cs="Tinos"/>
          <w:bCs/>
          <w:spacing w:val="-3"/>
          <w:sz w:val="24"/>
          <w:szCs w:val="24"/>
        </w:rPr>
      </w:r>
      <w:r>
        <w:rPr>
          <w:rFonts w:ascii="Tinos" w:hAnsi="Tinos" w:cs="Tinos"/>
          <w:bCs/>
          <w:spacing w:val="-3"/>
          <w:sz w:val="24"/>
          <w:szCs w:val="24"/>
        </w:rPr>
      </w:r>
    </w:p>
    <w:p>
      <w:pPr>
        <w:pStyle w:val="830"/>
        <w:jc w:val="center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</w:rPr>
        <w:t xml:space="preserve">3. ПРАВА И ОБЯЗАННОСТИ СТОРОН</w:t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pStyle w:val="830"/>
        <w:ind w:right="0" w:firstLine="426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3.1. Права и обязанности Исполнителя.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58"/>
        <w:ind w:right="0" w:firstLine="426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3.1.1. Оказать услуги надлежащим образом, своими силами </w:t>
        <w:br w:type="textWrapping" w:clear="all"/>
        <w:t xml:space="preserve">и средствами, а также материалами надлежащего качества.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58"/>
        <w:ind w:right="0" w:firstLine="426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3.1.2. Обеспечить оказание услуг в присутствии Заказчика (уполномоченного представителя).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58"/>
        <w:ind w:right="0" w:firstLine="426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3.1.3. Обеспечить беспрепятственный и безопасный доступ Заказчика (уполномоченных представителей) для проверки им хода оказания Исполнителем услуг.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58"/>
        <w:ind w:right="0" w:firstLine="426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3.1.4. Оказать все виды услуг в соответствии с требованиями предприятия-изготовителя.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58"/>
        <w:ind w:right="0" w:firstLine="426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3.1.5. Оказать услуги по проведению всех видов ТО </w:t>
        <w:br w:type="textWrapping" w:clear="all"/>
        <w:t xml:space="preserve">в соответствии с пер</w:t>
      </w:r>
      <w:r>
        <w:rPr>
          <w:rFonts w:ascii="Tinos" w:hAnsi="Tinos" w:eastAsia="Tinos" w:cs="Tinos"/>
          <w:sz w:val="24"/>
          <w:szCs w:val="24"/>
        </w:rPr>
        <w:t xml:space="preserve">ечнем оказываемых услуг (Приложение №1) </w:t>
        <w:br/>
        <w:t xml:space="preserve">в полном объёме, необходимом Заказчику в соответствии с фактическим пробегом автомобиля, сроком его эксплуатации, соблюдая методику и технологию проведения</w:t>
      </w:r>
      <w:r>
        <w:rPr>
          <w:rFonts w:ascii="Tinos" w:hAnsi="Tinos" w:eastAsia="Tinos" w:cs="Tinos"/>
          <w:sz w:val="24"/>
          <w:szCs w:val="24"/>
        </w:rPr>
        <w:t xml:space="preserve"> ТО установленные предприятием-изготовителем автомо</w:t>
      </w:r>
      <w:r>
        <w:rPr>
          <w:rFonts w:ascii="Tinos" w:hAnsi="Tinos" w:eastAsia="Tinos" w:cs="Tinos"/>
          <w:sz w:val="24"/>
          <w:szCs w:val="24"/>
        </w:rPr>
        <w:t xml:space="preserve">билей, с обязательной отметкой в соответствующем разделе сервисной книжки автомобиля. Отметка о проведении периодических обслуживаний по регламенту, должна подтверждать сохранение гарантии предприятия-изготовителя на автомобиль и быть признана действительн</w:t>
      </w:r>
      <w:r>
        <w:rPr>
          <w:rFonts w:ascii="Tinos" w:hAnsi="Tinos" w:eastAsia="Tinos" w:cs="Tinos"/>
          <w:sz w:val="24"/>
          <w:szCs w:val="24"/>
        </w:rPr>
        <w:t xml:space="preserve">ой, </w:t>
      </w:r>
      <w:r>
        <w:rPr>
          <w:rFonts w:ascii="Tinos" w:hAnsi="Tinos" w:eastAsia="Tinos" w:cs="Tinos"/>
          <w:sz w:val="24"/>
          <w:szCs w:val="24"/>
        </w:rPr>
        <w:t xml:space="preserve">в том числе у единой сети станций технического обслуживания (далее – СТО) данной марки автомобиля, других регионов Российской Федерации для сохранения у Заказчика (уполномоченного представителя) возможности проведения последующего гарантийного обслуживания</w:t>
      </w:r>
      <w:r>
        <w:rPr>
          <w:rFonts w:ascii="Tinos" w:hAnsi="Tinos" w:eastAsia="Tinos" w:cs="Tinos"/>
          <w:sz w:val="24"/>
          <w:szCs w:val="24"/>
        </w:rPr>
        <w:t xml:space="preserve">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58"/>
        <w:ind w:right="0" w:firstLine="426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3.1.6. При оказан</w:t>
      </w:r>
      <w:r>
        <w:rPr>
          <w:rFonts w:ascii="Tinos" w:hAnsi="Tinos" w:eastAsia="Tinos" w:cs="Tinos"/>
          <w:sz w:val="24"/>
          <w:szCs w:val="24"/>
        </w:rPr>
        <w:t xml:space="preserve">ии услуг использовать только запасные части, детали, технические жидкости, смазочные и другие материалы (оригинальные, разрешенные, рекомендованные) к применению предприятием-изготовителем автомобилей и сертифицированных на территории Российской Федерации.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58"/>
        <w:ind w:right="0" w:firstLine="426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3.1.7. Применять при оказании услуг только агрегаты, узлы, детали, запасные части, не восстановленные, не бывшие в употреблении, имеющие соответствующие паспорта, сертифи</w:t>
      </w:r>
      <w:r>
        <w:rPr>
          <w:rFonts w:ascii="Tinos" w:hAnsi="Tinos" w:eastAsia="Tinos" w:cs="Tinos"/>
          <w:sz w:val="24"/>
          <w:szCs w:val="24"/>
        </w:rPr>
        <w:t xml:space="preserve">каты или ярлыки, выдаваемые предприятием-изготовителем или сопроводительные документы, подтверждающие соответствие их качества требованиям стандартов, технических условий или другой нормативно-технической документации, утвержденной в установленном порядке.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58"/>
        <w:ind w:right="0" w:firstLine="426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3.1.8. Запасные части, демонтированные в процессе оказания услуг,  не подлежащие возврату Заказчику (уполномоченному представителю), утилизировать в установленном порядке и за свой счет.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58"/>
        <w:ind w:right="0" w:firstLine="426"/>
        <w:jc w:val="both"/>
        <w:tabs>
          <w:tab w:val="clear" w:pos="706" w:leader="none"/>
          <w:tab w:val="left" w:pos="709" w:leader="none"/>
          <w:tab w:val="left" w:pos="170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3.1.9. При отсутствии запасных частей для оказания услуг на складе Исполнителя – Исполнитель (уполномоченный представитель) организовывает доставку запасных частей, необходимых</w:t>
      </w:r>
      <w:r>
        <w:rPr>
          <w:rFonts w:ascii="Tinos" w:hAnsi="Tinos" w:eastAsia="Tinos" w:cs="Tinos"/>
          <w:sz w:val="24"/>
          <w:szCs w:val="24"/>
        </w:rPr>
        <w:t xml:space="preserve"> для оказания услуг, в срок, не превышающий 10 рабочих дней, с момента открытия заказ-наряда. При невозможности своевременно обеспечить запасными частями, любые дополнительные затраты на хранение автомобилей у Исполнителя возмещению Заказчиком не подлежат.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58"/>
        <w:ind w:right="0" w:firstLine="426"/>
        <w:jc w:val="both"/>
        <w:tabs>
          <w:tab w:val="clear" w:pos="706" w:leader="none"/>
          <w:tab w:val="left" w:pos="709" w:leader="none"/>
          <w:tab w:val="left" w:pos="170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3.1.10. Обеспечить сохранность автомобилей и оборудования установленного на них после принятия автомобилей для проведения ТО и после оказания услуг до получения автомобиля Заказчиком (уполномоченным представителем).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58"/>
        <w:ind w:right="0" w:firstLine="426"/>
        <w:jc w:val="both"/>
        <w:tabs>
          <w:tab w:val="clear" w:pos="706" w:leader="none"/>
          <w:tab w:val="left" w:pos="709" w:leader="none"/>
          <w:tab w:val="left" w:pos="170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3.1.11. Своевременно представить достоверную информацию</w:t>
      </w:r>
      <w:r>
        <w:rPr>
          <w:rFonts w:ascii="Tinos" w:hAnsi="Tinos" w:eastAsia="Tinos" w:cs="Tinos"/>
          <w:sz w:val="24"/>
          <w:szCs w:val="24"/>
        </w:rPr>
        <w:t xml:space="preserve"> о ходе исполнения своих обязательств, в том числе о сложностях, возникших при исполнении Договора, а также к установленному договором сроку обязан представить Заказчику (уполномоченному представителю) результаты оказанных услуг, предусмотренные договором.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58"/>
        <w:ind w:right="0" w:firstLine="426"/>
        <w:jc w:val="both"/>
        <w:tabs>
          <w:tab w:val="clear" w:pos="706" w:leader="none"/>
          <w:tab w:val="left" w:pos="709" w:leader="none"/>
          <w:tab w:val="left" w:pos="170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3.1.12. Нести ответственность за повреждение автомобиля, выход из строя (порчи) узлов, систем и механизмов автомобиля, полученных в результате оказания услуг.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58"/>
        <w:ind w:right="0" w:firstLine="426"/>
        <w:jc w:val="both"/>
        <w:tabs>
          <w:tab w:val="clear" w:pos="706" w:leader="none"/>
          <w:tab w:val="left" w:pos="709" w:leader="none"/>
          <w:tab w:val="left" w:pos="170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3.1.13. Иметь действующие сертификаты и разрешения, для осуществления ТО.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58"/>
        <w:ind w:right="0" w:firstLine="426"/>
        <w:jc w:val="both"/>
        <w:tabs>
          <w:tab w:val="clear" w:pos="706" w:leader="none"/>
          <w:tab w:val="left" w:pos="709" w:leader="none"/>
          <w:tab w:val="left" w:pos="170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3.1.14. Подтверждать сохранение гарантийных обязательств предприятия-изготовителя на автомобиль, после окончания оказания услуг, проставляя в сервисной книжке в графе периодичности сервисного обслуживания отметку Исполнителя.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58"/>
        <w:ind w:right="0" w:firstLine="426"/>
        <w:jc w:val="both"/>
        <w:tabs>
          <w:tab w:val="clear" w:pos="706" w:leader="none"/>
          <w:tab w:val="left" w:pos="709" w:leader="none"/>
          <w:tab w:val="left" w:pos="170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58"/>
        <w:ind w:right="0" w:firstLine="426"/>
        <w:jc w:val="both"/>
        <w:tabs>
          <w:tab w:val="clear" w:pos="706" w:leader="none"/>
          <w:tab w:val="left" w:pos="709" w:leader="none"/>
          <w:tab w:val="left" w:pos="170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3.2. Права и обязанности Заказчика: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58"/>
        <w:ind w:right="0" w:firstLine="426"/>
        <w:jc w:val="both"/>
        <w:tabs>
          <w:tab w:val="clear" w:pos="706" w:leader="none"/>
          <w:tab w:val="left" w:pos="709" w:leader="none"/>
          <w:tab w:val="left" w:pos="170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3.2.1. Принять, оказанные надлежащим образом услуги, в соответствии  </w:t>
        <w:br w:type="textWrapping" w:clear="all"/>
        <w:t xml:space="preserve">с условиями договора.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58"/>
        <w:ind w:right="0" w:firstLine="426"/>
        <w:jc w:val="both"/>
        <w:tabs>
          <w:tab w:val="clear" w:pos="706" w:leader="none"/>
          <w:tab w:val="left" w:pos="709" w:leader="none"/>
          <w:tab w:val="left" w:pos="170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3.2.2. Оплатить оказанные услуги, в порядке и сроки, установленные договором.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58"/>
        <w:ind w:right="0" w:firstLine="426"/>
        <w:jc w:val="both"/>
        <w:tabs>
          <w:tab w:val="clear" w:pos="706" w:leader="none"/>
          <w:tab w:val="left" w:pos="709" w:leader="none"/>
          <w:tab w:val="left" w:pos="170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3.2.3. Оказывать содействие Исполнителю в ходе оказания услуг по вопросам, непосредственно связанным с исполнением договора, решение которых возможно только при участии Заказчика.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58"/>
        <w:ind w:right="0" w:firstLine="426"/>
        <w:jc w:val="both"/>
        <w:tabs>
          <w:tab w:val="clear" w:pos="706" w:leader="none"/>
          <w:tab w:val="left" w:pos="709" w:leader="none"/>
          <w:tab w:val="left" w:pos="170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3.2.4. Немедленно информировать Исполнителя обо всех изменениях, которые могут повлиять на оказание услуг по договору.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30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30"/>
        <w:jc w:val="center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</w:rPr>
        <w:t xml:space="preserve">4. КАЧЕСТВО УСЛУГ И УСЛОВИЯ ГАРАНТИИ</w:t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pStyle w:val="830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ab/>
        <w:t xml:space="preserve">4.1. Услуги должны быть оказаны надлежащего качества, в полном объеме, соответствовать требованиям законодательства Российской Федерации: </w:t>
      </w:r>
      <w:r>
        <w:rPr>
          <w:rFonts w:ascii="Tinos" w:hAnsi="Tinos" w:eastAsia="Tinos" w:cs="Tinos"/>
          <w:bCs/>
          <w:sz w:val="24"/>
          <w:szCs w:val="24"/>
        </w:rPr>
        <w:t xml:space="preserve">Технического </w:t>
      </w:r>
      <w:r>
        <w:rPr>
          <w:rFonts w:ascii="Tinos" w:hAnsi="Tinos" w:eastAsia="Tinos" w:cs="Tinos"/>
          <w:sz w:val="24"/>
          <w:szCs w:val="24"/>
        </w:rPr>
        <w:fldChar w:fldCharType="begin"/>
      </w:r>
      <w:r>
        <w:rPr>
          <w:rFonts w:ascii="Tinos" w:hAnsi="Tinos" w:eastAsia="Tinos" w:cs="Tinos"/>
          <w:sz w:val="24"/>
          <w:szCs w:val="24"/>
        </w:rPr>
        <w:instrText xml:space="preserve"> HYPERLINK "consultantplus://offline/ref=F73F9F355B09126331149136994C85E047161A747579C4807C615D4E6076F5FB06B3AE84E9j7JEM"</w:instrText>
      </w:r>
      <w:r>
        <w:rPr>
          <w:rFonts w:ascii="Tinos" w:hAnsi="Tinos" w:eastAsia="Tinos" w:cs="Tinos"/>
          <w:sz w:val="24"/>
          <w:szCs w:val="24"/>
        </w:rPr>
        <w:fldChar w:fldCharType="separate"/>
      </w:r>
      <w:r>
        <w:rPr>
          <w:rStyle w:val="839"/>
          <w:rFonts w:ascii="Tinos" w:hAnsi="Tinos" w:eastAsia="Tinos" w:cs="Tinos"/>
          <w:color w:val="000000"/>
          <w:sz w:val="24"/>
          <w:szCs w:val="24"/>
        </w:rPr>
        <w:t xml:space="preserve">регламента</w:t>
      </w:r>
      <w:r>
        <w:rPr>
          <w:rFonts w:ascii="Tinos" w:hAnsi="Tinos" w:eastAsia="Tinos" w:cs="Tinos"/>
          <w:sz w:val="24"/>
          <w:szCs w:val="24"/>
        </w:rPr>
        <w:fldChar w:fldCharType="end"/>
      </w:r>
      <w:r>
        <w:rPr>
          <w:rFonts w:ascii="Tinos" w:hAnsi="Tinos" w:eastAsia="Tinos" w:cs="Tinos"/>
          <w:bCs/>
          <w:sz w:val="24"/>
          <w:szCs w:val="24"/>
        </w:rPr>
        <w:t xml:space="preserve"> о безопасности колесных транспортных средств, </w:t>
      </w:r>
      <w:r>
        <w:rPr>
          <w:rFonts w:ascii="Tinos" w:hAnsi="Tinos" w:eastAsia="Tinos" w:cs="Tinos"/>
          <w:bCs/>
          <w:iCs/>
          <w:sz w:val="24"/>
          <w:szCs w:val="24"/>
        </w:rPr>
        <w:t xml:space="preserve">Федерального закона от 10.12.1995 № 196-ФЗ «О безопасности дорожного движения», </w:t>
      </w:r>
      <w:r>
        <w:rPr>
          <w:rFonts w:ascii="Tinos" w:hAnsi="Tinos" w:eastAsia="Tinos" w:cs="Tinos"/>
          <w:sz w:val="24"/>
          <w:szCs w:val="24"/>
        </w:rPr>
        <w:t xml:space="preserve">Правил дорожного движения Российской Федерации, утвержденных Постановлением Правительства Российской Федерации от 23.10.1993 № 1090.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57"/>
        <w:ind w:right="0" w:firstLine="709"/>
        <w:jc w:val="both"/>
        <w:rPr>
          <w:rFonts w:ascii="Tinos" w:hAnsi="Tinos" w:cs="Tinos"/>
          <w:bCs/>
          <w:iCs/>
          <w:color w:val="00000a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4.2. Качество фактически оказанных услуг гарантируется в течении 6 месяцев или 10 000 км пробега (в зависимости от того, что нас</w:t>
      </w:r>
      <w:r>
        <w:rPr>
          <w:rFonts w:ascii="Tinos" w:hAnsi="Tinos" w:eastAsia="Tinos" w:cs="Tinos"/>
          <w:sz w:val="24"/>
          <w:szCs w:val="24"/>
        </w:rPr>
        <w:t xml:space="preserve">тупит раньше), при условии установки только оригинальных деталей и запасных частей, использования рекомендованных изготовителем автомобиля эксплуатационных материалов, а также соблюдения Заказчиком правил эксплуатации автомобиля и рекомендация Исполнителя.</w:t>
      </w:r>
      <w:r>
        <w:rPr>
          <w:rFonts w:ascii="Tinos" w:hAnsi="Tinos" w:cs="Tinos"/>
          <w:bCs/>
          <w:iCs/>
          <w:color w:val="00000a"/>
          <w:sz w:val="24"/>
          <w:szCs w:val="24"/>
        </w:rPr>
      </w:r>
      <w:r>
        <w:rPr>
          <w:rFonts w:ascii="Tinos" w:hAnsi="Tinos" w:cs="Tinos"/>
          <w:bCs/>
          <w:iCs/>
          <w:color w:val="00000a"/>
          <w:sz w:val="24"/>
          <w:szCs w:val="24"/>
        </w:rPr>
      </w:r>
    </w:p>
    <w:p>
      <w:pPr>
        <w:pStyle w:val="830"/>
        <w:ind w:right="0" w:firstLine="709"/>
        <w:jc w:val="both"/>
        <w:rPr>
          <w:rFonts w:ascii="Tinos" w:hAnsi="Tinos" w:cs="Tinos"/>
          <w:bCs/>
          <w:iCs/>
          <w:color w:val="00000a"/>
          <w:sz w:val="24"/>
          <w:szCs w:val="24"/>
        </w:rPr>
      </w:pPr>
      <w:r>
        <w:rPr>
          <w:rFonts w:ascii="Tinos" w:hAnsi="Tinos" w:eastAsia="Tinos" w:cs="Tinos"/>
          <w:bCs/>
          <w:iCs/>
          <w:color w:val="00000a"/>
          <w:sz w:val="24"/>
          <w:szCs w:val="24"/>
        </w:rPr>
        <w:t xml:space="preserve">4.3. Гарантийный срок и условия гарантии на установленные запасные части определяется в соответствии с условиями гарантии изготовителей запасных частей и материалов. </w:t>
      </w:r>
      <w:r>
        <w:rPr>
          <w:rFonts w:ascii="Tinos" w:hAnsi="Tinos" w:cs="Tinos"/>
          <w:bCs/>
          <w:iCs/>
          <w:color w:val="00000a"/>
          <w:sz w:val="24"/>
          <w:szCs w:val="24"/>
        </w:rPr>
      </w:r>
      <w:r>
        <w:rPr>
          <w:rFonts w:ascii="Tinos" w:hAnsi="Tinos" w:cs="Tinos"/>
          <w:bCs/>
          <w:iCs/>
          <w:color w:val="00000a"/>
          <w:sz w:val="24"/>
          <w:szCs w:val="24"/>
        </w:rPr>
      </w:r>
    </w:p>
    <w:p>
      <w:pPr>
        <w:pStyle w:val="830"/>
        <w:ind w:right="0" w:firstLine="709"/>
        <w:jc w:val="both"/>
        <w:rPr>
          <w:rFonts w:ascii="Tinos" w:hAnsi="Tinos" w:cs="Tinos"/>
          <w:bCs/>
          <w:iCs/>
          <w:sz w:val="24"/>
          <w:szCs w:val="24"/>
        </w:rPr>
      </w:pPr>
      <w:r>
        <w:rPr>
          <w:rFonts w:ascii="Tinos" w:hAnsi="Tinos" w:eastAsia="Tinos" w:cs="Tinos"/>
          <w:bCs/>
          <w:iCs/>
          <w:color w:val="00000a"/>
          <w:sz w:val="24"/>
          <w:szCs w:val="24"/>
        </w:rPr>
        <w:t xml:space="preserve">4.4. При установке запасных частей, предоставленных Заказчиком, а также при установке по требованию Заказчика не оригинальных запасных частей, внесения по требованию Заказч</w:t>
      </w:r>
      <w:r>
        <w:rPr>
          <w:rFonts w:ascii="Tinos" w:hAnsi="Tinos" w:eastAsia="Tinos" w:cs="Tinos"/>
          <w:bCs/>
          <w:iCs/>
          <w:color w:val="00000a"/>
          <w:sz w:val="24"/>
          <w:szCs w:val="24"/>
        </w:rPr>
        <w:t xml:space="preserve">ика изменений в конструкцию автомобиля или его компонентов, вмешательства в работу систем автомобиля, гарантия на оказанные услуги не предоставляется и ответственность за безопасность эксплуатации автомобиля после оказания таких услуг Исполнитель не несет.</w:t>
      </w:r>
      <w:r>
        <w:rPr>
          <w:rFonts w:ascii="Tinos" w:hAnsi="Tinos" w:cs="Tinos"/>
          <w:bCs/>
          <w:iCs/>
          <w:sz w:val="24"/>
          <w:szCs w:val="24"/>
        </w:rPr>
      </w:r>
      <w:r>
        <w:rPr>
          <w:rFonts w:ascii="Tinos" w:hAnsi="Tinos" w:cs="Tinos"/>
          <w:bCs/>
          <w:iCs/>
          <w:sz w:val="24"/>
          <w:szCs w:val="24"/>
        </w:rPr>
      </w:r>
    </w:p>
    <w:p>
      <w:pPr>
        <w:pStyle w:val="857"/>
        <w:ind w:right="0" w:firstLine="709"/>
        <w:jc w:val="both"/>
        <w:rPr>
          <w:rFonts w:ascii="Tinos" w:hAnsi="Tinos" w:cs="Tinos"/>
          <w:bCs/>
          <w:iCs/>
          <w:sz w:val="24"/>
          <w:szCs w:val="24"/>
        </w:rPr>
      </w:pPr>
      <w:r>
        <w:rPr>
          <w:rFonts w:ascii="Tinos" w:hAnsi="Tinos" w:eastAsia="Tinos" w:cs="Tinos"/>
          <w:bCs/>
          <w:iCs/>
          <w:sz w:val="24"/>
          <w:szCs w:val="24"/>
        </w:rPr>
        <w:t xml:space="preserve">4.5 Возникновение гарантийного случая и замена запасной части не влечет за собой увеличение общего срока гарантии на реализованную запасную часть.</w:t>
      </w:r>
      <w:r>
        <w:rPr>
          <w:rFonts w:ascii="Tinos" w:hAnsi="Tinos" w:cs="Tinos"/>
          <w:bCs/>
          <w:iCs/>
          <w:sz w:val="24"/>
          <w:szCs w:val="24"/>
        </w:rPr>
      </w:r>
      <w:r>
        <w:rPr>
          <w:rFonts w:ascii="Tinos" w:hAnsi="Tinos" w:cs="Tinos"/>
          <w:bCs/>
          <w:iCs/>
          <w:sz w:val="24"/>
          <w:szCs w:val="24"/>
        </w:rPr>
      </w:r>
    </w:p>
    <w:p>
      <w:pPr>
        <w:pStyle w:val="857"/>
        <w:ind w:right="0" w:firstLine="709"/>
        <w:jc w:val="both"/>
        <w:rPr>
          <w:rFonts w:ascii="Tinos" w:hAnsi="Tinos" w:cs="Tinos"/>
          <w:bCs/>
          <w:iCs/>
          <w:sz w:val="24"/>
          <w:szCs w:val="24"/>
        </w:rPr>
      </w:pPr>
      <w:r>
        <w:rPr>
          <w:rFonts w:ascii="Tinos" w:hAnsi="Tinos" w:eastAsia="Tinos" w:cs="Tinos"/>
          <w:bCs/>
          <w:iCs/>
          <w:sz w:val="24"/>
          <w:szCs w:val="24"/>
        </w:rPr>
        <w:t xml:space="preserve">4.6. В случае некачественного оказания услуг и возникновения </w:t>
        <w:br w:type="textWrapping" w:clear="all"/>
        <w:t xml:space="preserve">в связи с этим в период гарантийного срока неисправностей, Исполнитель устраняет их безвозмездно.</w:t>
      </w:r>
      <w:r>
        <w:rPr>
          <w:rFonts w:ascii="Tinos" w:hAnsi="Tinos" w:cs="Tinos"/>
          <w:bCs/>
          <w:iCs/>
          <w:sz w:val="24"/>
          <w:szCs w:val="24"/>
        </w:rPr>
      </w:r>
      <w:r>
        <w:rPr>
          <w:rFonts w:ascii="Tinos" w:hAnsi="Tinos" w:cs="Tinos"/>
          <w:bCs/>
          <w:iCs/>
          <w:sz w:val="24"/>
          <w:szCs w:val="24"/>
        </w:rPr>
      </w:r>
    </w:p>
    <w:p>
      <w:pPr>
        <w:pStyle w:val="830"/>
        <w:jc w:val="center"/>
        <w:rPr>
          <w:rFonts w:ascii="Tinos" w:hAnsi="Tinos" w:cs="Tinos"/>
          <w:bCs/>
          <w:iCs/>
          <w:sz w:val="24"/>
          <w:szCs w:val="24"/>
        </w:rPr>
      </w:pPr>
      <w:r>
        <w:rPr>
          <w:rFonts w:ascii="Tinos" w:hAnsi="Tinos" w:eastAsia="Tinos" w:cs="Tinos"/>
          <w:bCs/>
          <w:iCs/>
          <w:sz w:val="24"/>
          <w:szCs w:val="24"/>
        </w:rPr>
      </w:r>
      <w:r>
        <w:rPr>
          <w:rFonts w:ascii="Tinos" w:hAnsi="Tinos" w:cs="Tinos"/>
          <w:bCs/>
          <w:iCs/>
          <w:sz w:val="24"/>
          <w:szCs w:val="24"/>
        </w:rPr>
      </w:r>
      <w:r>
        <w:rPr>
          <w:rFonts w:ascii="Tinos" w:hAnsi="Tinos" w:cs="Tinos"/>
          <w:bCs/>
          <w:iCs/>
          <w:sz w:val="24"/>
          <w:szCs w:val="24"/>
        </w:rPr>
      </w:r>
    </w:p>
    <w:p>
      <w:pPr>
        <w:pStyle w:val="830"/>
        <w:ind w:right="50"/>
        <w:jc w:val="center"/>
        <w:shd w:val="clear" w:color="auto" w:fill="ffffff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</w:rPr>
        <w:t xml:space="preserve">5. ОТВЕТСТВЕННОСТЬ СТОРОН</w:t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pStyle w:val="830"/>
        <w:jc w:val="both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ab/>
        <w:t xml:space="preserve">5.1. За неисполнение или ненадлежащее исполнение обязанностей по настоящему договору стороны несут ответственность, установленную действующим законодательством Российской Федерации.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pStyle w:val="830"/>
        <w:jc w:val="center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pStyle w:val="830"/>
        <w:jc w:val="center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</w:rPr>
        <w:t xml:space="preserve">6. ДЕЙСТВИЕ НЕПРЕОДОЛИМОЙ СИЛЫ (ФОРС-МАЖОР)</w:t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pStyle w:val="830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ab/>
        <w:t xml:space="preserve">6.1.</w:t>
      </w:r>
      <w:r>
        <w:rPr>
          <w:rFonts w:ascii="Tinos" w:hAnsi="Tinos" w:eastAsia="Tinos" w:cs="Tinos"/>
          <w:sz w:val="24"/>
          <w:szCs w:val="24"/>
          <w:lang w:val="en-US"/>
        </w:rPr>
        <w:t xml:space="preserve"> </w:t>
      </w:r>
      <w:r>
        <w:rPr>
          <w:rFonts w:ascii="Tinos" w:hAnsi="Tinos" w:eastAsia="Tinos" w:cs="Tinos"/>
          <w:sz w:val="24"/>
          <w:szCs w:val="24"/>
        </w:rPr>
        <w:t xml:space="preserve">Сторона, не исполнившая или не надлежащим образом исполнившая обязательство при осуществлении настоящего договора, несет ответственность, если не докажет, что надлежащее исполнение оказалось невозможным вследствие не</w:t>
      </w:r>
      <w:r>
        <w:rPr>
          <w:rFonts w:ascii="Tinos" w:hAnsi="Tinos" w:eastAsia="Tinos" w:cs="Tinos"/>
          <w:sz w:val="24"/>
          <w:szCs w:val="24"/>
        </w:rPr>
        <w:t xml:space="preserve">преодолимой силы, то есть чрезвычайных и непредотвратимых при данных условиях обстоятельствах. К таким обстоятельствам не относятся, в частности, нарушение обязанностей со стороны контрагентов Исполнителя, отсутствие на рынке нужных для исполнения товаров.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30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ab/>
        <w:t xml:space="preserve">6.2.</w:t>
      </w:r>
      <w:r>
        <w:rPr>
          <w:rFonts w:ascii="Tinos" w:hAnsi="Tinos" w:eastAsia="Tinos" w:cs="Tinos"/>
          <w:sz w:val="24"/>
          <w:szCs w:val="24"/>
          <w:lang w:val="en-US"/>
        </w:rPr>
        <w:t xml:space="preserve"> </w:t>
      </w:r>
      <w:r>
        <w:rPr>
          <w:rFonts w:ascii="Tinos" w:hAnsi="Tinos" w:eastAsia="Tinos" w:cs="Tinos"/>
          <w:sz w:val="24"/>
          <w:szCs w:val="24"/>
        </w:rPr>
        <w:t xml:space="preserve">Сторона, которая не исполняет своих </w:t>
      </w:r>
      <w:r>
        <w:rPr>
          <w:rFonts w:ascii="Tinos" w:hAnsi="Tinos" w:eastAsia="Tinos" w:cs="Tinos"/>
          <w:sz w:val="24"/>
          <w:szCs w:val="24"/>
        </w:rPr>
        <w:t xml:space="preserve">обязательств, вследствие действия обстоятельств непреодолимой силы, указанных в пункте 6.1. настоящего договора, обязана в пятидневный срок письменно известить другую сторону о начале и окончании возникшего препятствия и его влиянии на исполнение договора.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30"/>
        <w:jc w:val="both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ab/>
        <w:t xml:space="preserve">6.3.</w:t>
      </w:r>
      <w:r>
        <w:rPr>
          <w:rFonts w:ascii="Tinos" w:hAnsi="Tinos" w:eastAsia="Tinos" w:cs="Tinos"/>
          <w:sz w:val="24"/>
          <w:szCs w:val="24"/>
          <w:lang w:val="en-US"/>
        </w:rPr>
        <w:t xml:space="preserve"> </w:t>
      </w:r>
      <w:r>
        <w:rPr>
          <w:rFonts w:ascii="Tinos" w:hAnsi="Tinos" w:eastAsia="Tinos" w:cs="Tinos"/>
          <w:sz w:val="24"/>
          <w:szCs w:val="24"/>
        </w:rPr>
        <w:t xml:space="preserve">Если обстоятельства непреодолимой силы действуют на протяжении трех месяцев и не обнаруживают признаков прекращения, договор может быть расторгнут сторонами путем направления уведомления другой стороне без обязанности по возмещению убытков.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pStyle w:val="830"/>
        <w:jc w:val="center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pStyle w:val="830"/>
        <w:jc w:val="center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</w:rPr>
        <w:t xml:space="preserve">7. РЕШЕНИЕ СПОРОВ</w:t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pStyle w:val="830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ab/>
        <w:t xml:space="preserve">7.1. Все споры и разногласия, возникшие по настоящему договору или в связи с ним, подлежат разрешению путем переговоров сторон.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30"/>
        <w:jc w:val="both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ab/>
        <w:t xml:space="preserve">7.2. При невозможности урегулирования споров путем переговоров, они подлежат разрешению в Арбитражном суде Курской области в порядке, установленном действующим  законодательством  Российской Федерации.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pStyle w:val="830"/>
        <w:jc w:val="center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pStyle w:val="830"/>
        <w:jc w:val="center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</w:rPr>
        <w:t xml:space="preserve">8. СРОК ДЕЙСТВИЯ ДОГОВОРА</w:t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pStyle w:val="830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ab/>
        <w:t xml:space="preserve">8.1. Договор вступает в силу с даты  подписания его сторонами и действует по </w:t>
      </w:r>
      <w:r>
        <w:rPr>
          <w:rFonts w:ascii="Tinos" w:hAnsi="Tinos" w:eastAsia="Tinos" w:cs="Tinos"/>
          <w:sz w:val="24"/>
          <w:szCs w:val="24"/>
        </w:rPr>
        <w:t xml:space="preserve">31 декабря</w:t>
      </w:r>
      <w:r>
        <w:rPr>
          <w:rFonts w:ascii="Tinos" w:hAnsi="Tinos" w:eastAsia="Tinos" w:cs="Tinos"/>
          <w:sz w:val="24"/>
          <w:szCs w:val="24"/>
        </w:rPr>
        <w:t xml:space="preserve"> 2026 года.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30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30"/>
        <w:jc w:val="center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</w:rPr>
        <w:t xml:space="preserve">9.   ИЗМЕНЕНИЯ И ДОПОЛНЕНИЯ К ДОГОВОРУ.</w:t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pStyle w:val="830"/>
        <w:jc w:val="center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РАСТОРЖЕНИЕ ДОГОВОРА.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30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ab/>
        <w:t xml:space="preserve">9.1.  Настоящий договор может быть изменен по соглашению сторон.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30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ab/>
        <w:t xml:space="preserve">9.2.  Изменения   и   дополнения   договора  совершаются  только  в письменной форме и подписываются обеими сторонами.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30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ab/>
        <w:t xml:space="preserve">9.3.  В случае расторжения договора, стороны обязаны  рассчитаться  по  своим обязательствам, возникшим  до дня расторжения договора.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30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30"/>
        <w:jc w:val="center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</w:rPr>
        <w:t xml:space="preserve">10. ПРОЧИЕ УСЛОВИЯ</w:t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pStyle w:val="830"/>
        <w:jc w:val="both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ab/>
        <w:t xml:space="preserve">10.1. Договор составлен в двух экземплярах, имеющих одинаковую юридическую силу: один экземпляр – Исполнителю, один экземпляр – Заказчику.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pStyle w:val="830"/>
        <w:jc w:val="center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pStyle w:val="830"/>
        <w:jc w:val="center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</w:rPr>
        <w:t xml:space="preserve">11. ЮРИДИЧЕСКИЕ АДРЕСА И БАНКОВСКИЕ РЕКВИЗИТЫ</w:t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pStyle w:val="830"/>
        <w:jc w:val="center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tbl>
      <w:tblPr>
        <w:tblW w:w="5000" w:type="pc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790"/>
        <w:gridCol w:w="4791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90" w:type="dxa"/>
            <w:vAlign w:val="top"/>
            <w:textDirection w:val="lrTb"/>
            <w:noWrap w:val="false"/>
          </w:tcPr>
          <w:p>
            <w:pPr>
              <w:pStyle w:val="867"/>
              <w:ind w:firstLine="567"/>
              <w:jc w:val="center"/>
              <w:spacing w:line="200" w:lineRule="exact"/>
              <w:rPr>
                <w:rFonts w:ascii="Tinos" w:hAnsi="Tinos" w:cs="Tinos"/>
                <w:b/>
                <w:bCs/>
                <w:sz w:val="27"/>
                <w:szCs w:val="27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Заказчик:</w:t>
            </w:r>
            <w:r>
              <w:rPr>
                <w:rFonts w:ascii="Tinos" w:hAnsi="Tinos" w:cs="Tinos"/>
                <w:b/>
                <w:bCs/>
                <w:sz w:val="27"/>
                <w:szCs w:val="27"/>
              </w:rPr>
            </w:r>
            <w:r>
              <w:rPr>
                <w:rFonts w:ascii="Tinos" w:hAnsi="Tinos" w:cs="Tinos"/>
                <w:b/>
                <w:bCs/>
                <w:sz w:val="27"/>
                <w:szCs w:val="27"/>
              </w:rPr>
            </w:r>
          </w:p>
          <w:p>
            <w:pPr>
              <w:pStyle w:val="867"/>
              <w:ind w:firstLine="567"/>
              <w:jc w:val="center"/>
              <w:spacing w:line="200" w:lineRule="exact"/>
              <w:rPr>
                <w:rFonts w:ascii="Tinos" w:hAnsi="Tinos" w:cs="Tinos"/>
                <w:b/>
                <w:bCs/>
                <w:sz w:val="27"/>
                <w:szCs w:val="27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z w:val="27"/>
                <w:szCs w:val="27"/>
              </w:rPr>
            </w:r>
            <w:r>
              <w:rPr>
                <w:rFonts w:ascii="Tinos" w:hAnsi="Tinos" w:cs="Tinos"/>
                <w:b/>
                <w:bCs/>
                <w:sz w:val="27"/>
                <w:szCs w:val="27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91" w:type="dxa"/>
            <w:vAlign w:val="top"/>
            <w:textDirection w:val="lrTb"/>
            <w:noWrap w:val="false"/>
          </w:tcPr>
          <w:p>
            <w:pPr>
              <w:pStyle w:val="867"/>
              <w:ind w:firstLine="0"/>
              <w:jc w:val="center"/>
              <w:spacing w:line="200" w:lineRule="exact"/>
              <w:rPr>
                <w:rFonts w:ascii="Tinos" w:hAnsi="Tinos" w:cs="Tinos"/>
                <w:b/>
                <w:bCs/>
                <w:sz w:val="27"/>
                <w:szCs w:val="27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Исполнитель:</w:t>
            </w:r>
            <w:r>
              <w:rPr>
                <w:rFonts w:ascii="Tinos" w:hAnsi="Tinos" w:cs="Tinos"/>
                <w:b/>
                <w:bCs/>
                <w:sz w:val="27"/>
                <w:szCs w:val="27"/>
              </w:rPr>
            </w:r>
            <w:r>
              <w:rPr>
                <w:rFonts w:ascii="Tinos" w:hAnsi="Tinos" w:cs="Tinos"/>
                <w:b/>
                <w:bCs/>
                <w:sz w:val="27"/>
                <w:szCs w:val="27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90" w:type="dxa"/>
            <w:vAlign w:val="top"/>
            <w:textDirection w:val="lrTb"/>
            <w:noWrap w:val="false"/>
          </w:tcPr>
          <w:p>
            <w:pPr>
              <w:contextualSpacing/>
              <w:shd w:val="clear" w:color="auto" w:fill="ffffff"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i w:val="0"/>
                <w:sz w:val="24"/>
                <w:szCs w:val="24"/>
                <w:lang w:eastAsia="zh-CN"/>
              </w:rPr>
              <w:t xml:space="preserve">Управление Федеральной службы </w:t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  <w:p>
            <w:pPr>
              <w:contextualSpacing/>
              <w:shd w:val="clear" w:color="auto" w:fill="ffffff"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i w:val="0"/>
                <w:sz w:val="24"/>
                <w:szCs w:val="24"/>
                <w:lang w:eastAsia="zh-CN"/>
              </w:rPr>
              <w:t xml:space="preserve">государственной регистрации, кадастра и </w:t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  <w:p>
            <w:pPr>
              <w:shd w:val="clear" w:color="auto" w:fill="ffffff"/>
              <w:widowControl w:val="off"/>
              <w:rPr>
                <w:rFonts w:ascii="Tinos" w:hAnsi="Tinos" w:cs="Tinos"/>
                <w:b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i w:val="0"/>
                <w:sz w:val="24"/>
                <w:szCs w:val="24"/>
                <w:lang w:eastAsia="zh-CN"/>
              </w:rPr>
              <w:t xml:space="preserve">картографии по Воронежской области</w:t>
            </w:r>
            <w:r>
              <w:rPr>
                <w:rFonts w:ascii="Tinos" w:hAnsi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z w:val="24"/>
                <w:szCs w:val="24"/>
              </w:rPr>
            </w:r>
          </w:p>
          <w:p>
            <w:pPr>
              <w:ind w:right="-108"/>
              <w:widowControl w:val="off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i w:val="0"/>
                <w:sz w:val="24"/>
                <w:szCs w:val="24"/>
                <w:lang w:eastAsia="zh-CN"/>
              </w:rPr>
              <w:t xml:space="preserve">(Управление Росреестра по Воронежской 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shd w:val="clear" w:color="auto" w:fill="ffffff"/>
              <w:widowControl w:val="off"/>
              <w:rPr>
                <w:rFonts w:ascii="Tinos" w:hAnsi="Tinos" w:cs="Tinos"/>
                <w:b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i w:val="0"/>
                <w:sz w:val="24"/>
                <w:szCs w:val="24"/>
                <w:lang w:eastAsia="zh-CN"/>
              </w:rPr>
              <w:t xml:space="preserve">области)</w:t>
            </w:r>
            <w:r>
              <w:rPr>
                <w:rFonts w:ascii="Tinos" w:hAnsi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z w:val="24"/>
                <w:szCs w:val="24"/>
              </w:rPr>
            </w:r>
          </w:p>
          <w:p>
            <w:pPr>
              <w:ind w:right="-108"/>
              <w:widowControl w:val="off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i w:val="0"/>
                <w:sz w:val="24"/>
                <w:szCs w:val="24"/>
                <w:lang w:eastAsia="zh-CN"/>
              </w:rPr>
              <w:t xml:space="preserve">394026, г. Воронеж, ул. Донбасская, д. 2, 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right="-108"/>
              <w:widowControl w:val="off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i w:val="0"/>
                <w:sz w:val="24"/>
                <w:szCs w:val="24"/>
                <w:lang w:eastAsia="zh-CN"/>
              </w:rPr>
              <w:t xml:space="preserve">ОГРН 1043600196254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right="-108"/>
              <w:widowControl w:val="off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i w:val="0"/>
                <w:sz w:val="24"/>
                <w:szCs w:val="24"/>
                <w:lang w:eastAsia="zh-CN"/>
              </w:rPr>
              <w:t xml:space="preserve">ИНН 3664062360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right="-108"/>
              <w:widowControl w:val="off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i w:val="0"/>
                <w:sz w:val="24"/>
                <w:szCs w:val="24"/>
                <w:lang w:eastAsia="zh-CN"/>
              </w:rPr>
              <w:t xml:space="preserve">КПП 366401001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right="-108"/>
              <w:widowControl w:val="off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i w:val="0"/>
                <w:sz w:val="24"/>
                <w:szCs w:val="24"/>
              </w:rPr>
              <w:t xml:space="preserve">л/с 03311А39030 в УФК по Воронежской области 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870"/>
              <w:ind w:left="0"/>
              <w:spacing w:after="0"/>
              <w:widowControl w:val="off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Наименование банка: ОКЦ № 1 ВВГУ Банка России//УФК по Нижегородской области, г. Нижний Новгород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870"/>
              <w:ind w:left="0"/>
              <w:spacing w:after="0"/>
              <w:widowControl w:val="off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казначейский счет 03211643000000013228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870"/>
              <w:ind w:left="0"/>
              <w:spacing w:after="0"/>
              <w:widowControl w:val="off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банковский счет, входящий в состав ЕКС: 40102810745370000024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right="535"/>
              <w:rPr>
                <w:rFonts w:ascii="Tinos" w:hAnsi="Tinos" w:cs="Tinos"/>
                <w:i w:val="0"/>
                <w:sz w:val="24"/>
                <w:szCs w:val="24"/>
              </w:rPr>
            </w:pPr>
            <w:r>
              <w:rPr>
                <w:rFonts w:ascii="Tinos" w:hAnsi="Tinos" w:eastAsia="Tinos" w:cs="Tinos"/>
                <w:i w:val="0"/>
                <w:sz w:val="24"/>
                <w:szCs w:val="24"/>
              </w:rPr>
              <w:t xml:space="preserve">БИК 012202102      </w:t>
            </w:r>
            <w:r>
              <w:rPr>
                <w:rFonts w:ascii="Tinos" w:hAnsi="Tinos" w:eastAsia="Tinos" w:cs="Tinos"/>
                <w:i w:val="0"/>
                <w:sz w:val="24"/>
                <w:szCs w:val="24"/>
              </w:rPr>
              <w:t xml:space="preserve">     </w:t>
            </w:r>
            <w:r>
              <w:rPr>
                <w:rFonts w:ascii="Tinos" w:hAnsi="Tinos" w:cs="Tinos"/>
                <w:i w:val="0"/>
                <w:sz w:val="24"/>
                <w:szCs w:val="24"/>
              </w:rPr>
            </w:r>
            <w:r>
              <w:rPr>
                <w:rFonts w:ascii="Tinos" w:hAnsi="Tinos" w:cs="Tinos"/>
                <w:i w:val="0"/>
                <w:sz w:val="24"/>
                <w:szCs w:val="24"/>
              </w:rPr>
            </w:r>
          </w:p>
          <w:p>
            <w:pPr>
              <w:ind w:right="535"/>
              <w:rPr>
                <w:rFonts w:ascii="Tinos" w:hAnsi="Tinos" w:cs="Tinos"/>
                <w:i w:val="0"/>
                <w:sz w:val="24"/>
                <w:szCs w:val="24"/>
              </w:rPr>
            </w:pPr>
            <w:r>
              <w:rPr>
                <w:rFonts w:ascii="Tinos" w:hAnsi="Tinos" w:eastAsia="Tinos" w:cs="Tinos"/>
                <w:i w:val="0"/>
                <w:sz w:val="24"/>
                <w:szCs w:val="24"/>
              </w:rPr>
            </w:r>
            <w:r>
              <w:rPr>
                <w:rFonts w:ascii="Tinos" w:hAnsi="Tinos" w:cs="Tinos"/>
                <w:i w:val="0"/>
                <w:sz w:val="24"/>
                <w:szCs w:val="24"/>
              </w:rPr>
            </w:r>
            <w:r>
              <w:rPr>
                <w:rFonts w:ascii="Tinos" w:hAnsi="Tinos" w:cs="Tinos"/>
                <w:i w:val="0"/>
                <w:sz w:val="24"/>
                <w:szCs w:val="24"/>
              </w:rPr>
            </w:r>
          </w:p>
          <w:p>
            <w:pPr>
              <w:pStyle w:val="868"/>
              <w:contextualSpacing w:val="0"/>
              <w:ind w:lef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nos" w:hAnsi="Tinos" w:cs="Tinos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position w:val="0"/>
                <w:sz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cs="Tinos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position w:val="0"/>
                <w:sz w:val="26"/>
              </w:rPr>
            </w:r>
            <w:r>
              <w:rPr>
                <w:rFonts w:ascii="Tinos" w:hAnsi="Tinos" w:cs="Tinos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position w:val="0"/>
                <w:sz w:val="26"/>
              </w:rPr>
            </w:r>
            <w:r>
              <w:rPr>
                <w:rFonts w:ascii="Tinos" w:hAnsi="Tinos" w:cs="Tinos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position w:val="0"/>
                <w:sz w:val="26"/>
              </w:rPr>
            </w:r>
          </w:p>
          <w:p>
            <w:pPr>
              <w:rPr>
                <w:rFonts w:ascii="Tinos" w:hAnsi="Tinos" w:cs="Tinos"/>
                <w:b w:val="0"/>
                <w:bCs w:val="0"/>
                <w:sz w:val="27"/>
                <w:szCs w:val="27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</w:t>
            </w:r>
            <w:r>
              <w:rPr>
                <w:rFonts w:ascii="Tinos" w:hAnsi="Tinos" w:cs="Tinos"/>
                <w:b w:val="0"/>
                <w:bCs w:val="0"/>
                <w:sz w:val="27"/>
                <w:szCs w:val="27"/>
              </w:rPr>
            </w:r>
            <w:r>
              <w:rPr>
                <w:rFonts w:ascii="Tinos" w:hAnsi="Tinos" w:cs="Tinos"/>
                <w:b w:val="0"/>
                <w:bCs w:val="0"/>
                <w:sz w:val="27"/>
                <w:szCs w:val="27"/>
              </w:rPr>
            </w:r>
          </w:p>
          <w:p>
            <w:pPr>
              <w:ind w:firstLine="567"/>
              <w:rPr>
                <w:rFonts w:ascii="Tinos" w:hAnsi="Tinos" w:cs="Tinos"/>
                <w:b w:val="0"/>
                <w:bCs w:val="0"/>
                <w:sz w:val="27"/>
                <w:szCs w:val="27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</w:rPr>
            </w:r>
            <w:r>
              <w:rPr>
                <w:rFonts w:ascii="Tinos" w:hAnsi="Tinos" w:cs="Tinos"/>
                <w:b w:val="0"/>
                <w:bCs w:val="0"/>
                <w:sz w:val="27"/>
                <w:szCs w:val="27"/>
              </w:rPr>
            </w:r>
            <w:r>
              <w:rPr>
                <w:rFonts w:ascii="Tinos" w:hAnsi="Tinos" w:cs="Tinos"/>
                <w:b w:val="0"/>
                <w:bCs w:val="0"/>
                <w:sz w:val="27"/>
                <w:szCs w:val="27"/>
              </w:rPr>
            </w:r>
          </w:p>
          <w:p>
            <w:pPr>
              <w:rPr>
                <w:rFonts w:ascii="Tinos" w:hAnsi="Tinos" w:cs="Tinos"/>
                <w:bCs/>
                <w:sz w:val="27"/>
                <w:szCs w:val="27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Заместитель руководителя</w:t>
            </w:r>
            <w:r>
              <w:rPr>
                <w:rFonts w:ascii="Tinos" w:hAnsi="Tinos" w:cs="Tinos"/>
                <w:bCs/>
                <w:sz w:val="27"/>
                <w:szCs w:val="27"/>
              </w:rPr>
            </w:r>
            <w:r>
              <w:rPr>
                <w:rFonts w:ascii="Tinos" w:hAnsi="Tinos" w:cs="Tinos"/>
                <w:bCs/>
                <w:sz w:val="27"/>
                <w:szCs w:val="27"/>
              </w:rPr>
            </w:r>
          </w:p>
          <w:p>
            <w:pPr>
              <w:rPr>
                <w:rFonts w:ascii="Tinos" w:hAnsi="Tinos" w:cs="Tinos"/>
                <w:bCs/>
                <w:sz w:val="27"/>
                <w:szCs w:val="27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_________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___/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_________________/</w:t>
            </w:r>
            <w:r>
              <w:rPr>
                <w:rFonts w:ascii="Tinos" w:hAnsi="Tinos" w:cs="Tinos"/>
                <w:bCs/>
                <w:sz w:val="27"/>
                <w:szCs w:val="27"/>
              </w:rPr>
            </w:r>
            <w:r>
              <w:rPr>
                <w:rFonts w:ascii="Tinos" w:hAnsi="Tinos" w:cs="Tinos"/>
                <w:bCs/>
                <w:sz w:val="27"/>
                <w:szCs w:val="27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91" w:type="dxa"/>
            <w:vAlign w:val="top"/>
            <w:textDirection w:val="lrTb"/>
            <w:noWrap w:val="false"/>
          </w:tcPr>
          <w:p>
            <w:pPr>
              <w:rPr>
                <w:rFonts w:ascii="Tinos" w:hAnsi="Tinos" w:cs="Tinos"/>
                <w:bCs/>
                <w:sz w:val="27"/>
                <w:szCs w:val="27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</w:r>
            <w:r>
              <w:rPr>
                <w:rFonts w:ascii="Tinos" w:hAnsi="Tinos" w:cs="Tinos"/>
                <w:bCs/>
                <w:sz w:val="27"/>
                <w:szCs w:val="27"/>
              </w:rPr>
            </w:r>
            <w:r>
              <w:rPr>
                <w:rFonts w:ascii="Tinos" w:hAnsi="Tinos" w:cs="Tinos"/>
                <w:bCs/>
                <w:sz w:val="27"/>
                <w:szCs w:val="27"/>
              </w:rPr>
            </w:r>
          </w:p>
        </w:tc>
      </w:tr>
    </w:tbl>
    <w:p>
      <w:pPr>
        <w:pStyle w:val="830"/>
        <w:jc w:val="center"/>
      </w:pPr>
      <w:r/>
      <w:r/>
    </w:p>
    <w:p>
      <w:pPr>
        <w:pStyle w:val="830"/>
        <w:jc w:val="center"/>
      </w:pPr>
      <w:r/>
      <w:r/>
    </w:p>
    <w:p>
      <w:pPr>
        <w:pStyle w:val="830"/>
        <w:jc w:val="center"/>
      </w:pPr>
      <w:r/>
      <w:r/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lef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0"/>
        <w:ind w:left="0" w:right="0" w:firstLine="0"/>
        <w:jc w:val="left"/>
        <w:shd w:val="clear" w:color="auto" w:fill="ffffff"/>
      </w:pPr>
      <w:r/>
      <w:r/>
    </w:p>
    <w:p>
      <w:pPr>
        <w:pStyle w:val="830"/>
        <w:ind w:left="4956" w:right="0" w:firstLine="708"/>
        <w:jc w:val="center"/>
        <w:shd w:val="clear" w:color="auto" w:fill="ffffff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 xml:space="preserve">Приложение 1  к   договору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30"/>
        <w:jc w:val="center"/>
        <w:shd w:val="clear" w:color="auto" w:fill="ffffff"/>
        <w:rPr>
          <w:sz w:val="22"/>
          <w:szCs w:val="22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</w:t>
      </w:r>
      <w:r>
        <w:rPr>
          <w:bCs/>
          <w:sz w:val="24"/>
          <w:szCs w:val="24"/>
        </w:rPr>
        <w:t xml:space="preserve">от « __ » _________2026 № ___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0"/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0"/>
        <w:jc w:val="center"/>
        <w:rPr>
          <w:rFonts w:cs="Times New Roman"/>
          <w:b/>
          <w:sz w:val="22"/>
          <w:szCs w:val="22"/>
        </w:rPr>
      </w:pPr>
      <w:r>
        <w:rPr>
          <w:sz w:val="22"/>
          <w:szCs w:val="22"/>
        </w:rPr>
        <w:t xml:space="preserve">Перечень оказываемых услуг:</w:t>
      </w:r>
      <w:r>
        <w:rPr>
          <w:rFonts w:cs="Times New Roman"/>
          <w:b/>
          <w:sz w:val="22"/>
          <w:szCs w:val="22"/>
        </w:rPr>
      </w:r>
      <w:r>
        <w:rPr>
          <w:rFonts w:cs="Times New Roman"/>
          <w:b/>
          <w:sz w:val="22"/>
          <w:szCs w:val="22"/>
        </w:rPr>
      </w:r>
    </w:p>
    <w:tbl>
      <w:tblPr>
        <w:tblW w:w="0" w:type="auto"/>
        <w:tblInd w:w="-216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00"/>
        <w:gridCol w:w="4819"/>
        <w:gridCol w:w="709"/>
        <w:gridCol w:w="851"/>
        <w:gridCol w:w="992"/>
        <w:gridCol w:w="1984"/>
      </w:tblGrid>
      <w:tr>
        <w:tblPrEx/>
        <w:trPr>
          <w:trHeight w:val="613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500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b/>
                <w:sz w:val="22"/>
                <w:szCs w:val="22"/>
              </w:rPr>
              <w:t xml:space="preserve">№</w:t>
            </w: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cs="Times New Roman"/>
                <w:b/>
                <w:sz w:val="22"/>
                <w:szCs w:val="22"/>
              </w:rPr>
              <w:t xml:space="preserve">п/п</w:t>
            </w:r>
            <w:r/>
          </w:p>
        </w:tc>
        <w:tc>
          <w:tcPr>
            <w:tcBorders>
              <w:top w:val="single" w:color="00000A" w:sz="4" w:space="0"/>
              <w:bottom w:val="single" w:color="00000A" w:sz="4" w:space="0"/>
              <w:right w:val="single" w:color="00000A" w:sz="4" w:space="0"/>
            </w:tcBorders>
            <w:tcW w:w="4819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b/>
                <w:sz w:val="22"/>
                <w:szCs w:val="22"/>
              </w:rPr>
              <w:t xml:space="preserve">Наименование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b/>
                <w:sz w:val="22"/>
                <w:szCs w:val="22"/>
              </w:rPr>
              <w:t xml:space="preserve">Кол-во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b/>
                <w:sz w:val="22"/>
                <w:szCs w:val="22"/>
              </w:rPr>
              <w:t xml:space="preserve">Ед. изм.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b/>
                <w:sz w:val="22"/>
                <w:szCs w:val="22"/>
              </w:rPr>
              <w:t xml:space="preserve">Цена (руб.)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b/>
                <w:sz w:val="22"/>
                <w:szCs w:val="22"/>
              </w:rPr>
              <w:t xml:space="preserve">Всего (руб.)</w:t>
            </w:r>
            <w:r/>
          </w:p>
        </w:tc>
      </w:tr>
      <w:tr>
        <w:tblPrEx/>
        <w:trPr>
          <w:trHeight w:val="170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500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b/>
                <w:sz w:val="22"/>
                <w:szCs w:val="22"/>
              </w:rPr>
              <w:t xml:space="preserve">1</w:t>
            </w:r>
            <w:r/>
          </w:p>
        </w:tc>
        <w:tc>
          <w:tcPr>
            <w:tcBorders>
              <w:top w:val="single" w:color="00000A" w:sz="4" w:space="0"/>
              <w:bottom w:val="single" w:color="00000A" w:sz="4" w:space="0"/>
              <w:right w:val="single" w:color="00000A" w:sz="4" w:space="0"/>
            </w:tcBorders>
            <w:tcW w:w="4819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b/>
                <w:sz w:val="22"/>
                <w:szCs w:val="22"/>
              </w:rPr>
              <w:t xml:space="preserve">2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b/>
                <w:sz w:val="22"/>
                <w:szCs w:val="22"/>
              </w:rPr>
              <w:t xml:space="preserve">3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b/>
                <w:sz w:val="22"/>
                <w:szCs w:val="22"/>
              </w:rPr>
              <w:t xml:space="preserve">4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b/>
                <w:sz w:val="22"/>
                <w:szCs w:val="22"/>
              </w:rPr>
              <w:t xml:space="preserve">5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b/>
                <w:sz w:val="22"/>
                <w:szCs w:val="22"/>
              </w:rPr>
              <w:t xml:space="preserve">6</w:t>
            </w:r>
            <w:r/>
          </w:p>
        </w:tc>
      </w:tr>
      <w:tr>
        <w:tblPrEx/>
        <w:trPr>
          <w:trHeight w:val="170"/>
        </w:trPr>
        <w:tc>
          <w:tcPr>
            <w:gridSpan w:val="6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9855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b/>
                <w:sz w:val="22"/>
                <w:szCs w:val="22"/>
              </w:rPr>
              <w:t xml:space="preserve">Перечень товаров (работ, услуг):</w:t>
            </w:r>
            <w:r/>
          </w:p>
        </w:tc>
      </w:tr>
      <w:tr>
        <w:tblPrEx/>
        <w:trPr>
          <w:trHeight w:val="170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500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1</w:t>
            </w:r>
            <w:r/>
          </w:p>
        </w:tc>
        <w:tc>
          <w:tcPr>
            <w:tcBorders>
              <w:top w:val="single" w:color="00000A" w:sz="4" w:space="0"/>
              <w:bottom w:val="single" w:color="00000A" w:sz="4" w:space="0"/>
              <w:right w:val="single" w:color="00000A" w:sz="4" w:space="0"/>
            </w:tcBorders>
            <w:tcW w:w="4819" w:type="dxa"/>
            <w:vAlign w:val="center"/>
            <w:textDirection w:val="lrTb"/>
            <w:noWrap w:val="false"/>
          </w:tcPr>
          <w:p>
            <w:pPr>
              <w:pStyle w:val="857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Шайба комбинированная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1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шт.</w:t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  <w:rPr>
                <w:rFonts w:cs="Times New Roman"/>
                <w:sz w:val="22"/>
                <w:szCs w:val="22"/>
                <w:shd w:val="clear" w:color="auto" w:fill="auto"/>
              </w:rPr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  <w:rPr>
                <w:rFonts w:cs="Times New Roman"/>
                <w:sz w:val="22"/>
                <w:szCs w:val="22"/>
                <w:shd w:val="clear" w:color="auto" w:fill="auto"/>
              </w:rPr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</w:p>
        </w:tc>
      </w:tr>
      <w:tr>
        <w:tblPrEx/>
        <w:trPr>
          <w:trHeight w:val="170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500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2</w:t>
            </w:r>
            <w:r/>
          </w:p>
        </w:tc>
        <w:tc>
          <w:tcPr>
            <w:tcBorders>
              <w:top w:val="single" w:color="00000A" w:sz="4" w:space="0"/>
              <w:bottom w:val="single" w:color="00000A" w:sz="4" w:space="0"/>
              <w:right w:val="single" w:color="00000A" w:sz="4" w:space="0"/>
            </w:tcBorders>
            <w:tcW w:w="4819" w:type="dxa"/>
            <w:vAlign w:val="center"/>
            <w:textDirection w:val="lrTb"/>
            <w:noWrap w:val="false"/>
          </w:tcPr>
          <w:p>
            <w:pPr>
              <w:pStyle w:val="857"/>
              <w:tabs>
                <w:tab w:val="center" w:pos="2301" w:leader="none"/>
              </w:tabs>
            </w:pPr>
            <w:r>
              <w:t xml:space="preserve">Фильтр салона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1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шт.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  <w:rPr>
                <w:rFonts w:cs="Times New Roman"/>
                <w:sz w:val="22"/>
                <w:szCs w:val="22"/>
                <w:shd w:val="clear" w:color="auto" w:fill="auto"/>
              </w:rPr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  <w:rPr>
                <w:rFonts w:cs="Times New Roman"/>
                <w:sz w:val="22"/>
                <w:szCs w:val="22"/>
                <w:shd w:val="clear" w:color="auto" w:fill="auto"/>
              </w:rPr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</w:p>
        </w:tc>
      </w:tr>
      <w:tr>
        <w:tblPrEx/>
        <w:trPr>
          <w:trHeight w:val="317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500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3</w:t>
            </w:r>
            <w:r/>
          </w:p>
        </w:tc>
        <w:tc>
          <w:tcPr>
            <w:tcBorders>
              <w:top w:val="single" w:color="00000A" w:sz="4" w:space="0"/>
              <w:bottom w:val="single" w:color="00000A" w:sz="4" w:space="0"/>
              <w:right w:val="single" w:color="00000A" w:sz="4" w:space="0"/>
            </w:tcBorders>
            <w:tcW w:w="4819" w:type="dxa"/>
            <w:vAlign w:val="center"/>
            <w:textDirection w:val="lrTb"/>
            <w:noWrap w:val="false"/>
          </w:tcPr>
          <w:p>
            <w:pPr>
              <w:pStyle w:val="857"/>
              <w:tabs>
                <w:tab w:val="center" w:pos="2301" w:leader="none"/>
              </w:tabs>
            </w:pPr>
            <w:r>
              <w:t xml:space="preserve">Фильтр масляный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1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шт.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  <w:rPr>
                <w:rFonts w:cs="Times New Roman"/>
                <w:sz w:val="22"/>
                <w:szCs w:val="22"/>
                <w:shd w:val="clear" w:color="auto" w:fill="auto"/>
              </w:rPr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  <w:rPr>
                <w:rFonts w:cs="Times New Roman"/>
                <w:sz w:val="22"/>
                <w:szCs w:val="22"/>
                <w:shd w:val="clear" w:color="auto" w:fill="auto"/>
              </w:rPr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</w:p>
        </w:tc>
      </w:tr>
      <w:tr>
        <w:tblPrEx/>
        <w:trPr>
          <w:trHeight w:val="170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500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4</w:t>
            </w:r>
            <w:r/>
          </w:p>
        </w:tc>
        <w:tc>
          <w:tcPr>
            <w:tcBorders>
              <w:top w:val="single" w:color="00000A" w:sz="4" w:space="0"/>
              <w:bottom w:val="single" w:color="00000A" w:sz="4" w:space="0"/>
              <w:right w:val="single" w:color="00000A" w:sz="4" w:space="0"/>
            </w:tcBorders>
            <w:tcW w:w="4819" w:type="dxa"/>
            <w:vAlign w:val="center"/>
            <w:textDirection w:val="lrTb"/>
            <w:noWrap w:val="false"/>
          </w:tcPr>
          <w:p>
            <w:pPr>
              <w:pStyle w:val="857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Фильтр воздушный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1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шт.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  <w:rPr>
                <w:rFonts w:cs="Times New Roman"/>
                <w:sz w:val="22"/>
                <w:szCs w:val="22"/>
                <w:shd w:val="clear" w:color="auto" w:fill="auto"/>
              </w:rPr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  <w:rPr>
                <w:rFonts w:cs="Times New Roman"/>
                <w:sz w:val="22"/>
                <w:szCs w:val="22"/>
                <w:shd w:val="clear" w:color="auto" w:fill="auto"/>
              </w:rPr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</w:p>
        </w:tc>
      </w:tr>
      <w:tr>
        <w:tblPrEx/>
        <w:trPr>
          <w:trHeight w:val="170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500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5</w:t>
            </w:r>
            <w:r/>
          </w:p>
        </w:tc>
        <w:tc>
          <w:tcPr>
            <w:tcBorders>
              <w:top w:val="single" w:color="00000A" w:sz="4" w:space="0"/>
              <w:bottom w:val="single" w:color="00000A" w:sz="4" w:space="0"/>
              <w:right w:val="single" w:color="00000A" w:sz="4" w:space="0"/>
            </w:tcBorders>
            <w:tcW w:w="4819" w:type="dxa"/>
            <w:vAlign w:val="center"/>
            <w:textDirection w:val="lrTb"/>
            <w:noWrap w:val="false"/>
          </w:tcPr>
          <w:p>
            <w:pPr>
              <w:pStyle w:val="857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Свеча зажигания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4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шт.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  <w:rPr>
                <w:rFonts w:cs="Times New Roman"/>
                <w:sz w:val="22"/>
                <w:szCs w:val="22"/>
                <w:shd w:val="clear" w:color="auto" w:fill="auto"/>
              </w:rPr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  <w:rPr>
                <w:rFonts w:cs="Times New Roman"/>
                <w:sz w:val="22"/>
                <w:szCs w:val="22"/>
                <w:shd w:val="clear" w:color="auto" w:fill="auto"/>
              </w:rPr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</w:p>
        </w:tc>
      </w:tr>
      <w:tr>
        <w:tblPrEx/>
        <w:trPr>
          <w:trHeight w:val="170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500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6</w:t>
            </w:r>
            <w:r/>
          </w:p>
        </w:tc>
        <w:tc>
          <w:tcPr>
            <w:tcBorders>
              <w:top w:val="single" w:color="00000A" w:sz="4" w:space="0"/>
              <w:bottom w:val="single" w:color="00000A" w:sz="4" w:space="0"/>
              <w:right w:val="single" w:color="00000A" w:sz="4" w:space="0"/>
            </w:tcBorders>
            <w:tcW w:w="4819" w:type="dxa"/>
            <w:vAlign w:val="center"/>
            <w:textDirection w:val="lrTb"/>
            <w:noWrap w:val="false"/>
          </w:tcPr>
          <w:p>
            <w:pPr>
              <w:pStyle w:val="857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РМ для автомобиля Haval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1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шт.</w:t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  <w:rPr>
                <w:rFonts w:cs="Times New Roman"/>
                <w:sz w:val="22"/>
                <w:szCs w:val="22"/>
                <w:shd w:val="clear" w:color="auto" w:fill="auto"/>
              </w:rPr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  <w:rPr>
                <w:rFonts w:cs="Times New Roman"/>
                <w:sz w:val="22"/>
                <w:szCs w:val="22"/>
                <w:shd w:val="clear" w:color="auto" w:fill="auto"/>
              </w:rPr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</w:p>
        </w:tc>
      </w:tr>
      <w:tr>
        <w:tblPrEx/>
        <w:trPr>
          <w:trHeight w:val="170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500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7</w:t>
            </w:r>
            <w:r/>
          </w:p>
        </w:tc>
        <w:tc>
          <w:tcPr>
            <w:tcBorders>
              <w:top w:val="single" w:color="00000A" w:sz="4" w:space="0"/>
              <w:bottom w:val="single" w:color="00000A" w:sz="4" w:space="0"/>
              <w:right w:val="single" w:color="00000A" w:sz="4" w:space="0"/>
            </w:tcBorders>
            <w:tcW w:w="4819" w:type="dxa"/>
            <w:vAlign w:val="center"/>
            <w:textDirection w:val="lrTb"/>
            <w:noWrap w:val="false"/>
          </w:tcPr>
          <w:p>
            <w:pPr>
              <w:pStyle w:val="857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Масло моторное Haval Motor oil c2 0w-30 200L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4,1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шт.</w:t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  <w:rPr>
                <w:rFonts w:cs="Times New Roman"/>
                <w:sz w:val="22"/>
                <w:szCs w:val="22"/>
                <w:shd w:val="clear" w:color="auto" w:fill="auto"/>
              </w:rPr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  <w:rPr>
                <w:rFonts w:cs="Times New Roman"/>
                <w:sz w:val="22"/>
                <w:szCs w:val="22"/>
                <w:shd w:val="clear" w:color="auto" w:fill="auto"/>
              </w:rPr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</w:p>
        </w:tc>
      </w:tr>
      <w:tr>
        <w:tblPrEx/>
        <w:trPr>
          <w:trHeight w:val="170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500" w:type="dxa"/>
            <w:vAlign w:val="center"/>
            <w:vMerge w:val="restart"/>
            <w:textDirection w:val="lrTb"/>
            <w:noWrap w:val="false"/>
          </w:tcPr>
          <w:p>
            <w:pPr>
              <w:pStyle w:val="857"/>
              <w:jc w:val="center"/>
              <w:rPr>
                <w:rFonts w:cs="Times New Roman"/>
                <w:sz w:val="22"/>
                <w:szCs w:val="22"/>
                <w:shd w:val="clear" w:color="auto" w:fill="auto"/>
              </w:rPr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8</w:t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</w:p>
        </w:tc>
        <w:tc>
          <w:tcPr>
            <w:tcBorders>
              <w:top w:val="single" w:color="00000A" w:sz="4" w:space="0"/>
              <w:bottom w:val="single" w:color="00000A" w:sz="4" w:space="0"/>
              <w:right w:val="single" w:color="00000A" w:sz="4" w:space="0"/>
            </w:tcBorders>
            <w:tcW w:w="4819" w:type="dxa"/>
            <w:vAlign w:val="center"/>
            <w:vMerge w:val="restart"/>
            <w:textDirection w:val="lrTb"/>
            <w:noWrap w:val="false"/>
          </w:tcPr>
          <w:p>
            <w:pPr>
              <w:pStyle w:val="857"/>
              <w:rPr>
                <w:rFonts w:cs="Times New Roman"/>
                <w:sz w:val="22"/>
                <w:szCs w:val="22"/>
                <w:shd w:val="clear" w:color="auto" w:fill="auto"/>
              </w:rPr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ТО 25000</w:t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pStyle w:val="857"/>
              <w:jc w:val="center"/>
              <w:rPr>
                <w:rFonts w:cs="Times New Roman"/>
                <w:sz w:val="22"/>
                <w:szCs w:val="22"/>
                <w:shd w:val="clear" w:color="auto" w:fill="auto"/>
              </w:rPr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1</w:t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-</w:t>
            </w:r>
            <w:r/>
          </w:p>
          <w:p>
            <w:pPr>
              <w:pStyle w:val="857"/>
              <w:jc w:val="center"/>
              <w:rPr>
                <w:rFonts w:cs="Times New Roman"/>
                <w:sz w:val="22"/>
                <w:szCs w:val="22"/>
                <w:shd w:val="clear" w:color="auto" w:fill="auto"/>
              </w:rPr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Style w:val="857"/>
              <w:jc w:val="center"/>
              <w:rPr>
                <w:rFonts w:cs="Times New Roman"/>
                <w:sz w:val="22"/>
                <w:szCs w:val="22"/>
                <w:shd w:val="clear" w:color="auto" w:fill="auto"/>
              </w:rPr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pStyle w:val="857"/>
              <w:jc w:val="center"/>
              <w:rPr>
                <w:rFonts w:cs="Times New Roman"/>
                <w:sz w:val="22"/>
                <w:szCs w:val="22"/>
                <w:shd w:val="clear" w:color="auto" w:fill="auto"/>
              </w:rPr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</w:p>
        </w:tc>
      </w:tr>
      <w:tr>
        <w:tblPrEx/>
        <w:trPr>
          <w:trHeight w:val="170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500" w:type="dxa"/>
            <w:vAlign w:val="center"/>
            <w:vMerge w:val="restart"/>
            <w:textDirection w:val="lrTb"/>
            <w:noWrap w:val="false"/>
          </w:tcPr>
          <w:p>
            <w:pPr>
              <w:pStyle w:val="857"/>
              <w:jc w:val="center"/>
              <w:rPr>
                <w:rFonts w:cs="Times New Roman"/>
                <w:sz w:val="22"/>
                <w:szCs w:val="22"/>
                <w:shd w:val="clear" w:color="auto" w:fill="auto"/>
              </w:rPr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9</w:t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</w:p>
        </w:tc>
        <w:tc>
          <w:tcPr>
            <w:tcBorders>
              <w:top w:val="single" w:color="00000A" w:sz="4" w:space="0"/>
              <w:bottom w:val="single" w:color="00000A" w:sz="4" w:space="0"/>
              <w:right w:val="single" w:color="00000A" w:sz="4" w:space="0"/>
            </w:tcBorders>
            <w:tcW w:w="4819" w:type="dxa"/>
            <w:vAlign w:val="center"/>
            <w:vMerge w:val="restart"/>
            <w:textDirection w:val="lrTb"/>
            <w:noWrap w:val="false"/>
          </w:tcPr>
          <w:p>
            <w:pPr>
              <w:pStyle w:val="857"/>
              <w:rPr>
                <w:rFonts w:cs="Times New Roman"/>
                <w:sz w:val="22"/>
                <w:szCs w:val="22"/>
                <w:shd w:val="clear" w:color="auto" w:fill="auto"/>
              </w:rPr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Защита ДВС - с/у</w:t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pStyle w:val="857"/>
              <w:jc w:val="center"/>
              <w:rPr>
                <w:rFonts w:cs="Times New Roman"/>
                <w:sz w:val="22"/>
                <w:szCs w:val="22"/>
                <w:shd w:val="clear" w:color="auto" w:fill="auto"/>
              </w:rPr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1</w:t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-</w:t>
            </w:r>
            <w:r/>
          </w:p>
          <w:p>
            <w:pPr>
              <w:pStyle w:val="857"/>
              <w:jc w:val="center"/>
              <w:rPr>
                <w:rFonts w:cs="Times New Roman"/>
                <w:sz w:val="22"/>
                <w:szCs w:val="22"/>
                <w:shd w:val="clear" w:color="auto" w:fill="auto"/>
              </w:rPr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Style w:val="857"/>
              <w:jc w:val="center"/>
              <w:rPr>
                <w:rFonts w:cs="Times New Roman"/>
                <w:sz w:val="22"/>
                <w:szCs w:val="22"/>
                <w:shd w:val="clear" w:color="auto" w:fill="auto"/>
              </w:rPr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pStyle w:val="857"/>
              <w:jc w:val="center"/>
              <w:rPr>
                <w:rFonts w:cs="Times New Roman"/>
                <w:sz w:val="22"/>
                <w:szCs w:val="22"/>
                <w:shd w:val="clear" w:color="auto" w:fill="auto"/>
              </w:rPr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</w:p>
        </w:tc>
      </w:tr>
      <w:tr>
        <w:tblPrEx/>
        <w:trPr>
          <w:trHeight w:val="170"/>
        </w:trPr>
        <w:tc>
          <w:tcPr>
            <w:gridSpan w:val="5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871" w:type="dxa"/>
            <w:vAlign w:val="bottom"/>
            <w:textDirection w:val="lrTb"/>
            <w:noWrap w:val="false"/>
          </w:tcPr>
          <w:p>
            <w:pPr>
              <w:pStyle w:val="857"/>
              <w:jc w:val="right"/>
            </w:pPr>
            <w:r>
              <w:rPr>
                <w:rFonts w:cs="Times New Roman"/>
                <w:sz w:val="22"/>
                <w:szCs w:val="22"/>
              </w:rPr>
              <w:t xml:space="preserve">Итого руб: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blPrEx/>
        <w:trPr>
          <w:trHeight w:val="170"/>
        </w:trPr>
        <w:tc>
          <w:tcPr>
            <w:gridSpan w:val="5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871" w:type="dxa"/>
            <w:vAlign w:val="bottom"/>
            <w:textDirection w:val="lrTb"/>
            <w:noWrap w:val="false"/>
          </w:tcPr>
          <w:p>
            <w:pPr>
              <w:pStyle w:val="857"/>
              <w:jc w:val="right"/>
            </w:pPr>
            <w:r>
              <w:rPr>
                <w:rFonts w:cs="Times New Roman"/>
                <w:sz w:val="22"/>
                <w:szCs w:val="22"/>
              </w:rPr>
              <w:t xml:space="preserve">В том числе НДС</w:t>
            </w:r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sz w:val="22"/>
                <w:szCs w:val="22"/>
              </w:rPr>
              <w:t xml:space="preserve">Есть/нет</w:t>
            </w:r>
            <w:r/>
          </w:p>
        </w:tc>
      </w:tr>
    </w:tbl>
    <w:p>
      <w:pPr>
        <w:pStyle w:val="830"/>
        <w:rPr>
          <w:sz w:val="22"/>
          <w:szCs w:val="22"/>
        </w:rPr>
      </w:pPr>
      <w:r>
        <w:rPr>
          <w:sz w:val="22"/>
          <w:szCs w:val="22"/>
        </w:rPr>
        <w:t xml:space="preserve">Итого: ______________________, в том числе НДС есть/нет.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Технические характеристики автомобиля:</w:t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0" w:type="auto"/>
        <w:tblInd w:w="-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17"/>
        <w:gridCol w:w="4536"/>
        <w:gridCol w:w="444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top"/>
            <w:textDirection w:val="lrTb"/>
            <w:noWrap w:val="false"/>
          </w:tcPr>
          <w:p>
            <w:pPr>
              <w:pStyle w:val="830"/>
              <w:jc w:val="center"/>
              <w:spacing w:line="264" w:lineRule="auto"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 xml:space="preserve">п/п</w:t>
            </w: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80" w:type="dxa"/>
            <w:vAlign w:val="top"/>
            <w:textDirection w:val="lrTb"/>
            <w:noWrap w:val="false"/>
          </w:tcPr>
          <w:p>
            <w:pPr>
              <w:pStyle w:val="830"/>
              <w:jc w:val="center"/>
              <w:spacing w:line="264" w:lineRule="auto"/>
            </w:pPr>
            <w:r>
              <w:rPr>
                <w:sz w:val="22"/>
                <w:szCs w:val="22"/>
              </w:rPr>
              <w:t xml:space="preserve">Технические и качественные характеристики транспортного средства</w:t>
            </w: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top"/>
            <w:textDirection w:val="lrTb"/>
            <w:noWrap w:val="false"/>
          </w:tcPr>
          <w:p>
            <w:pPr>
              <w:pStyle w:val="830"/>
              <w:jc w:val="center"/>
              <w:spacing w:line="264" w:lineRule="auto"/>
            </w:pPr>
            <w:r>
              <w:rPr>
                <w:sz w:val="22"/>
                <w:szCs w:val="22"/>
              </w:rPr>
              <w:t xml:space="preserve">1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830"/>
              <w:spacing w:line="264" w:lineRule="auto"/>
            </w:pPr>
            <w:r>
              <w:rPr>
                <w:sz w:val="22"/>
                <w:szCs w:val="22"/>
              </w:rPr>
              <w:t xml:space="preserve">марка/модель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4" w:type="dxa"/>
            <w:vAlign w:val="top"/>
            <w:textDirection w:val="lrTb"/>
            <w:noWrap w:val="false"/>
          </w:tcPr>
          <w:p>
            <w:pPr>
              <w:pStyle w:val="830"/>
              <w:spacing w:line="264" w:lineRule="auto"/>
            </w:pPr>
            <w:r>
              <w:rPr>
                <w:sz w:val="22"/>
                <w:szCs w:val="22"/>
                <w:lang w:val="en-US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HAVAL JOLION</w:t>
            </w: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top"/>
            <w:textDirection w:val="lrTb"/>
            <w:noWrap w:val="false"/>
          </w:tcPr>
          <w:p>
            <w:pPr>
              <w:pStyle w:val="830"/>
              <w:jc w:val="center"/>
              <w:spacing w:line="264" w:lineRule="auto"/>
            </w:pPr>
            <w:r>
              <w:rPr>
                <w:sz w:val="22"/>
                <w:szCs w:val="22"/>
              </w:rPr>
              <w:t xml:space="preserve">2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830"/>
              <w:spacing w:line="264" w:lineRule="auto"/>
            </w:pPr>
            <w:r>
              <w:rPr>
                <w:sz w:val="22"/>
                <w:szCs w:val="22"/>
              </w:rPr>
              <w:t xml:space="preserve">категория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4" w:type="dxa"/>
            <w:vAlign w:val="top"/>
            <w:textDirection w:val="lrTb"/>
            <w:noWrap w:val="false"/>
          </w:tcPr>
          <w:p>
            <w:pPr>
              <w:pStyle w:val="830"/>
              <w:spacing w:line="264" w:lineRule="auto"/>
            </w:pPr>
            <w:r>
              <w:rPr>
                <w:sz w:val="22"/>
                <w:szCs w:val="22"/>
              </w:rPr>
              <w:t xml:space="preserve">В</w:t>
            </w: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top"/>
            <w:textDirection w:val="lrTb"/>
            <w:noWrap w:val="false"/>
          </w:tcPr>
          <w:p>
            <w:pPr>
              <w:pStyle w:val="830"/>
              <w:jc w:val="center"/>
              <w:spacing w:line="264" w:lineRule="auto"/>
            </w:pPr>
            <w:r>
              <w:rPr>
                <w:sz w:val="22"/>
                <w:szCs w:val="22"/>
              </w:rPr>
              <w:t xml:space="preserve">3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830"/>
              <w:spacing w:line="264" w:lineRule="auto"/>
            </w:pPr>
            <w:r>
              <w:rPr>
                <w:sz w:val="22"/>
                <w:szCs w:val="22"/>
              </w:rPr>
              <w:t xml:space="preserve">регистрационный знак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4" w:type="dxa"/>
            <w:vAlign w:val="top"/>
            <w:textDirection w:val="lrTb"/>
            <w:noWrap w:val="false"/>
          </w:tcPr>
          <w:p>
            <w:pPr>
              <w:spacing w:line="264" w:lineRule="auto"/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2e2b29"/>
                <w:sz w:val="21"/>
                <w:szCs w:val="21"/>
                <w:u w:val="none"/>
              </w:rPr>
            </w:pPr>
            <w:r>
              <w:rPr>
                <w:rFonts w:ascii="Tinos" w:hAnsi="Tinos" w:eastAsia="Tinos" w:cs="Tinos"/>
                <w:color w:val="000000" w:themeColor="text1"/>
                <w:highlight w:val="white"/>
              </w:rPr>
              <w:t xml:space="preserve"> </w:t>
            </w: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2e2b29"/>
                <w:sz w:val="21"/>
                <w:u w:val="none"/>
                <w:vertAlign w:val="baseline"/>
              </w:rPr>
              <w:t xml:space="preserve">M350MM36</w:t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2e2b29"/>
                <w:sz w:val="21"/>
                <w:szCs w:val="21"/>
                <w:u w:val="none"/>
              </w:rPr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2e2b29"/>
                <w:sz w:val="21"/>
                <w:szCs w:val="21"/>
                <w:u w:val="none"/>
              </w:rPr>
            </w:r>
          </w:p>
          <w:p>
            <w:pPr>
              <w:spacing w:line="264" w:lineRule="auto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2e2b29"/>
                <w:sz w:val="21"/>
                <w:u w:val="none"/>
              </w:rPr>
              <w:t xml:space="preserve"> 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top"/>
            <w:textDirection w:val="lrTb"/>
            <w:noWrap w:val="false"/>
          </w:tcPr>
          <w:p>
            <w:pPr>
              <w:pStyle w:val="830"/>
              <w:jc w:val="center"/>
              <w:spacing w:line="264" w:lineRule="auto"/>
            </w:pPr>
            <w:r>
              <w:rPr>
                <w:sz w:val="22"/>
                <w:szCs w:val="22"/>
              </w:rPr>
              <w:t xml:space="preserve">4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830"/>
              <w:spacing w:line="264" w:lineRule="auto"/>
            </w:pPr>
            <w:r>
              <w:rPr>
                <w:sz w:val="22"/>
                <w:szCs w:val="22"/>
              </w:rPr>
              <w:t xml:space="preserve">год выпуска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4" w:type="dxa"/>
            <w:vAlign w:val="top"/>
            <w:textDirection w:val="lrTb"/>
            <w:noWrap w:val="false"/>
          </w:tcPr>
          <w:p>
            <w:pPr>
              <w:pStyle w:val="830"/>
              <w:spacing w:line="264" w:lineRule="auto"/>
            </w:pPr>
            <w:r>
              <w:rPr>
                <w:sz w:val="22"/>
                <w:szCs w:val="22"/>
              </w:rPr>
              <w:t xml:space="preserve">2025</w:t>
            </w: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top"/>
            <w:textDirection w:val="lrTb"/>
            <w:noWrap w:val="false"/>
          </w:tcPr>
          <w:p>
            <w:pPr>
              <w:pStyle w:val="830"/>
              <w:jc w:val="center"/>
              <w:spacing w:line="264" w:lineRule="auto"/>
            </w:pPr>
            <w:r>
              <w:rPr>
                <w:sz w:val="22"/>
                <w:szCs w:val="22"/>
              </w:rPr>
              <w:t xml:space="preserve">5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830"/>
              <w:spacing w:line="264" w:lineRule="auto"/>
            </w:pPr>
            <w:r>
              <w:rPr>
                <w:sz w:val="22"/>
                <w:szCs w:val="22"/>
                <w:lang w:val="en-US"/>
              </w:rPr>
              <w:t xml:space="preserve">VIN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4" w:type="dxa"/>
            <w:vAlign w:val="top"/>
            <w:textDirection w:val="lrTb"/>
            <w:noWrap w:val="false"/>
          </w:tcPr>
          <w:p>
            <w:pPr>
              <w:jc w:val="left"/>
              <w:spacing w:line="264" w:lineRule="auto"/>
              <w:shd w:val="clear" w:color="ffffff" w:themeColor="background1" w:fill="ffffff" w:themeFill="background1"/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2e2b29"/>
                <w:sz w:val="21"/>
                <w:szCs w:val="21"/>
                <w:u w:val="none"/>
              </w:rPr>
            </w:pPr>
            <w:r>
              <w:rPr>
                <w:rFonts w:ascii="Tinos" w:hAnsi="Tinos" w:eastAsia="Tinos" w:cs="Tinos"/>
                <w:color w:val="000000" w:themeColor="text1"/>
                <w:highlight w:val="white"/>
              </w:rPr>
            </w: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2e2b29"/>
                <w:sz w:val="21"/>
                <w:u w:val="none"/>
                <w:vertAlign w:val="baseline"/>
              </w:rPr>
              <w:t xml:space="preserve">XZGEE04A7SA503419</w:t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2e2b29"/>
                <w:sz w:val="21"/>
                <w:szCs w:val="21"/>
                <w:u w:val="none"/>
              </w:rPr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2e2b29"/>
                <w:sz w:val="21"/>
                <w:szCs w:val="21"/>
                <w:u w:val="none"/>
              </w:rPr>
            </w:r>
          </w:p>
          <w:p>
            <w:pPr>
              <w:jc w:val="left"/>
              <w:spacing w:line="264" w:lineRule="auto"/>
              <w:shd w:val="clear" w:color="ffffff" w:themeColor="background1" w:fill="ffffff" w:themeFill="background1"/>
              <w:rPr>
                <w:rFonts w:ascii="Tinos" w:hAnsi="Tinos" w:cs="Tinos"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2e2b29"/>
                <w:sz w:val="21"/>
                <w:u w:val="none"/>
              </w:rPr>
            </w:r>
            <w:r>
              <w:rPr>
                <w:rFonts w:ascii="Tinos" w:hAnsi="Tinos" w:cs="Tinos"/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top"/>
            <w:textDirection w:val="lrTb"/>
            <w:noWrap w:val="false"/>
          </w:tcPr>
          <w:p>
            <w:pPr>
              <w:pStyle w:val="830"/>
              <w:jc w:val="center"/>
              <w:spacing w:line="264" w:lineRule="auto"/>
            </w:pPr>
            <w:r>
              <w:rPr>
                <w:sz w:val="22"/>
                <w:szCs w:val="22"/>
              </w:rPr>
              <w:t xml:space="preserve">6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830"/>
              <w:spacing w:line="264" w:lineRule="auto"/>
            </w:pPr>
            <w:r>
              <w:rPr>
                <w:sz w:val="22"/>
                <w:szCs w:val="22"/>
              </w:rPr>
              <w:t xml:space="preserve">цвет кузова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4" w:type="dxa"/>
            <w:vAlign w:val="top"/>
            <w:textDirection w:val="lrTb"/>
            <w:noWrap w:val="false"/>
          </w:tcPr>
          <w:p>
            <w:pPr>
              <w:pStyle w:val="830"/>
              <w:spacing w:line="264" w:lineRule="auto"/>
            </w:pPr>
            <w:r>
              <w:rPr>
                <w:sz w:val="22"/>
                <w:szCs w:val="22"/>
              </w:rPr>
              <w:t xml:space="preserve">черный</w:t>
            </w:r>
            <w:r/>
            <w:r/>
          </w:p>
        </w:tc>
      </w:tr>
    </w:tbl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0"/>
        <w:jc w:val="center"/>
        <w:rPr>
          <w:rFonts w:cs="Times New Roman"/>
          <w:b/>
          <w:sz w:val="22"/>
          <w:szCs w:val="22"/>
        </w:rPr>
      </w:pPr>
      <w:r>
        <w:rPr>
          <w:sz w:val="22"/>
          <w:szCs w:val="22"/>
        </w:rPr>
        <w:t xml:space="preserve">Перечень оказываемых услуг:</w:t>
      </w:r>
      <w:r>
        <w:rPr>
          <w:rFonts w:cs="Times New Roman"/>
          <w:b/>
          <w:sz w:val="22"/>
          <w:szCs w:val="22"/>
        </w:rPr>
      </w:r>
      <w:r>
        <w:rPr>
          <w:rFonts w:cs="Times New Roman"/>
          <w:b/>
          <w:sz w:val="22"/>
          <w:szCs w:val="22"/>
        </w:rPr>
      </w:r>
    </w:p>
    <w:tbl>
      <w:tblPr>
        <w:tblW w:w="0" w:type="auto"/>
        <w:tblInd w:w="-216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00"/>
        <w:gridCol w:w="4819"/>
        <w:gridCol w:w="709"/>
        <w:gridCol w:w="851"/>
        <w:gridCol w:w="992"/>
        <w:gridCol w:w="1984"/>
      </w:tblGrid>
      <w:tr>
        <w:tblPrEx/>
        <w:trPr>
          <w:trHeight w:val="613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500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b/>
                <w:sz w:val="22"/>
                <w:szCs w:val="22"/>
              </w:rPr>
              <w:t xml:space="preserve">№</w:t>
            </w: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cs="Times New Roman"/>
                <w:b/>
                <w:sz w:val="22"/>
                <w:szCs w:val="22"/>
              </w:rPr>
              <w:t xml:space="preserve">п/п</w:t>
            </w:r>
            <w:r/>
            <w:r/>
          </w:p>
        </w:tc>
        <w:tc>
          <w:tcPr>
            <w:tcBorders>
              <w:top w:val="single" w:color="00000A" w:sz="4" w:space="0"/>
              <w:bottom w:val="single" w:color="00000A" w:sz="4" w:space="0"/>
              <w:right w:val="single" w:color="00000A" w:sz="4" w:space="0"/>
            </w:tcBorders>
            <w:tcW w:w="4819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b/>
                <w:sz w:val="22"/>
                <w:szCs w:val="22"/>
              </w:rPr>
              <w:t xml:space="preserve">Наименование</w:t>
            </w:r>
            <w:r/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b/>
                <w:sz w:val="22"/>
                <w:szCs w:val="22"/>
              </w:rPr>
              <w:t xml:space="preserve">Кол-во</w:t>
            </w:r>
            <w:r/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b/>
                <w:sz w:val="22"/>
                <w:szCs w:val="22"/>
              </w:rPr>
              <w:t xml:space="preserve">Ед. изм.</w:t>
            </w:r>
            <w:r/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b/>
                <w:sz w:val="22"/>
                <w:szCs w:val="22"/>
              </w:rPr>
              <w:t xml:space="preserve">Цена (руб.)</w:t>
            </w:r>
            <w:r/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b/>
                <w:sz w:val="22"/>
                <w:szCs w:val="22"/>
              </w:rPr>
              <w:t xml:space="preserve">Всего (руб.)</w:t>
            </w:r>
            <w:r/>
            <w:r/>
          </w:p>
        </w:tc>
      </w:tr>
      <w:tr>
        <w:tblPrEx/>
        <w:trPr>
          <w:trHeight w:val="170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500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b/>
                <w:sz w:val="22"/>
                <w:szCs w:val="22"/>
              </w:rPr>
              <w:t xml:space="preserve">1</w:t>
            </w:r>
            <w:r/>
            <w:r/>
          </w:p>
        </w:tc>
        <w:tc>
          <w:tcPr>
            <w:tcBorders>
              <w:top w:val="single" w:color="00000A" w:sz="4" w:space="0"/>
              <w:bottom w:val="single" w:color="00000A" w:sz="4" w:space="0"/>
              <w:right w:val="single" w:color="00000A" w:sz="4" w:space="0"/>
            </w:tcBorders>
            <w:tcW w:w="4819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b/>
                <w:sz w:val="22"/>
                <w:szCs w:val="22"/>
              </w:rPr>
              <w:t xml:space="preserve">2</w:t>
            </w:r>
            <w:r/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b/>
                <w:sz w:val="22"/>
                <w:szCs w:val="22"/>
              </w:rPr>
              <w:t xml:space="preserve">3</w:t>
            </w:r>
            <w:r/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b/>
                <w:sz w:val="22"/>
                <w:szCs w:val="22"/>
              </w:rPr>
              <w:t xml:space="preserve">4</w:t>
            </w:r>
            <w:r/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b/>
                <w:sz w:val="22"/>
                <w:szCs w:val="22"/>
              </w:rPr>
              <w:t xml:space="preserve">5</w:t>
            </w:r>
            <w:r/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b/>
                <w:sz w:val="22"/>
                <w:szCs w:val="22"/>
              </w:rPr>
              <w:t xml:space="preserve">6</w:t>
            </w:r>
            <w:r/>
            <w:r/>
          </w:p>
        </w:tc>
      </w:tr>
      <w:tr>
        <w:tblPrEx/>
        <w:trPr>
          <w:trHeight w:val="170"/>
        </w:trPr>
        <w:tc>
          <w:tcPr>
            <w:gridSpan w:val="6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9855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b/>
                <w:sz w:val="22"/>
                <w:szCs w:val="22"/>
              </w:rPr>
              <w:t xml:space="preserve">Перечень товаров (работ, услуг):</w:t>
            </w:r>
            <w:r/>
            <w:r/>
          </w:p>
        </w:tc>
      </w:tr>
      <w:tr>
        <w:tblPrEx/>
        <w:trPr>
          <w:trHeight w:val="170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500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1</w:t>
            </w:r>
            <w:r/>
            <w:r/>
          </w:p>
        </w:tc>
        <w:tc>
          <w:tcPr>
            <w:tcBorders>
              <w:top w:val="single" w:color="00000A" w:sz="4" w:space="0"/>
              <w:bottom w:val="single" w:color="00000A" w:sz="4" w:space="0"/>
              <w:right w:val="single" w:color="00000A" w:sz="4" w:space="0"/>
            </w:tcBorders>
            <w:tcW w:w="4819" w:type="dxa"/>
            <w:vAlign w:val="center"/>
            <w:textDirection w:val="lrTb"/>
            <w:noWrap w:val="false"/>
          </w:tcPr>
          <w:p>
            <w:pPr>
              <w:pStyle w:val="857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Шайба комбинированная</w:t>
            </w:r>
            <w:r/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1</w:t>
            </w:r>
            <w:r/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шт.</w:t>
            </w:r>
            <w:r/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  <w:rPr>
                <w:rFonts w:cs="Times New Roman"/>
                <w:sz w:val="22"/>
                <w:szCs w:val="22"/>
                <w:shd w:val="clear" w:color="auto" w:fill="auto"/>
              </w:rPr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  <w:rPr>
                <w:rFonts w:cs="Times New Roman"/>
                <w:sz w:val="22"/>
                <w:szCs w:val="22"/>
                <w:shd w:val="clear" w:color="auto" w:fill="auto"/>
              </w:rPr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</w:p>
        </w:tc>
      </w:tr>
      <w:tr>
        <w:tblPrEx/>
        <w:trPr>
          <w:trHeight w:val="170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500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2</w:t>
            </w:r>
            <w:r/>
            <w:r/>
          </w:p>
        </w:tc>
        <w:tc>
          <w:tcPr>
            <w:tcBorders>
              <w:top w:val="single" w:color="00000A" w:sz="4" w:space="0"/>
              <w:bottom w:val="single" w:color="00000A" w:sz="4" w:space="0"/>
              <w:right w:val="single" w:color="00000A" w:sz="4" w:space="0"/>
            </w:tcBorders>
            <w:tcW w:w="4819" w:type="dxa"/>
            <w:vAlign w:val="center"/>
            <w:textDirection w:val="lrTb"/>
            <w:noWrap w:val="false"/>
          </w:tcPr>
          <w:p>
            <w:pPr>
              <w:pStyle w:val="857"/>
              <w:tabs>
                <w:tab w:val="center" w:pos="2301" w:leader="none"/>
              </w:tabs>
            </w:pPr>
            <w:r>
              <w:t xml:space="preserve">Фильтр салона</w:t>
            </w:r>
            <w:r/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1</w:t>
            </w:r>
            <w:r/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шт.</w:t>
            </w:r>
            <w:r/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  <w:rPr>
                <w:rFonts w:cs="Times New Roman"/>
                <w:sz w:val="22"/>
                <w:szCs w:val="22"/>
                <w:shd w:val="clear" w:color="auto" w:fill="auto"/>
              </w:rPr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  <w:rPr>
                <w:rFonts w:cs="Times New Roman"/>
                <w:sz w:val="22"/>
                <w:szCs w:val="22"/>
                <w:shd w:val="clear" w:color="auto" w:fill="auto"/>
              </w:rPr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</w:p>
        </w:tc>
      </w:tr>
      <w:tr>
        <w:tblPrEx/>
        <w:trPr>
          <w:trHeight w:val="317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500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3</w:t>
            </w:r>
            <w:r/>
            <w:r/>
          </w:p>
        </w:tc>
        <w:tc>
          <w:tcPr>
            <w:tcBorders>
              <w:top w:val="single" w:color="00000A" w:sz="4" w:space="0"/>
              <w:bottom w:val="single" w:color="00000A" w:sz="4" w:space="0"/>
              <w:right w:val="single" w:color="00000A" w:sz="4" w:space="0"/>
            </w:tcBorders>
            <w:tcW w:w="4819" w:type="dxa"/>
            <w:vAlign w:val="center"/>
            <w:textDirection w:val="lrTb"/>
            <w:noWrap w:val="false"/>
          </w:tcPr>
          <w:p>
            <w:pPr>
              <w:pStyle w:val="857"/>
              <w:tabs>
                <w:tab w:val="center" w:pos="2301" w:leader="none"/>
              </w:tabs>
            </w:pPr>
            <w:r>
              <w:t xml:space="preserve">Фильтр масляный</w:t>
            </w:r>
            <w:r/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1</w:t>
            </w:r>
            <w:r/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шт.</w:t>
            </w:r>
            <w:r/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  <w:rPr>
                <w:rFonts w:cs="Times New Roman"/>
                <w:sz w:val="22"/>
                <w:szCs w:val="22"/>
                <w:shd w:val="clear" w:color="auto" w:fill="auto"/>
              </w:rPr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  <w:rPr>
                <w:rFonts w:cs="Times New Roman"/>
                <w:sz w:val="22"/>
                <w:szCs w:val="22"/>
                <w:shd w:val="clear" w:color="auto" w:fill="auto"/>
              </w:rPr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</w:p>
        </w:tc>
      </w:tr>
      <w:tr>
        <w:tblPrEx/>
        <w:trPr>
          <w:trHeight w:val="170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500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4</w:t>
            </w:r>
            <w:r/>
            <w:r/>
          </w:p>
        </w:tc>
        <w:tc>
          <w:tcPr>
            <w:tcBorders>
              <w:top w:val="single" w:color="00000A" w:sz="4" w:space="0"/>
              <w:bottom w:val="single" w:color="00000A" w:sz="4" w:space="0"/>
              <w:right w:val="single" w:color="00000A" w:sz="4" w:space="0"/>
            </w:tcBorders>
            <w:tcW w:w="4819" w:type="dxa"/>
            <w:vAlign w:val="center"/>
            <w:textDirection w:val="lrTb"/>
            <w:noWrap w:val="false"/>
          </w:tcPr>
          <w:p>
            <w:pPr>
              <w:pStyle w:val="857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Фильтр воздушный</w:t>
            </w:r>
            <w:r/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1</w:t>
            </w:r>
            <w:r/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шт.</w:t>
            </w:r>
            <w:r/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  <w:rPr>
                <w:rFonts w:cs="Times New Roman"/>
                <w:sz w:val="22"/>
                <w:szCs w:val="22"/>
                <w:shd w:val="clear" w:color="auto" w:fill="auto"/>
              </w:rPr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  <w:rPr>
                <w:rFonts w:cs="Times New Roman"/>
                <w:sz w:val="22"/>
                <w:szCs w:val="22"/>
                <w:shd w:val="clear" w:color="auto" w:fill="auto"/>
              </w:rPr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</w:p>
        </w:tc>
      </w:tr>
      <w:tr>
        <w:tblPrEx/>
        <w:trPr>
          <w:trHeight w:val="170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500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5</w:t>
            </w:r>
            <w:r/>
            <w:r/>
          </w:p>
        </w:tc>
        <w:tc>
          <w:tcPr>
            <w:tcBorders>
              <w:top w:val="single" w:color="00000A" w:sz="4" w:space="0"/>
              <w:bottom w:val="single" w:color="00000A" w:sz="4" w:space="0"/>
              <w:right w:val="single" w:color="00000A" w:sz="4" w:space="0"/>
            </w:tcBorders>
            <w:tcW w:w="4819" w:type="dxa"/>
            <w:vAlign w:val="center"/>
            <w:textDirection w:val="lrTb"/>
            <w:noWrap w:val="false"/>
          </w:tcPr>
          <w:p>
            <w:pPr>
              <w:pStyle w:val="857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Свеча зажигания</w:t>
            </w:r>
            <w:r/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4</w:t>
            </w:r>
            <w:r/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шт.</w:t>
            </w:r>
            <w:r/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  <w:rPr>
                <w:rFonts w:cs="Times New Roman"/>
                <w:sz w:val="22"/>
                <w:szCs w:val="22"/>
                <w:shd w:val="clear" w:color="auto" w:fill="auto"/>
              </w:rPr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  <w:rPr>
                <w:rFonts w:cs="Times New Roman"/>
                <w:sz w:val="22"/>
                <w:szCs w:val="22"/>
                <w:shd w:val="clear" w:color="auto" w:fill="auto"/>
              </w:rPr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</w:p>
        </w:tc>
      </w:tr>
      <w:tr>
        <w:tblPrEx/>
        <w:trPr>
          <w:trHeight w:val="170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500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6</w:t>
            </w:r>
            <w:r/>
            <w:r/>
          </w:p>
        </w:tc>
        <w:tc>
          <w:tcPr>
            <w:tcBorders>
              <w:top w:val="single" w:color="00000A" w:sz="4" w:space="0"/>
              <w:bottom w:val="single" w:color="00000A" w:sz="4" w:space="0"/>
              <w:right w:val="single" w:color="00000A" w:sz="4" w:space="0"/>
            </w:tcBorders>
            <w:tcW w:w="4819" w:type="dxa"/>
            <w:vAlign w:val="center"/>
            <w:textDirection w:val="lrTb"/>
            <w:noWrap w:val="false"/>
          </w:tcPr>
          <w:p>
            <w:pPr>
              <w:pStyle w:val="857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РМ для автомобиля Haval</w:t>
            </w:r>
            <w:r/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1</w:t>
            </w:r>
            <w:r/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шт.</w:t>
            </w:r>
            <w:r/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  <w:rPr>
                <w:rFonts w:cs="Times New Roman"/>
                <w:sz w:val="22"/>
                <w:szCs w:val="22"/>
                <w:shd w:val="clear" w:color="auto" w:fill="auto"/>
              </w:rPr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  <w:rPr>
                <w:rFonts w:cs="Times New Roman"/>
                <w:sz w:val="22"/>
                <w:szCs w:val="22"/>
                <w:shd w:val="clear" w:color="auto" w:fill="auto"/>
              </w:rPr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</w:p>
        </w:tc>
      </w:tr>
      <w:tr>
        <w:tblPrEx/>
        <w:trPr>
          <w:trHeight w:val="170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500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7</w:t>
            </w:r>
            <w:r/>
            <w:r/>
          </w:p>
        </w:tc>
        <w:tc>
          <w:tcPr>
            <w:tcBorders>
              <w:top w:val="single" w:color="00000A" w:sz="4" w:space="0"/>
              <w:bottom w:val="single" w:color="00000A" w:sz="4" w:space="0"/>
              <w:right w:val="single" w:color="00000A" w:sz="4" w:space="0"/>
            </w:tcBorders>
            <w:tcW w:w="4819" w:type="dxa"/>
            <w:vAlign w:val="center"/>
            <w:textDirection w:val="lrTb"/>
            <w:noWrap w:val="false"/>
          </w:tcPr>
          <w:p>
            <w:pPr>
              <w:pStyle w:val="857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Масло моторное Haval Motor oil c2 0w-30 200L</w:t>
            </w:r>
            <w:r/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4,1</w:t>
            </w:r>
            <w:r/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шт.</w:t>
            </w:r>
            <w:r/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  <w:rPr>
                <w:rFonts w:cs="Times New Roman"/>
                <w:sz w:val="22"/>
                <w:szCs w:val="22"/>
                <w:shd w:val="clear" w:color="auto" w:fill="auto"/>
              </w:rPr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  <w:rPr>
                <w:rFonts w:cs="Times New Roman"/>
                <w:sz w:val="22"/>
                <w:szCs w:val="22"/>
                <w:shd w:val="clear" w:color="auto" w:fill="auto"/>
              </w:rPr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</w:p>
        </w:tc>
      </w:tr>
      <w:tr>
        <w:tblPrEx/>
        <w:trPr>
          <w:trHeight w:val="170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500" w:type="dxa"/>
            <w:vAlign w:val="center"/>
            <w:vMerge w:val="restart"/>
            <w:textDirection w:val="lrTb"/>
            <w:noWrap w:val="false"/>
          </w:tcPr>
          <w:p>
            <w:pPr>
              <w:pStyle w:val="857"/>
              <w:jc w:val="center"/>
              <w:rPr>
                <w:rFonts w:cs="Times New Roman"/>
                <w:sz w:val="22"/>
                <w:szCs w:val="22"/>
                <w:shd w:val="clear" w:color="auto" w:fill="auto"/>
              </w:rPr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8</w:t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</w:p>
        </w:tc>
        <w:tc>
          <w:tcPr>
            <w:tcBorders>
              <w:top w:val="single" w:color="00000A" w:sz="4" w:space="0"/>
              <w:bottom w:val="single" w:color="00000A" w:sz="4" w:space="0"/>
              <w:right w:val="single" w:color="00000A" w:sz="4" w:space="0"/>
            </w:tcBorders>
            <w:tcW w:w="4819" w:type="dxa"/>
            <w:vAlign w:val="center"/>
            <w:vMerge w:val="restart"/>
            <w:textDirection w:val="lrTb"/>
            <w:noWrap w:val="false"/>
          </w:tcPr>
          <w:p>
            <w:pPr>
              <w:pStyle w:val="857"/>
              <w:rPr>
                <w:rFonts w:cs="Times New Roman"/>
                <w:sz w:val="22"/>
                <w:szCs w:val="22"/>
                <w:shd w:val="clear" w:color="auto" w:fill="auto"/>
              </w:rPr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ТО 25000</w:t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pStyle w:val="857"/>
              <w:jc w:val="center"/>
              <w:rPr>
                <w:rFonts w:cs="Times New Roman"/>
                <w:sz w:val="22"/>
                <w:szCs w:val="22"/>
                <w:shd w:val="clear" w:color="auto" w:fill="auto"/>
              </w:rPr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1</w:t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-</w:t>
            </w:r>
            <w:r/>
            <w:r/>
          </w:p>
          <w:p>
            <w:pPr>
              <w:pStyle w:val="857"/>
              <w:jc w:val="center"/>
              <w:rPr>
                <w:rFonts w:cs="Times New Roman"/>
                <w:sz w:val="22"/>
                <w:szCs w:val="22"/>
                <w:shd w:val="clear" w:color="auto" w:fill="auto"/>
              </w:rPr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Style w:val="857"/>
              <w:jc w:val="center"/>
              <w:rPr>
                <w:rFonts w:cs="Times New Roman"/>
                <w:sz w:val="22"/>
                <w:szCs w:val="22"/>
                <w:shd w:val="clear" w:color="auto" w:fill="auto"/>
              </w:rPr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pStyle w:val="857"/>
              <w:jc w:val="center"/>
              <w:rPr>
                <w:rFonts w:cs="Times New Roman"/>
                <w:sz w:val="22"/>
                <w:szCs w:val="22"/>
                <w:shd w:val="clear" w:color="auto" w:fill="auto"/>
              </w:rPr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</w:p>
        </w:tc>
      </w:tr>
      <w:tr>
        <w:tblPrEx/>
        <w:trPr>
          <w:trHeight w:val="170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500" w:type="dxa"/>
            <w:vAlign w:val="center"/>
            <w:vMerge w:val="restart"/>
            <w:textDirection w:val="lrTb"/>
            <w:noWrap w:val="false"/>
          </w:tcPr>
          <w:p>
            <w:pPr>
              <w:pStyle w:val="857"/>
              <w:jc w:val="center"/>
              <w:rPr>
                <w:rFonts w:cs="Times New Roman"/>
                <w:sz w:val="22"/>
                <w:szCs w:val="22"/>
                <w:shd w:val="clear" w:color="auto" w:fill="auto"/>
              </w:rPr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9</w:t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</w:p>
        </w:tc>
        <w:tc>
          <w:tcPr>
            <w:tcBorders>
              <w:top w:val="single" w:color="00000A" w:sz="4" w:space="0"/>
              <w:bottom w:val="single" w:color="00000A" w:sz="4" w:space="0"/>
              <w:right w:val="single" w:color="00000A" w:sz="4" w:space="0"/>
            </w:tcBorders>
            <w:tcW w:w="4819" w:type="dxa"/>
            <w:vAlign w:val="center"/>
            <w:vMerge w:val="restart"/>
            <w:textDirection w:val="lrTb"/>
            <w:noWrap w:val="false"/>
          </w:tcPr>
          <w:p>
            <w:pPr>
              <w:pStyle w:val="857"/>
              <w:rPr>
                <w:rFonts w:cs="Times New Roman"/>
                <w:sz w:val="22"/>
                <w:szCs w:val="22"/>
                <w:shd w:val="clear" w:color="auto" w:fill="auto"/>
              </w:rPr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Защита ДВС - с/у</w:t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pStyle w:val="857"/>
              <w:jc w:val="center"/>
              <w:rPr>
                <w:rFonts w:cs="Times New Roman"/>
                <w:sz w:val="22"/>
                <w:szCs w:val="22"/>
                <w:shd w:val="clear" w:color="auto" w:fill="auto"/>
              </w:rPr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1</w:t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  <w:t xml:space="preserve">-</w:t>
            </w:r>
            <w:r/>
            <w:r/>
          </w:p>
          <w:p>
            <w:pPr>
              <w:pStyle w:val="857"/>
              <w:jc w:val="center"/>
              <w:rPr>
                <w:rFonts w:cs="Times New Roman"/>
                <w:sz w:val="22"/>
                <w:szCs w:val="22"/>
                <w:shd w:val="clear" w:color="auto" w:fill="auto"/>
              </w:rPr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Style w:val="857"/>
              <w:jc w:val="center"/>
              <w:rPr>
                <w:rFonts w:cs="Times New Roman"/>
                <w:sz w:val="22"/>
                <w:szCs w:val="22"/>
                <w:shd w:val="clear" w:color="auto" w:fill="auto"/>
              </w:rPr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pStyle w:val="857"/>
              <w:jc w:val="center"/>
              <w:rPr>
                <w:rFonts w:cs="Times New Roman"/>
                <w:sz w:val="22"/>
                <w:szCs w:val="22"/>
                <w:shd w:val="clear" w:color="auto" w:fill="auto"/>
              </w:rPr>
            </w:pP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  <w:r>
              <w:rPr>
                <w:rFonts w:cs="Times New Roman"/>
                <w:sz w:val="22"/>
                <w:szCs w:val="22"/>
                <w:shd w:val="clear" w:color="auto" w:fill="auto"/>
              </w:rPr>
            </w:r>
          </w:p>
        </w:tc>
      </w:tr>
      <w:tr>
        <w:tblPrEx/>
        <w:trPr>
          <w:trHeight w:val="170"/>
        </w:trPr>
        <w:tc>
          <w:tcPr>
            <w:gridSpan w:val="5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871" w:type="dxa"/>
            <w:vAlign w:val="bottom"/>
            <w:textDirection w:val="lrTb"/>
            <w:noWrap w:val="false"/>
          </w:tcPr>
          <w:p>
            <w:pPr>
              <w:pStyle w:val="857"/>
              <w:jc w:val="right"/>
            </w:pPr>
            <w:r>
              <w:rPr>
                <w:rFonts w:cs="Times New Roman"/>
                <w:sz w:val="22"/>
                <w:szCs w:val="22"/>
              </w:rPr>
              <w:t xml:space="preserve">Итого руб:</w:t>
            </w:r>
            <w:r/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blPrEx/>
        <w:trPr>
          <w:trHeight w:val="170"/>
        </w:trPr>
        <w:tc>
          <w:tcPr>
            <w:gridSpan w:val="5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871" w:type="dxa"/>
            <w:vAlign w:val="bottom"/>
            <w:textDirection w:val="lrTb"/>
            <w:noWrap w:val="false"/>
          </w:tcPr>
          <w:p>
            <w:pPr>
              <w:pStyle w:val="857"/>
              <w:jc w:val="right"/>
            </w:pPr>
            <w:r>
              <w:rPr>
                <w:rFonts w:cs="Times New Roman"/>
                <w:sz w:val="22"/>
                <w:szCs w:val="22"/>
              </w:rPr>
              <w:t xml:space="preserve">В том числе НДС</w:t>
            </w:r>
            <w:r/>
            <w:r/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rFonts w:cs="Times New Roman"/>
                <w:sz w:val="22"/>
                <w:szCs w:val="22"/>
              </w:rPr>
              <w:t xml:space="preserve">Есть/нет</w:t>
            </w:r>
            <w:r/>
            <w:r/>
          </w:p>
        </w:tc>
      </w:tr>
    </w:tbl>
    <w:p>
      <w:pPr>
        <w:pStyle w:val="830"/>
        <w:rPr>
          <w:sz w:val="22"/>
          <w:szCs w:val="22"/>
        </w:rPr>
      </w:pPr>
      <w:r>
        <w:rPr>
          <w:sz w:val="22"/>
          <w:szCs w:val="22"/>
        </w:rPr>
        <w:t xml:space="preserve">Итого: ______________________, в том числе НДС есть/нет.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center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center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center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center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pStyle w:val="830"/>
        <w:jc w:val="center"/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Технические характеристики автомобиля:</w:t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0" w:type="auto"/>
        <w:tblInd w:w="-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17"/>
        <w:gridCol w:w="4536"/>
        <w:gridCol w:w="444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top"/>
            <w:textDirection w:val="lrTb"/>
            <w:noWrap w:val="false"/>
          </w:tcPr>
          <w:p>
            <w:pPr>
              <w:pStyle w:val="830"/>
              <w:jc w:val="center"/>
              <w:spacing w:line="264" w:lineRule="auto"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 xml:space="preserve">п/п</w:t>
            </w: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80" w:type="dxa"/>
            <w:vAlign w:val="top"/>
            <w:textDirection w:val="lrTb"/>
            <w:noWrap w:val="false"/>
          </w:tcPr>
          <w:p>
            <w:pPr>
              <w:pStyle w:val="830"/>
              <w:jc w:val="center"/>
              <w:spacing w:line="264" w:lineRule="auto"/>
            </w:pPr>
            <w:r>
              <w:rPr>
                <w:sz w:val="22"/>
                <w:szCs w:val="22"/>
              </w:rPr>
              <w:t xml:space="preserve">Технические и качественные характеристики транспортного средства</w:t>
            </w: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top"/>
            <w:textDirection w:val="lrTb"/>
            <w:noWrap w:val="false"/>
          </w:tcPr>
          <w:p>
            <w:pPr>
              <w:pStyle w:val="830"/>
              <w:jc w:val="center"/>
              <w:spacing w:line="264" w:lineRule="auto"/>
            </w:pPr>
            <w:r>
              <w:rPr>
                <w:sz w:val="22"/>
                <w:szCs w:val="22"/>
              </w:rPr>
              <w:t xml:space="preserve">1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830"/>
              <w:spacing w:line="264" w:lineRule="auto"/>
            </w:pPr>
            <w:r>
              <w:rPr>
                <w:sz w:val="22"/>
                <w:szCs w:val="22"/>
              </w:rPr>
              <w:t xml:space="preserve">марка/модель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4" w:type="dxa"/>
            <w:vAlign w:val="top"/>
            <w:textDirection w:val="lrTb"/>
            <w:noWrap w:val="false"/>
          </w:tcPr>
          <w:p>
            <w:pPr>
              <w:pStyle w:val="830"/>
              <w:spacing w:line="264" w:lineRule="auto"/>
            </w:pPr>
            <w:r>
              <w:rPr>
                <w:sz w:val="22"/>
                <w:szCs w:val="22"/>
                <w:lang w:val="en-US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HAVAL JOLION</w:t>
            </w: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top"/>
            <w:textDirection w:val="lrTb"/>
            <w:noWrap w:val="false"/>
          </w:tcPr>
          <w:p>
            <w:pPr>
              <w:pStyle w:val="830"/>
              <w:jc w:val="center"/>
              <w:spacing w:line="264" w:lineRule="auto"/>
            </w:pPr>
            <w:r>
              <w:rPr>
                <w:sz w:val="22"/>
                <w:szCs w:val="22"/>
              </w:rPr>
              <w:t xml:space="preserve">2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830"/>
              <w:spacing w:line="264" w:lineRule="auto"/>
            </w:pPr>
            <w:r>
              <w:rPr>
                <w:sz w:val="22"/>
                <w:szCs w:val="22"/>
              </w:rPr>
              <w:t xml:space="preserve">категория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4" w:type="dxa"/>
            <w:vAlign w:val="top"/>
            <w:textDirection w:val="lrTb"/>
            <w:noWrap w:val="false"/>
          </w:tcPr>
          <w:p>
            <w:pPr>
              <w:pStyle w:val="830"/>
              <w:spacing w:line="264" w:lineRule="auto"/>
            </w:pPr>
            <w:r>
              <w:rPr>
                <w:sz w:val="22"/>
                <w:szCs w:val="22"/>
              </w:rPr>
              <w:t xml:space="preserve">В</w:t>
            </w: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top"/>
            <w:textDirection w:val="lrTb"/>
            <w:noWrap w:val="false"/>
          </w:tcPr>
          <w:p>
            <w:pPr>
              <w:pStyle w:val="830"/>
              <w:jc w:val="center"/>
              <w:spacing w:line="264" w:lineRule="auto"/>
            </w:pPr>
            <w:r>
              <w:rPr>
                <w:sz w:val="22"/>
                <w:szCs w:val="22"/>
              </w:rPr>
              <w:t xml:space="preserve">3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830"/>
              <w:spacing w:line="264" w:lineRule="auto"/>
            </w:pPr>
            <w:r>
              <w:rPr>
                <w:sz w:val="22"/>
                <w:szCs w:val="22"/>
              </w:rPr>
              <w:t xml:space="preserve">регистрационный знак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4" w:type="dxa"/>
            <w:vAlign w:val="top"/>
            <w:textDirection w:val="lrTb"/>
            <w:noWrap w:val="false"/>
          </w:tcPr>
          <w:p>
            <w:pPr>
              <w:spacing w:line="264" w:lineRule="auto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2e2b29"/>
                <w:sz w:val="21"/>
                <w:u w:val="none"/>
              </w:rPr>
              <w:t xml:space="preserve">B612OA36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top"/>
            <w:textDirection w:val="lrTb"/>
            <w:noWrap w:val="false"/>
          </w:tcPr>
          <w:p>
            <w:pPr>
              <w:pStyle w:val="830"/>
              <w:jc w:val="center"/>
              <w:spacing w:line="264" w:lineRule="auto"/>
            </w:pPr>
            <w:r>
              <w:rPr>
                <w:sz w:val="22"/>
                <w:szCs w:val="22"/>
              </w:rPr>
              <w:t xml:space="preserve">4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830"/>
              <w:spacing w:line="264" w:lineRule="auto"/>
            </w:pPr>
            <w:r>
              <w:rPr>
                <w:sz w:val="22"/>
                <w:szCs w:val="22"/>
              </w:rPr>
              <w:t xml:space="preserve">год выпуска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4" w:type="dxa"/>
            <w:vAlign w:val="top"/>
            <w:textDirection w:val="lrTb"/>
            <w:noWrap w:val="false"/>
          </w:tcPr>
          <w:p>
            <w:pPr>
              <w:pStyle w:val="830"/>
              <w:spacing w:line="264" w:lineRule="auto"/>
            </w:pPr>
            <w:r>
              <w:rPr>
                <w:sz w:val="22"/>
                <w:szCs w:val="22"/>
              </w:rPr>
              <w:t xml:space="preserve">2025</w:t>
            </w: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top"/>
            <w:textDirection w:val="lrTb"/>
            <w:noWrap w:val="false"/>
          </w:tcPr>
          <w:p>
            <w:pPr>
              <w:pStyle w:val="830"/>
              <w:jc w:val="center"/>
              <w:spacing w:line="264" w:lineRule="auto"/>
            </w:pPr>
            <w:r>
              <w:rPr>
                <w:sz w:val="22"/>
                <w:szCs w:val="22"/>
              </w:rPr>
              <w:t xml:space="preserve">5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830"/>
              <w:spacing w:line="264" w:lineRule="auto"/>
            </w:pPr>
            <w:r>
              <w:rPr>
                <w:sz w:val="22"/>
                <w:szCs w:val="22"/>
                <w:lang w:val="en-US"/>
              </w:rPr>
              <w:t xml:space="preserve">VIN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4" w:type="dxa"/>
            <w:vAlign w:val="top"/>
            <w:textDirection w:val="lrTb"/>
            <w:noWrap w:val="false"/>
          </w:tcPr>
          <w:p>
            <w:pPr>
              <w:jc w:val="left"/>
              <w:spacing w:line="264" w:lineRule="auto"/>
              <w:shd w:val="clear" w:color="ffffff" w:themeColor="background1" w:fill="ffffff" w:themeFill="background1"/>
              <w:rPr>
                <w:rFonts w:ascii="Tinos" w:hAnsi="Tinos" w:cs="Tinos"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2e2b29"/>
                <w:sz w:val="21"/>
                <w:u w:val="none"/>
              </w:rPr>
            </w: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2e2b29"/>
                <w:sz w:val="21"/>
                <w:u w:val="none"/>
              </w:rPr>
              <w:t xml:space="preserve">XZGEE04A5SA503418</w:t>
            </w:r>
            <w:r>
              <w:rPr>
                <w:rFonts w:ascii="Tinos" w:hAnsi="Tinos" w:cs="Tinos"/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top"/>
            <w:textDirection w:val="lrTb"/>
            <w:noWrap w:val="false"/>
          </w:tcPr>
          <w:p>
            <w:pPr>
              <w:pStyle w:val="830"/>
              <w:jc w:val="center"/>
              <w:spacing w:line="264" w:lineRule="auto"/>
            </w:pPr>
            <w:r>
              <w:rPr>
                <w:sz w:val="22"/>
                <w:szCs w:val="22"/>
              </w:rPr>
              <w:t xml:space="preserve">6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830"/>
              <w:spacing w:line="264" w:lineRule="auto"/>
            </w:pPr>
            <w:r>
              <w:rPr>
                <w:sz w:val="22"/>
                <w:szCs w:val="22"/>
              </w:rPr>
              <w:t xml:space="preserve">цвет кузова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4" w:type="dxa"/>
            <w:vAlign w:val="top"/>
            <w:textDirection w:val="lrTb"/>
            <w:noWrap w:val="false"/>
          </w:tcPr>
          <w:p>
            <w:pPr>
              <w:pStyle w:val="830"/>
              <w:spacing w:line="264" w:lineRule="auto"/>
            </w:pPr>
            <w:r>
              <w:rPr>
                <w:sz w:val="22"/>
                <w:szCs w:val="22"/>
              </w:rPr>
              <w:t xml:space="preserve">черный</w:t>
            </w:r>
            <w:r/>
            <w:r/>
          </w:p>
        </w:tc>
      </w:tr>
    </w:tbl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4490"/>
        <w:gridCol w:w="5116"/>
      </w:tblGrid>
      <w:tr>
        <w:tblPrEx/>
        <w:trPr>
          <w:trHeight w:val="1513"/>
        </w:trPr>
        <w:tc>
          <w:tcPr>
            <w:tcW w:w="4490" w:type="dxa"/>
            <w:textDirection w:val="lrTb"/>
            <w:noWrap w:val="false"/>
          </w:tcPr>
          <w:p>
            <w:pPr>
              <w:rPr>
                <w:rFonts w:ascii="Tinos" w:hAnsi="Tinos" w:cs="Tinos"/>
                <w:b/>
                <w:sz w:val="28"/>
                <w:szCs w:val="28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Заказчик:</w:t>
            </w:r>
            <w:r>
              <w:rPr>
                <w:rFonts w:ascii="Tinos" w:hAnsi="Tinos" w:cs="Tinos"/>
                <w:b/>
                <w:sz w:val="28"/>
                <w:szCs w:val="28"/>
              </w:rPr>
            </w:r>
            <w:r>
              <w:rPr>
                <w:rFonts w:ascii="Tinos" w:hAnsi="Tinos" w:cs="Tinos"/>
                <w:b/>
                <w:sz w:val="28"/>
                <w:szCs w:val="28"/>
              </w:rPr>
            </w:r>
          </w:p>
          <w:p>
            <w:pPr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Управление Федеральной службы государственной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регистрации,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            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кадастра и картографии по Воронежской области</w:t>
            </w:r>
            <w:r>
              <w:rPr>
                <w:rFonts w:ascii="Tinos" w:hAnsi="Tinos" w:cs="Tinos"/>
                <w:sz w:val="28"/>
                <w:szCs w:val="28"/>
              </w:rPr>
            </w:r>
            <w:r>
              <w:rPr>
                <w:rFonts w:ascii="Tinos" w:hAnsi="Tinos" w:cs="Tinos"/>
                <w:sz w:val="28"/>
                <w:szCs w:val="28"/>
              </w:rPr>
            </w:r>
          </w:p>
          <w:p>
            <w:pPr>
              <w:ind w:firstLine="567"/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8"/>
                <w:szCs w:val="28"/>
              </w:rPr>
            </w:r>
            <w:r>
              <w:rPr>
                <w:rFonts w:ascii="Tinos" w:hAnsi="Tinos" w:cs="Tinos"/>
                <w:sz w:val="28"/>
                <w:szCs w:val="28"/>
              </w:rPr>
            </w:r>
          </w:p>
          <w:p>
            <w:pPr>
              <w:ind w:firstLine="567"/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8"/>
                <w:szCs w:val="28"/>
              </w:rPr>
            </w:r>
            <w:r>
              <w:rPr>
                <w:rFonts w:ascii="Tinos" w:hAnsi="Tinos" w:cs="Tinos"/>
                <w:sz w:val="28"/>
                <w:szCs w:val="28"/>
              </w:rPr>
            </w:r>
          </w:p>
          <w:p>
            <w:pPr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____________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/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_____________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/</w:t>
            </w:r>
            <w:r>
              <w:rPr>
                <w:rFonts w:ascii="Tinos" w:hAnsi="Tinos" w:cs="Tinos"/>
                <w:sz w:val="28"/>
                <w:szCs w:val="28"/>
              </w:rPr>
            </w:r>
            <w:r>
              <w:rPr>
                <w:rFonts w:ascii="Tinos" w:hAnsi="Tinos" w:cs="Tinos"/>
                <w:sz w:val="28"/>
                <w:szCs w:val="28"/>
              </w:rPr>
            </w:r>
          </w:p>
        </w:tc>
        <w:tc>
          <w:tcPr>
            <w:tcW w:w="5116" w:type="dxa"/>
            <w:textDirection w:val="lrTb"/>
            <w:noWrap w:val="false"/>
          </w:tcPr>
          <w:p>
            <w:pPr>
              <w:ind w:left="330" w:firstLine="567"/>
              <w:rPr>
                <w:rFonts w:ascii="Tinos" w:hAnsi="Tinos" w:cs="Tinos"/>
                <w:bCs/>
                <w:sz w:val="28"/>
                <w:szCs w:val="28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Исполнитель:</w:t>
            </w:r>
            <w:r>
              <w:rPr>
                <w:rFonts w:ascii="Tinos" w:hAnsi="Tinos" w:cs="Tinos"/>
                <w:bCs/>
                <w:sz w:val="28"/>
                <w:szCs w:val="28"/>
              </w:rPr>
            </w:r>
            <w:r>
              <w:rPr>
                <w:rFonts w:ascii="Tinos" w:hAnsi="Tinos" w:cs="Tinos"/>
                <w:bCs/>
                <w:sz w:val="28"/>
                <w:szCs w:val="28"/>
              </w:rPr>
            </w:r>
          </w:p>
          <w:p>
            <w:pPr>
              <w:ind w:left="330" w:firstLine="567"/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8"/>
                <w:szCs w:val="28"/>
              </w:rPr>
            </w:r>
            <w:r>
              <w:rPr>
                <w:rFonts w:ascii="Tinos" w:hAnsi="Tinos" w:cs="Tinos"/>
                <w:sz w:val="28"/>
                <w:szCs w:val="28"/>
              </w:rPr>
            </w:r>
          </w:p>
          <w:p>
            <w:pPr>
              <w:ind w:left="330" w:firstLine="567"/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8"/>
                <w:szCs w:val="28"/>
              </w:rPr>
            </w:r>
            <w:r>
              <w:rPr>
                <w:rFonts w:ascii="Tinos" w:hAnsi="Tinos" w:cs="Tinos"/>
                <w:sz w:val="28"/>
                <w:szCs w:val="28"/>
              </w:rPr>
            </w:r>
          </w:p>
          <w:p>
            <w:pPr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8"/>
                <w:szCs w:val="28"/>
              </w:rPr>
            </w:r>
            <w:r>
              <w:rPr>
                <w:rFonts w:ascii="Tinos" w:hAnsi="Tinos" w:cs="Tinos"/>
                <w:sz w:val="28"/>
                <w:szCs w:val="28"/>
              </w:rPr>
            </w:r>
          </w:p>
          <w:p>
            <w:pPr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8"/>
                <w:szCs w:val="28"/>
              </w:rPr>
            </w:r>
            <w:r>
              <w:rPr>
                <w:rFonts w:ascii="Tinos" w:hAnsi="Tinos" w:cs="Tinos"/>
                <w:sz w:val="28"/>
                <w:szCs w:val="28"/>
              </w:rPr>
            </w:r>
          </w:p>
          <w:p>
            <w:pPr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8"/>
                <w:szCs w:val="28"/>
              </w:rPr>
            </w:r>
            <w:r>
              <w:rPr>
                <w:rFonts w:ascii="Tinos" w:hAnsi="Tinos" w:cs="Tinos"/>
                <w:sz w:val="28"/>
                <w:szCs w:val="28"/>
              </w:rPr>
            </w:r>
          </w:p>
          <w:p>
            <w:pPr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8"/>
                <w:szCs w:val="28"/>
              </w:rPr>
            </w:r>
            <w:r>
              <w:rPr>
                <w:rFonts w:ascii="Tinos" w:hAnsi="Tinos" w:cs="Tinos"/>
                <w:sz w:val="28"/>
                <w:szCs w:val="28"/>
              </w:rPr>
            </w:r>
          </w:p>
          <w:p>
            <w:pPr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_______________/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________________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/</w:t>
            </w:r>
            <w:r>
              <w:rPr>
                <w:rFonts w:ascii="Tinos" w:hAnsi="Tinos" w:cs="Tinos"/>
                <w:sz w:val="28"/>
                <w:szCs w:val="28"/>
              </w:rPr>
            </w:r>
            <w:r>
              <w:rPr>
                <w:rFonts w:ascii="Tinos" w:hAnsi="Tinos" w:cs="Tinos"/>
                <w:sz w:val="28"/>
                <w:szCs w:val="28"/>
              </w:rPr>
            </w:r>
          </w:p>
        </w:tc>
      </w:tr>
    </w:tbl>
    <w:p>
      <w:pPr>
        <w:pStyle w:val="83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pStyle w:val="830"/>
        <w:ind w:left="4956" w:right="0" w:firstLine="708"/>
        <w:jc w:val="center"/>
        <w:shd w:val="clear" w:color="auto" w:fill="ffffff"/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  <w:t xml:space="preserve">Приложение 2  к   договору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rPr>
          <w:highlight w:val="none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</w:t>
      </w:r>
      <w:r>
        <w:rPr>
          <w:bCs/>
          <w:sz w:val="24"/>
          <w:szCs w:val="24"/>
        </w:rPr>
        <w:t xml:space="preserve">от « __ » _________2026 № ___ </w:t>
      </w:r>
      <w:r>
        <w:rPr>
          <w:highlight w:val="none"/>
        </w:rPr>
      </w:r>
      <w:r>
        <w:rPr>
          <w:highlight w:val="none"/>
        </w:rPr>
      </w:r>
    </w:p>
    <w:p>
      <w:r/>
      <w:r/>
    </w:p>
    <w:p>
      <w:pPr>
        <w:ind w:right="76"/>
        <w:jc w:val="center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 оказание услуг по гарантийному техническому обслуживанию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right="-19"/>
        <w:jc w:val="center"/>
        <w:spacing w:line="240" w:lineRule="auto"/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>
        <w:rPr>
          <w:sz w:val="26"/>
          <w:szCs w:val="26"/>
        </w:rPr>
        <w:t xml:space="preserve">служебных </w:t>
      </w:r>
      <w:r>
        <w:rPr>
          <w:rFonts w:ascii="Times New Roman" w:hAnsi="Times New Roman" w:cs="Times New Roman"/>
          <w:b/>
          <w:sz w:val="24"/>
          <w:szCs w:val="24"/>
        </w:rPr>
        <w:t xml:space="preserve">автомобил</w:t>
      </w:r>
      <w:r>
        <w:rPr>
          <w:rFonts w:ascii="Times New Roman" w:hAnsi="Times New Roman" w:cs="Times New Roman"/>
          <w:b/>
          <w:sz w:val="24"/>
          <w:szCs w:val="24"/>
        </w:rPr>
        <w:t xml:space="preserve">ей</w:t>
      </w:r>
      <w:r>
        <w:rPr>
          <w:rFonts w:ascii="Times New Roman" w:hAnsi="Times New Roman" w:cs="Times New Roman"/>
          <w:b/>
          <w:sz w:val="24"/>
          <w:szCs w:val="24"/>
        </w:rPr>
        <w:t xml:space="preserve"> марки </w:t>
      </w:r>
      <w:r>
        <w:rPr>
          <w:rFonts w:ascii="Tinos" w:hAnsi="Tinos" w:eastAsia="Tinos" w:cs="Tinos"/>
          <w:sz w:val="24"/>
          <w:szCs w:val="24"/>
        </w:rPr>
        <w:t xml:space="preserve">HAVAL JOLION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Управления Федеральной службы государственной регистрации, кадастра и картографии по Воронежской области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left="23" w:firstLine="686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 xml:space="preserve">Заказ предусматривает</w:t>
      </w:r>
      <w:r>
        <w:rPr>
          <w:rFonts w:ascii="Times New Roman" w:hAnsi="Times New Roman" w:cs="Times New Roman"/>
          <w:sz w:val="24"/>
          <w:szCs w:val="24"/>
        </w:rPr>
        <w:t xml:space="preserve"> выполнение работ по осмотру, диагностике,  техническому обслуживанию (далее – ТО) </w:t>
      </w:r>
      <w:r>
        <w:rPr>
          <w:rFonts w:ascii="Times New Roman" w:hAnsi="Times New Roman" w:cs="Times New Roman"/>
          <w:bCs/>
          <w:sz w:val="24"/>
          <w:szCs w:val="24"/>
        </w:rPr>
        <w:t xml:space="preserve">автомобилей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марки </w:t>
      </w:r>
      <w:r>
        <w:rPr>
          <w:rFonts w:ascii="Tinos" w:hAnsi="Tinos" w:eastAsia="Tinos" w:cs="Tinos"/>
          <w:sz w:val="24"/>
          <w:szCs w:val="24"/>
        </w:rPr>
        <w:t xml:space="preserve">HAVAL JOLION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Управления Федеральной службы государственной регистрации, кадастра и картографии по Воронежской области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686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Работы по  ТО автомобил</w:t>
      </w:r>
      <w:r>
        <w:rPr>
          <w:rFonts w:ascii="Times New Roman" w:hAnsi="Times New Roman" w:cs="Times New Roman"/>
          <w:sz w:val="24"/>
          <w:szCs w:val="24"/>
        </w:rPr>
        <w:t xml:space="preserve">ей</w:t>
      </w:r>
      <w:r>
        <w:rPr>
          <w:rFonts w:ascii="Times New Roman" w:hAnsi="Times New Roman" w:cs="Times New Roman"/>
          <w:sz w:val="24"/>
          <w:szCs w:val="24"/>
        </w:rPr>
        <w:t xml:space="preserve"> должны производиться в соответствии с установленными эксплуатационными нормами, рекомендациями заводов-изготовителей в строгом соответствии с требованиями государственных стандартов, технических условий, санитарных норм и правил.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686"/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Исполнитель 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обеспечивает</w:t>
      </w:r>
      <w:r>
        <w:rPr>
          <w:rFonts w:ascii="Times New Roman" w:hAnsi="Times New Roman" w:cs="Times New Roman"/>
          <w:b/>
          <w:sz w:val="24"/>
          <w:szCs w:val="24"/>
        </w:rPr>
        <w:t xml:space="preserve"> выполнение работ собственными силами, из собственных запчастей и деталей, на территории г. Воронежа в специализированных производственных помещениях, оборудованных подъемниками и постами компьютерной диагностики</w:t>
      </w:r>
      <w:r>
        <w:rPr>
          <w:rFonts w:ascii="Times New Roman" w:hAnsi="Times New Roman" w:cs="Times New Roman"/>
          <w:b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До момента заключения договора</w:t>
      </w:r>
      <w:r>
        <w:rPr>
          <w:rFonts w:ascii="Times New Roman" w:hAnsi="Times New Roman" w:cs="Times New Roman"/>
          <w:b/>
          <w:sz w:val="24"/>
          <w:szCs w:val="24"/>
        </w:rPr>
        <w:t xml:space="preserve">, Исполнитель обязан предоставить Заказчику для осмотра специализированные производственные помещения, в которых будут проводиться работы по проведению  ТО автомобилей.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686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выполнении работ по  ТО автомобилей Исполнитель обязан использовать </w:t>
      </w:r>
      <w:r>
        <w:rPr>
          <w:rFonts w:ascii="Times New Roman" w:hAnsi="Times New Roman" w:cs="Times New Roman"/>
          <w:b/>
          <w:sz w:val="24"/>
          <w:szCs w:val="24"/>
        </w:rPr>
        <w:t xml:space="preserve">новые, оригинальные запасные части,</w:t>
      </w:r>
      <w:r>
        <w:rPr>
          <w:rFonts w:ascii="Times New Roman" w:hAnsi="Times New Roman" w:cs="Times New Roman"/>
          <w:sz w:val="24"/>
          <w:szCs w:val="24"/>
        </w:rPr>
        <w:t xml:space="preserve"> сертифицированные на территории Российской Федерации, разрешенные к применению заводом-изготовителем автомобиля. Устанавливаемые запасные части, узлы, агрегаты должны быть произведен</w:t>
      </w:r>
      <w:r>
        <w:rPr>
          <w:rFonts w:ascii="Times New Roman" w:hAnsi="Times New Roman" w:cs="Times New Roman"/>
          <w:sz w:val="24"/>
          <w:szCs w:val="24"/>
        </w:rPr>
        <w:t xml:space="preserve">ы при соблюдении требований нормативных документов (технических условий, государственных, отраслевых стандартов) в условиях их серийного производства (сборка заводская), на все запасные части, узлы, агрегаты, расходные материалы должны иметься необходимые </w:t>
      </w:r>
      <w:r>
        <w:rPr>
          <w:rFonts w:ascii="Times New Roman" w:hAnsi="Times New Roman" w:cs="Times New Roman"/>
          <w:b/>
          <w:sz w:val="24"/>
          <w:szCs w:val="24"/>
        </w:rPr>
        <w:t xml:space="preserve">сопроводительные документы (сертификат соответствия, декларации качества и т.д.)</w:t>
      </w:r>
      <w:r>
        <w:rPr>
          <w:rFonts w:ascii="Times New Roman" w:hAnsi="Times New Roman" w:cs="Times New Roman"/>
          <w:sz w:val="24"/>
          <w:szCs w:val="24"/>
        </w:rPr>
        <w:t xml:space="preserve"> и предоставляться гарантия не менее срока, установленного заводом - изготовителем. </w:t>
      </w:r>
      <w:r>
        <w:rPr>
          <w:rFonts w:ascii="Times New Roman" w:hAnsi="Times New Roman" w:cs="Times New Roman"/>
          <w:b/>
          <w:sz w:val="24"/>
          <w:szCs w:val="24"/>
        </w:rPr>
        <w:t xml:space="preserve">Сертификаты соответствия на запасные части предъявляются Исполнителем Заказчику перед началом работ по проведению  ТО автомобиля.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686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гарантирует, что запчасти, установленные в рамках</w:t>
      </w:r>
      <w:r>
        <w:rPr>
          <w:rFonts w:ascii="Times New Roman" w:hAnsi="Times New Roman" w:cs="Times New Roman"/>
          <w:sz w:val="24"/>
          <w:szCs w:val="24"/>
        </w:rPr>
        <w:t xml:space="preserve"> догов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ра</w:t>
      </w:r>
      <w:r>
        <w:rPr>
          <w:rFonts w:ascii="Times New Roman" w:hAnsi="Times New Roman" w:cs="Times New Roman"/>
          <w:sz w:val="24"/>
          <w:szCs w:val="24"/>
        </w:rPr>
        <w:t xml:space="preserve">, являются новыми, не использованными и не восстановленными.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686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Использовать при ТО автомобилей заказчика те</w:t>
      </w:r>
      <w:r>
        <w:rPr>
          <w:rFonts w:ascii="Times New Roman" w:hAnsi="Times New Roman" w:cs="Times New Roman"/>
          <w:sz w:val="24"/>
          <w:szCs w:val="24"/>
        </w:rPr>
        <w:t xml:space="preserve">хнических жидкостей, масел и пластичных смазок в соответствии с требованиями рекомендаций заводов-изготовителей. Вспомогательные расходные материалы (средства индивидуальной защиты, фильтры, воронки, салфетки, укрывные материалы, преобразователь ржавчины,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WD</w:t>
      </w:r>
      <w:r>
        <w:rPr>
          <w:rFonts w:ascii="Times New Roman" w:hAnsi="Times New Roman" w:cs="Times New Roman"/>
          <w:sz w:val="24"/>
          <w:szCs w:val="24"/>
        </w:rPr>
        <w:t xml:space="preserve">-40, скотчи, наждачная бумага, отрезные круги, электроды, сварочная проволока и другие материалы необходимые для соблюдения технологических процессов обслуживания), использовать за свой счет.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686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самостоятельно приобретает, при отсутствии в наличии, заказ</w:t>
      </w:r>
      <w:r>
        <w:rPr>
          <w:rFonts w:ascii="Times New Roman" w:hAnsi="Times New Roman" w:cs="Times New Roman"/>
          <w:sz w:val="24"/>
          <w:szCs w:val="24"/>
        </w:rPr>
        <w:t xml:space="preserve">ывает, оплачивает доставку и использует для установки на автомобили заказчика все запасные части, детали, узлы, агрегаты, эксплуатационные и сопутствующие расходные материалы, необходимые для выполнения работ в соответствии с требованиями технического зада</w:t>
      </w:r>
      <w:r>
        <w:rPr>
          <w:rFonts w:ascii="Times New Roman" w:hAnsi="Times New Roman" w:cs="Times New Roman"/>
          <w:sz w:val="24"/>
          <w:szCs w:val="24"/>
        </w:rPr>
        <w:t xml:space="preserve">ния и договора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686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выполняет работы в соответствии с установленными эксплуатационными нормами, рекомендациями заводов-изготовителей, в строгом соответствии с требованиями государственных стандартов, технических условий, санитарных норм, с учетом поло</w:t>
      </w:r>
      <w:r>
        <w:rPr>
          <w:rFonts w:ascii="Times New Roman" w:hAnsi="Times New Roman" w:cs="Times New Roman"/>
          <w:sz w:val="24"/>
          <w:szCs w:val="24"/>
        </w:rPr>
        <w:t xml:space="preserve">жений договора</w:t>
      </w:r>
      <w:r>
        <w:rPr>
          <w:rFonts w:ascii="Times New Roman" w:hAnsi="Times New Roman" w:cs="Times New Roman"/>
          <w:sz w:val="24"/>
          <w:szCs w:val="24"/>
        </w:rPr>
        <w:t xml:space="preserve">. Не допускается использовать агрегатный метод обслуживания</w:t>
      </w:r>
      <w:r>
        <w:rPr>
          <w:rFonts w:ascii="Times New Roman" w:hAnsi="Times New Roman" w:cs="Times New Roman"/>
          <w:sz w:val="24"/>
          <w:szCs w:val="24"/>
        </w:rPr>
        <w:t xml:space="preserve">, при возможности производить восстановление работоспособности а</w:t>
      </w:r>
      <w:r>
        <w:rPr>
          <w:rFonts w:ascii="Times New Roman" w:hAnsi="Times New Roman" w:cs="Times New Roman"/>
          <w:sz w:val="24"/>
          <w:szCs w:val="24"/>
        </w:rPr>
        <w:t xml:space="preserve">грегата (детали, узла), путем замены его комплектующих. Замену агрегата (детали, узла) осуществлять только при отсутствии возможности его восстановления или экономической нецелесообразности обслуживания</w:t>
      </w:r>
      <w:r>
        <w:rPr>
          <w:rFonts w:ascii="Times New Roman" w:hAnsi="Times New Roman" w:cs="Times New Roman"/>
          <w:sz w:val="24"/>
          <w:szCs w:val="24"/>
        </w:rPr>
        <w:t xml:space="preserve">. Исполнитель должен выполнять техническое обслуживание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заводским технологиям.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686"/>
        <w:jc w:val="both"/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Исполнитель должен обеспечить технологическую мойку автомобиля, поступающего на 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ТО в рамках исполнения договора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</w:t>
      </w:r>
      <w:r>
        <w:rPr>
          <w:rFonts w:ascii="Times New Roman" w:hAnsi="Times New Roman" w:cs="Times New Roman"/>
          <w:spacing w:val="-2"/>
          <w:sz w:val="24"/>
          <w:szCs w:val="24"/>
        </w:rPr>
      </w:r>
      <w:r>
        <w:rPr>
          <w:rFonts w:ascii="Times New Roman" w:hAnsi="Times New Roman" w:cs="Times New Roman"/>
          <w:spacing w:val="-2"/>
          <w:sz w:val="24"/>
          <w:szCs w:val="24"/>
        </w:rPr>
      </w:r>
    </w:p>
    <w:p>
      <w:pPr>
        <w:ind w:firstLine="686"/>
        <w:jc w:val="both"/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2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. Порядок исполнения работ по  ТО: </w:t>
      </w:r>
      <w:r>
        <w:rPr>
          <w:rFonts w:ascii="Times New Roman" w:hAnsi="Times New Roman" w:cs="Times New Roman"/>
          <w:spacing w:val="-1"/>
          <w:sz w:val="24"/>
          <w:szCs w:val="24"/>
        </w:rPr>
      </w:r>
      <w:r>
        <w:rPr>
          <w:rFonts w:ascii="Times New Roman" w:hAnsi="Times New Roman" w:cs="Times New Roman"/>
          <w:spacing w:val="-1"/>
          <w:sz w:val="24"/>
          <w:szCs w:val="24"/>
        </w:rPr>
      </w:r>
    </w:p>
    <w:p>
      <w:pPr>
        <w:pStyle w:val="8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Выполнение работ по ТО осуществляется на основании заяв</w:t>
      </w:r>
      <w:r>
        <w:rPr>
          <w:rFonts w:ascii="Times New Roman" w:hAnsi="Times New Roman" w:cs="Times New Roman"/>
          <w:sz w:val="24"/>
          <w:szCs w:val="24"/>
        </w:rPr>
        <w:t xml:space="preserve">ки</w:t>
      </w:r>
      <w:r>
        <w:rPr>
          <w:rFonts w:ascii="Times New Roman" w:hAnsi="Times New Roman" w:cs="Times New Roman"/>
          <w:sz w:val="24"/>
          <w:szCs w:val="24"/>
        </w:rPr>
        <w:t xml:space="preserve"> Заказчика (Приложение </w:t>
      </w:r>
      <w:r>
        <w:rPr>
          <w:rFonts w:ascii="Times New Roman" w:hAnsi="Times New Roman" w:cs="Times New Roman"/>
          <w:sz w:val="24"/>
          <w:szCs w:val="24"/>
        </w:rPr>
        <w:t xml:space="preserve">№ 3 к договору</w:t>
      </w:r>
      <w:r>
        <w:rPr>
          <w:rFonts w:ascii="Times New Roman" w:hAnsi="Times New Roman" w:cs="Times New Roman"/>
          <w:sz w:val="24"/>
          <w:szCs w:val="24"/>
        </w:rPr>
        <w:t xml:space="preserve">), подписанн</w:t>
      </w:r>
      <w:r>
        <w:rPr>
          <w:rFonts w:ascii="Times New Roman" w:hAnsi="Times New Roman" w:cs="Times New Roman"/>
          <w:sz w:val="24"/>
          <w:szCs w:val="24"/>
        </w:rPr>
        <w:t xml:space="preserve">ой</w:t>
      </w:r>
      <w:r>
        <w:rPr>
          <w:rFonts w:ascii="Times New Roman" w:hAnsi="Times New Roman" w:cs="Times New Roman"/>
          <w:sz w:val="24"/>
          <w:szCs w:val="24"/>
        </w:rPr>
        <w:t xml:space="preserve"> начальником материально-технического отдела.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0"/>
        <w:ind w:firstLine="54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Заявки предоставляются Исполнителю нарочно в письменном виде водителем (представителем Заказчика) вместе с автомобилем Заказчика, подлежащему обслуживанию</w:t>
      </w:r>
      <w:r>
        <w:rPr>
          <w:rFonts w:ascii="Times New Roman" w:hAnsi="Times New Roman" w:cs="Times New Roman"/>
          <w:b/>
          <w:sz w:val="24"/>
          <w:szCs w:val="24"/>
        </w:rPr>
        <w:t xml:space="preserve">. В исключительных случаях заявка может быть направлена электронной почтой по адресу, предостав</w:t>
      </w:r>
      <w:r>
        <w:rPr>
          <w:rFonts w:ascii="Times New Roman" w:hAnsi="Times New Roman" w:cs="Times New Roman"/>
          <w:b/>
          <w:sz w:val="24"/>
          <w:szCs w:val="24"/>
        </w:rPr>
        <w:t xml:space="preserve">л</w:t>
      </w:r>
      <w:r>
        <w:rPr>
          <w:rFonts w:ascii="Times New Roman" w:hAnsi="Times New Roman" w:cs="Times New Roman"/>
          <w:b/>
          <w:sz w:val="24"/>
          <w:szCs w:val="24"/>
        </w:rPr>
        <w:t xml:space="preserve">енному Заказчику Исполнителем.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</w:r>
    </w:p>
    <w:p>
      <w:pPr>
        <w:ind w:right="-63" w:firstLine="567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приема автомобиля Исполнитель обязан осуществить</w:t>
      </w:r>
      <w:r>
        <w:rPr>
          <w:rFonts w:ascii="Times New Roman" w:hAnsi="Times New Roman" w:cs="Times New Roman"/>
          <w:sz w:val="24"/>
          <w:szCs w:val="24"/>
        </w:rPr>
        <w:t xml:space="preserve"> осмотр автомобиля, в случае необходимости провести диагностику в присутствии закрепленного за автомобилем водителя (представителя Заказчика).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-63" w:firstLine="567"/>
        <w:jc w:val="both"/>
        <w:spacing w:after="0" w:line="240" w:lineRule="auto"/>
        <w:tabs>
          <w:tab w:val="left" w:pos="0" w:leader="none"/>
          <w:tab w:val="left" w:pos="709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Водитель </w:t>
      </w:r>
      <w:r>
        <w:rPr>
          <w:rFonts w:ascii="Times New Roman" w:hAnsi="Times New Roman" w:cs="Times New Roman"/>
          <w:b/>
          <w:sz w:val="24"/>
          <w:szCs w:val="24"/>
        </w:rPr>
        <w:t xml:space="preserve">имеет право </w:t>
      </w:r>
      <w:r>
        <w:rPr>
          <w:rFonts w:ascii="Times New Roman" w:hAnsi="Times New Roman" w:cs="Times New Roman"/>
          <w:sz w:val="24"/>
          <w:szCs w:val="24"/>
        </w:rPr>
        <w:t xml:space="preserve">присутствовать при проведении  ТО автомобиля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-63" w:firstLine="567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 проведении  ТО автомобиля представитель Заказчика предоставляет заявку и автомобиль для проведения необходимых работ Исполнителю до 11 часов 00 минут в рабочие дни Исполнителя.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-63" w:firstLine="567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Время  ТО автомобилей не должно превышать более 10 (десяти) рабочих дней </w:t>
      </w:r>
      <w:r>
        <w:rPr>
          <w:rFonts w:ascii="Times New Roman" w:hAnsi="Times New Roman" w:cs="Times New Roman"/>
          <w:sz w:val="24"/>
          <w:szCs w:val="24"/>
        </w:rPr>
        <w:t xml:space="preserve">со дня заключения договора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567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 на</w:t>
      </w:r>
      <w:r>
        <w:rPr>
          <w:rFonts w:ascii="Times New Roman" w:hAnsi="Times New Roman" w:cs="Times New Roman"/>
          <w:b/>
          <w:sz w:val="24"/>
          <w:szCs w:val="24"/>
        </w:rPr>
        <w:t xml:space="preserve">чала исполнения договора</w:t>
      </w:r>
      <w:r>
        <w:rPr>
          <w:rFonts w:ascii="Times New Roman" w:hAnsi="Times New Roman" w:cs="Times New Roman"/>
          <w:b/>
          <w:sz w:val="24"/>
          <w:szCs w:val="24"/>
        </w:rPr>
        <w:t xml:space="preserve"> Исполнитель обязан определить лицо, уполномоченное представлять интересы Исполнителя на </w:t>
      </w:r>
      <w:r>
        <w:rPr>
          <w:rFonts w:ascii="Times New Roman" w:hAnsi="Times New Roman" w:cs="Times New Roman"/>
          <w:b/>
          <w:sz w:val="24"/>
          <w:szCs w:val="24"/>
        </w:rPr>
        <w:t xml:space="preserve">всех этапах исполнения догов</w:t>
      </w:r>
      <w:r>
        <w:rPr>
          <w:rFonts w:ascii="Times New Roman" w:hAnsi="Times New Roman" w:cs="Times New Roman"/>
          <w:b/>
          <w:sz w:val="24"/>
          <w:szCs w:val="24"/>
        </w:rPr>
        <w:t xml:space="preserve">о</w:t>
      </w:r>
      <w:r>
        <w:rPr>
          <w:rFonts w:ascii="Times New Roman" w:hAnsi="Times New Roman" w:cs="Times New Roman"/>
          <w:b/>
          <w:sz w:val="24"/>
          <w:szCs w:val="24"/>
        </w:rPr>
        <w:t xml:space="preserve">ра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Информация о лице, уполномоченном представлять интересы</w:t>
      </w:r>
      <w:r>
        <w:rPr>
          <w:rFonts w:ascii="Times New Roman" w:hAnsi="Times New Roman" w:cs="Times New Roman"/>
          <w:b/>
          <w:sz w:val="24"/>
          <w:szCs w:val="24"/>
        </w:rPr>
        <w:t xml:space="preserve"> Исполнителя по договору</w:t>
      </w:r>
      <w:r>
        <w:rPr>
          <w:rFonts w:ascii="Times New Roman" w:hAnsi="Times New Roman" w:cs="Times New Roman"/>
          <w:b/>
          <w:sz w:val="24"/>
          <w:szCs w:val="24"/>
        </w:rPr>
        <w:t xml:space="preserve"> предоставляются Заказчику до на</w:t>
      </w:r>
      <w:r>
        <w:rPr>
          <w:rFonts w:ascii="Times New Roman" w:hAnsi="Times New Roman" w:cs="Times New Roman"/>
          <w:b/>
          <w:sz w:val="24"/>
          <w:szCs w:val="24"/>
        </w:rPr>
        <w:t xml:space="preserve">чала оказания услуг по договору</w:t>
      </w:r>
      <w:r>
        <w:rPr>
          <w:rFonts w:ascii="Times New Roman" w:hAnsi="Times New Roman" w:cs="Times New Roman"/>
          <w:b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686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Д</w:t>
      </w:r>
      <w:r>
        <w:rPr>
          <w:rFonts w:ascii="Times New Roman" w:hAnsi="Times New Roman" w:cs="Times New Roman"/>
          <w:b/>
          <w:sz w:val="24"/>
          <w:szCs w:val="24"/>
        </w:rPr>
        <w:t xml:space="preserve">о начала оказания усл</w:t>
      </w:r>
      <w:r>
        <w:rPr>
          <w:rFonts w:ascii="Times New Roman" w:hAnsi="Times New Roman" w:cs="Times New Roman"/>
          <w:b/>
          <w:sz w:val="24"/>
          <w:szCs w:val="24"/>
        </w:rPr>
        <w:t xml:space="preserve">уг по договору</w:t>
      </w:r>
      <w:r>
        <w:rPr>
          <w:rFonts w:ascii="Times New Roman" w:hAnsi="Times New Roman" w:cs="Times New Roman"/>
          <w:b/>
          <w:sz w:val="24"/>
          <w:szCs w:val="24"/>
        </w:rPr>
        <w:t xml:space="preserve"> Исполнитель обязан предоставить Заказчику контактный номер телефона и адрес электронной почты для направления заяв</w:t>
      </w:r>
      <w:r>
        <w:rPr>
          <w:rFonts w:ascii="Times New Roman" w:hAnsi="Times New Roman" w:cs="Times New Roman"/>
          <w:b/>
          <w:sz w:val="24"/>
          <w:szCs w:val="24"/>
        </w:rPr>
        <w:t xml:space="preserve">ок и др. информации по договору</w:t>
      </w:r>
      <w:r>
        <w:rPr>
          <w:rFonts w:ascii="Times New Roman" w:hAnsi="Times New Roman" w:cs="Times New Roman"/>
          <w:b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686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Общий срок выполнения работ: </w:t>
      </w:r>
      <w:r>
        <w:rPr>
          <w:rFonts w:ascii="Times New Roman" w:hAnsi="Times New Roman" w:cs="Times New Roman"/>
          <w:sz w:val="24"/>
          <w:szCs w:val="24"/>
        </w:rPr>
        <w:t xml:space="preserve">10</w:t>
      </w:r>
      <w:r>
        <w:rPr>
          <w:rFonts w:ascii="Times New Roman" w:hAnsi="Times New Roman" w:cs="Times New Roman"/>
          <w:sz w:val="24"/>
          <w:szCs w:val="24"/>
        </w:rPr>
        <w:t xml:space="preserve"> (десяти</w:t>
      </w:r>
      <w:r>
        <w:rPr>
          <w:rFonts w:ascii="Times New Roman" w:hAnsi="Times New Roman" w:cs="Times New Roman"/>
          <w:sz w:val="24"/>
          <w:szCs w:val="24"/>
        </w:rPr>
        <w:t xml:space="preserve">) рабочих дня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о дня </w:t>
      </w:r>
      <w:r>
        <w:rPr>
          <w:rFonts w:ascii="Times New Roman" w:hAnsi="Times New Roman" w:cs="Times New Roman"/>
          <w:sz w:val="24"/>
          <w:szCs w:val="24"/>
        </w:rPr>
        <w:t xml:space="preserve">заключения </w:t>
      </w:r>
      <w:r>
        <w:rPr>
          <w:rFonts w:ascii="Times New Roman" w:hAnsi="Times New Roman" w:cs="Times New Roman"/>
          <w:sz w:val="24"/>
          <w:szCs w:val="24"/>
        </w:rPr>
        <w:t xml:space="preserve">договора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Работы проводятся в объемах и в сроки согласно </w:t>
      </w:r>
      <w:r>
        <w:rPr>
          <w:rFonts w:ascii="Times New Roman" w:hAnsi="Times New Roman" w:cs="Times New Roman"/>
          <w:sz w:val="24"/>
          <w:szCs w:val="24"/>
        </w:rPr>
        <w:t xml:space="preserve">Технического задания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686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Исполнитель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дополнительно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должен предоставлять Заказчику следующие услуги: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686"/>
        <w:jc w:val="both"/>
        <w:spacing w:after="0" w:line="240" w:lineRule="auto"/>
        <w:tabs>
          <w:tab w:val="num" w:pos="79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Возможность хранения автомобиля Заказчика на время ожидания ТО, а также после окончания.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686"/>
        <w:jc w:val="both"/>
        <w:spacing w:after="0" w:line="240" w:lineRule="auto"/>
        <w:tabs>
          <w:tab w:val="num" w:pos="79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принимает автомобили на ТО, обеспечивая сохранность автомобилей Заказчика вместе со специальным оборудованием и государственными регис</w:t>
      </w:r>
      <w:r>
        <w:rPr>
          <w:rFonts w:ascii="Times New Roman" w:hAnsi="Times New Roman" w:cs="Times New Roman"/>
          <w:sz w:val="24"/>
          <w:szCs w:val="24"/>
        </w:rPr>
        <w:t xml:space="preserve">трационными знаками, установленными на них, которые указываются в акте приема-передачи автомобиля. Исполнитель гарантирует Заказчику обеспечение сохранности, а также не использования и не применения автомобилей и установленного на них специального оборудов</w:t>
      </w:r>
      <w:r>
        <w:rPr>
          <w:rFonts w:ascii="Times New Roman" w:hAnsi="Times New Roman" w:cs="Times New Roman"/>
          <w:sz w:val="24"/>
          <w:szCs w:val="24"/>
        </w:rPr>
        <w:t xml:space="preserve">ания в своих целях. В случае не</w:t>
      </w:r>
      <w:r>
        <w:rPr>
          <w:rFonts w:ascii="Times New Roman" w:hAnsi="Times New Roman" w:cs="Times New Roman"/>
          <w:sz w:val="24"/>
          <w:szCs w:val="24"/>
        </w:rPr>
        <w:t xml:space="preserve">исполнения данных обязательств Исполнитель несет ответственность, вплоть до уголовной, в соответствии с действующим законодательством Российской Федерации. Исполнитель должен осуществить хранение автомобилей до передачи Заказчику на охраняемой автостоянке.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686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5.1.2. Исполнитель выдает автомобиль представителю </w:t>
      </w:r>
      <w:r>
        <w:rPr>
          <w:rFonts w:ascii="Times New Roman" w:hAnsi="Times New Roman" w:cs="Times New Roman"/>
          <w:sz w:val="24"/>
          <w:szCs w:val="24"/>
        </w:rPr>
        <w:t xml:space="preserve">Заказчика, возвращая замененные при обслуживании</w:t>
      </w:r>
      <w:r>
        <w:rPr>
          <w:rFonts w:ascii="Times New Roman" w:hAnsi="Times New Roman" w:cs="Times New Roman"/>
          <w:sz w:val="24"/>
          <w:szCs w:val="24"/>
        </w:rPr>
        <w:t xml:space="preserve"> запасные части (за исключением технических жидкостей и масел) и предоставляет сертификаты соответствия и иные подтверждающие качество документы на установленные при осуществлении необходимых работ запасные части.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686"/>
        <w:jc w:val="both"/>
        <w:spacing w:after="0" w:line="240" w:lineRule="auto"/>
        <w:tabs>
          <w:tab w:val="num" w:pos="79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Исполнитель принимает на себя полную юридическую ответственность за утилизацию отходов, с пр</w:t>
      </w:r>
      <w:r>
        <w:rPr>
          <w:rFonts w:ascii="Times New Roman" w:hAnsi="Times New Roman" w:cs="Times New Roman"/>
          <w:sz w:val="24"/>
          <w:szCs w:val="24"/>
        </w:rPr>
        <w:t xml:space="preserve">едоставлением по требованию Заказчика</w:t>
      </w:r>
      <w:r>
        <w:rPr>
          <w:rFonts w:ascii="Times New Roman" w:hAnsi="Times New Roman" w:cs="Times New Roman"/>
          <w:sz w:val="24"/>
          <w:szCs w:val="24"/>
        </w:rPr>
        <w:t xml:space="preserve"> договоров и актов сдачи на утилизацию отходов, именно: автомасел, масляных фильтров, накладок тормозных колодок и других образующихся отходов при  ТО автомобилей Заказчика.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686"/>
        <w:jc w:val="both"/>
        <w:spacing w:after="0" w:line="240" w:lineRule="auto"/>
        <w:tabs>
          <w:tab w:val="num" w:pos="79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Вышедшие из строя автошины и аккумуляторные </w:t>
      </w:r>
      <w:r>
        <w:rPr>
          <w:rFonts w:ascii="Times New Roman" w:hAnsi="Times New Roman" w:cs="Times New Roman"/>
          <w:sz w:val="24"/>
          <w:szCs w:val="24"/>
        </w:rPr>
        <w:t xml:space="preserve">батареи возвращаются Заказчику.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686"/>
        <w:jc w:val="both"/>
        <w:spacing w:after="0" w:line="240" w:lineRule="auto"/>
        <w:tabs>
          <w:tab w:val="num" w:pos="79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обязан передать автомобиль Заказчику после оказания услуг в чистом виде.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 При расчете стоимости заказа, в ценах на работы и запчасти Участники должны учесть, кроме основных, также все сопутствующие детали и материалы, прибыль и накладные расходы, все налоги и сборы.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</w:t>
      </w:r>
      <w:r>
        <w:rPr>
          <w:rFonts w:ascii="Times New Roman" w:hAnsi="Times New Roman" w:cs="Times New Roman"/>
          <w:sz w:val="24"/>
          <w:szCs w:val="24"/>
        </w:rPr>
        <w:t xml:space="preserve">. Цена работ, запчастей и материалов, указанных в заявке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  <w:t xml:space="preserve"> является фиксированной на период действия </w:t>
      </w:r>
      <w:r>
        <w:rPr>
          <w:rFonts w:ascii="Times New Roman" w:hAnsi="Times New Roman" w:cs="Times New Roman"/>
          <w:sz w:val="24"/>
          <w:szCs w:val="24"/>
        </w:rPr>
        <w:t xml:space="preserve">договор</w:t>
      </w:r>
      <w:r>
        <w:rPr>
          <w:rFonts w:ascii="Times New Roman" w:hAnsi="Times New Roman" w:cs="Times New Roman"/>
          <w:sz w:val="24"/>
          <w:szCs w:val="24"/>
        </w:rPr>
        <w:t xml:space="preserve">а и пересмотру не подлежит.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</w:t>
      </w:r>
      <w:r>
        <w:rPr>
          <w:rFonts w:ascii="Times New Roman" w:hAnsi="Times New Roman" w:cs="Times New Roman"/>
          <w:sz w:val="24"/>
          <w:szCs w:val="24"/>
        </w:rPr>
        <w:t xml:space="preserve">. Исполнитель гарантирует качество установленных запчастей и исправную работу обслуженных узлов и механизмов в течение их гарантийного срока, но не менее 6 (шести) м</w:t>
      </w:r>
      <w:r>
        <w:rPr>
          <w:rFonts w:ascii="Times New Roman" w:hAnsi="Times New Roman" w:cs="Times New Roman"/>
          <w:sz w:val="24"/>
          <w:szCs w:val="24"/>
        </w:rPr>
        <w:t xml:space="preserve">есяцев </w:t>
      </w:r>
      <w:r>
        <w:rPr>
          <w:rFonts w:ascii="Times New Roman" w:hAnsi="Times New Roman" w:cs="Times New Roman"/>
          <w:sz w:val="24"/>
          <w:szCs w:val="24"/>
        </w:rPr>
        <w:t xml:space="preserve">со дня подписания сторонами акта приемки выполненных работ.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-63" w:firstLine="720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</w:t>
      </w:r>
      <w:r>
        <w:rPr>
          <w:rFonts w:ascii="Times New Roman" w:hAnsi="Times New Roman" w:cs="Times New Roman"/>
          <w:sz w:val="24"/>
          <w:szCs w:val="24"/>
        </w:rPr>
        <w:t xml:space="preserve">. Приемка выполненных работ оформляется подписываемыми сторонами актами пр</w:t>
      </w:r>
      <w:r>
        <w:rPr>
          <w:rFonts w:ascii="Times New Roman" w:hAnsi="Times New Roman" w:cs="Times New Roman"/>
          <w:sz w:val="24"/>
          <w:szCs w:val="24"/>
        </w:rPr>
        <w:t xml:space="preserve">иема-передачи выполненных работ.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-63" w:firstLine="720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</w:t>
      </w:r>
      <w:r>
        <w:rPr>
          <w:rFonts w:ascii="Times New Roman" w:hAnsi="Times New Roman" w:cs="Times New Roman"/>
          <w:sz w:val="24"/>
          <w:szCs w:val="24"/>
        </w:rPr>
        <w:t xml:space="preserve">0</w:t>
      </w:r>
      <w:r>
        <w:rPr>
          <w:rFonts w:ascii="Times New Roman" w:hAnsi="Times New Roman" w:cs="Times New Roman"/>
          <w:sz w:val="24"/>
          <w:szCs w:val="24"/>
        </w:rPr>
        <w:t xml:space="preserve">. При обнаружении Заказчиком в ходе приемки работ недостатков в выполненных работах, комиссией Заказчика составляется акт выявленных недостатков и выдается предписание Исполнителю со сроками устранения выявленных нарушений, которые фиксируются в акте.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-63" w:firstLine="720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 и предписание составляются в двух идентичных экземплярах и подпи</w:t>
      </w:r>
      <w:r>
        <w:rPr>
          <w:rFonts w:ascii="Times New Roman" w:hAnsi="Times New Roman" w:cs="Times New Roman"/>
          <w:sz w:val="24"/>
          <w:szCs w:val="24"/>
        </w:rPr>
        <w:t xml:space="preserve">сываются членами комиссии Заказчика и представителем Исполнителя, имеющим право на подписание акта и получение предписания (при предъявлении паспорта представителя и соответствующей доверенности, либо только паспорт для генерального директора Исполнителя).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-63" w:firstLine="720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отказе Исполнителя от подписания акта или получения предписания, об этом делается отметка в акте и подписанный комиссией Заказчика акт и предписание подтверждаются третьей стор</w:t>
      </w:r>
      <w:r>
        <w:rPr>
          <w:rFonts w:ascii="Times New Roman" w:hAnsi="Times New Roman" w:cs="Times New Roman"/>
          <w:sz w:val="24"/>
          <w:szCs w:val="24"/>
        </w:rPr>
        <w:t xml:space="preserve">оной по выбору Заказчика. При этом второй экземпляр акта и предписания направляются Заказчиком Исполнителю по почте заказным письмом с уведомлением о вручении, а также по факсу с фиксацией Ф.И.О. и должности должностного лица Исполнителя, получившего факс.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-63" w:firstLine="720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представитель Исполнителя не прибыл для составления акта и получения предписания комиссия Заказчи</w:t>
      </w:r>
      <w:r>
        <w:rPr>
          <w:rFonts w:ascii="Times New Roman" w:hAnsi="Times New Roman" w:cs="Times New Roman"/>
          <w:sz w:val="24"/>
          <w:szCs w:val="24"/>
        </w:rPr>
        <w:t xml:space="preserve">ка составляет акт и предписание в его отсутствие и направляет второй экземпляр данных документов Исполнителю по факсу и одновременно по почте заказным письмом с уведомлением о вручении, сохранив при этом почтовый документ, подтверждающий отправку по почте.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-63" w:firstLine="720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</w:t>
      </w:r>
      <w:r>
        <w:rPr>
          <w:rFonts w:ascii="Times New Roman" w:hAnsi="Times New Roman" w:cs="Times New Roman"/>
          <w:sz w:val="24"/>
          <w:szCs w:val="24"/>
        </w:rPr>
        <w:t xml:space="preserve">1</w:t>
      </w:r>
      <w:r>
        <w:rPr>
          <w:rFonts w:ascii="Times New Roman" w:hAnsi="Times New Roman" w:cs="Times New Roman"/>
          <w:sz w:val="24"/>
          <w:szCs w:val="24"/>
        </w:rPr>
        <w:t xml:space="preserve">. Исполнитель обязан устранить все обнаруженные недостатки за сво</w:t>
      </w:r>
      <w:r>
        <w:rPr>
          <w:rFonts w:ascii="Times New Roman" w:hAnsi="Times New Roman" w:cs="Times New Roman"/>
          <w:sz w:val="24"/>
          <w:szCs w:val="24"/>
        </w:rPr>
        <w:t xml:space="preserve">й счет в сроки, указанные в предписании Заказчика, обеспечив при этом сохранность объекта или его части, в которой производится устранение недостатков, а также находящегося там оборудования, и несет ответственность за его утрату, повреждение или недостачу.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-63" w:firstLine="720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Устранение Исполнителем в установленные сроки выявленных Заказчиком недостатков не освобождает его от уплаты неустойки, предусмотренной договором.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-63" w:firstLine="720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Заказчик, принявший услуги без проверки, не лишается права ссылаться на недостатки, которые могли быть установлены при приемке.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-63" w:firstLine="720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 вправе отказаться от приемки выполненных работ в случае обнаружения недостатков, которые исключают эксплуатацию объекта и не могут быть устранены Исполнителем.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-63" w:firstLine="720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обязан в течение 24 часов с момента получения акта выявленных в ходе приемки выполненных работ </w:t>
      </w:r>
      <w:r>
        <w:rPr>
          <w:rFonts w:ascii="Times New Roman" w:hAnsi="Times New Roman" w:cs="Times New Roman"/>
          <w:sz w:val="24"/>
          <w:szCs w:val="24"/>
        </w:rPr>
        <w:t xml:space="preserve">недостатков устранить выявленные недостатки за свой счет. В этом случае сторонами подписывается акт об устранении недостатков. В случае просрочки устранения выявленных недостатков Заказчик вправе направить Исполнителю требование об уплате просрочки (пени).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устранения выявленных недостатков срок гарантии на результат оказанных услуг соответственно продлевается на срок до устранения недостатков.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</w:t>
      </w:r>
      <w:r>
        <w:rPr>
          <w:rFonts w:ascii="Times New Roman" w:hAnsi="Times New Roman" w:cs="Times New Roman"/>
          <w:sz w:val="24"/>
          <w:szCs w:val="24"/>
        </w:rPr>
        <w:t xml:space="preserve">2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Оплата работ производится на основании подписанного сторонами акта приемки выполненных работ и счета, либо универсального передаточного документа. Счет-фактура предоставляется Поставщиком в соответст</w:t>
      </w:r>
      <w:r>
        <w:rPr>
          <w:rFonts w:ascii="Times New Roman" w:hAnsi="Times New Roman" w:cs="Times New Roman"/>
          <w:sz w:val="24"/>
          <w:szCs w:val="24"/>
        </w:rPr>
        <w:t xml:space="preserve">вии с действующим законодательством. Оплата осуществляется путем перечисления денежных средств Исполнителю в течение 10 (десяти) рабочих дней с момента подписания сторонами акта приема-передачи выполненных работ либо универсального передаточного документа.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14.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 Федерации.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jc w:val="both"/>
        <w:spacing w:before="100" w:beforeAutospacing="1"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случае просрочки исполнения исполнителем обязательств (в том числ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firstLine="720"/>
        <w:jc w:val="both"/>
        <w:spacing w:before="100" w:beforeAutospacing="1"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Пеня начисляется за каждый день п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в размере одной трехсотой действующей на дату уплаты пени </w:t>
      </w:r>
      <w:hyperlink r:id="rId9" w:tooltip="http://mobileonline.garant.ru/#/document/10180094/entry/100" w:anchor="/document/10180094/entry/100" w:history="1">
        <w:r>
          <w:rPr>
            <w:rFonts w:ascii="Times New Roman" w:hAnsi="Times New Roman" w:eastAsia="Times New Roman" w:cs="Times New Roman"/>
            <w:sz w:val="24"/>
            <w:szCs w:val="24"/>
          </w:rPr>
          <w:t xml:space="preserve">ключевой ставки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  <w:t xml:space="preserve"> Центрального банка Российской Федерации от цены договора, уменьшенной на сумму, пропорциональную объему обязательств, предусмо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тренных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догвором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firstLine="720"/>
        <w:jc w:val="both"/>
        <w:spacing w:before="100" w:beforeAutospacing="1"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рафа устанавливается в размере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10 процентов цены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договора, что составляет: ____________ руб. _______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копеек.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firstLine="720"/>
        <w:jc w:val="both"/>
        <w:spacing w:before="100" w:beforeAutospacing="1"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размере 1000 рублей.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firstLine="720"/>
        <w:jc w:val="both"/>
        <w:spacing w:before="100" w:beforeAutospacing="1"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договором, 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 может превышать цену договора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firstLine="720"/>
        <w:jc w:val="both"/>
        <w:spacing w:before="100" w:beforeAutospacing="1"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случа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firstLine="720"/>
        <w:jc w:val="both"/>
        <w:spacing w:before="100" w:beforeAutospacing="1"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пеня устанавливается договором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 размере одной трехсотой действующей на дату уплаты пеней </w:t>
      </w:r>
      <w:hyperlink r:id="rId10" w:tooltip="http://mobileonline.garant.ru/#/document/10180094/entry/100" w:anchor="/document/10180094/entry/100" w:history="1">
        <w:r>
          <w:rPr>
            <w:rFonts w:ascii="Times New Roman" w:hAnsi="Times New Roman" w:eastAsia="Times New Roman" w:cs="Times New Roman"/>
            <w:sz w:val="24"/>
            <w:szCs w:val="24"/>
          </w:rPr>
          <w:t xml:space="preserve">ключевой ставки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  <w:t xml:space="preserve"> Центрального банка Российской Федерации от не уплаченной в срок суммы.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firstLine="720"/>
        <w:jc w:val="both"/>
        <w:spacing w:before="100" w:beforeAutospacing="1"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</w:t>
      </w:r>
      <w:r>
        <w:rPr>
          <w:rFonts w:ascii="Times New Roman" w:hAnsi="Times New Roman" w:cs="Times New Roman"/>
          <w:sz w:val="24"/>
          <w:szCs w:val="24"/>
        </w:rPr>
        <w:t xml:space="preserve"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размере 1000 рублей.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firstLine="720"/>
        <w:jc w:val="both"/>
        <w:spacing w:before="100" w:beforeAutospacing="1"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firstLine="72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firstLine="72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Применение штрафных санкций не освобождает Стороны от исполнения обязательств по настоящему договору.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firstLine="72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Общая сумма штрафных санкций, начисляемых в соответствии с настоящим договором, не может превышать цены договора.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В случае расторжения договора в связи с односторонним отказ</w:t>
      </w:r>
      <w:r>
        <w:rPr>
          <w:rFonts w:ascii="Times New Roman" w:hAnsi="Times New Roman" w:cs="Times New Roman"/>
          <w:sz w:val="24"/>
          <w:szCs w:val="24"/>
        </w:rPr>
        <w:t xml:space="preserve">ом Стороны от исполнения договора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</w:t>
      </w:r>
      <w: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tabs>
          <w:tab w:val="left" w:pos="709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В случае расторжения </w:t>
      </w:r>
      <w:r>
        <w:rPr>
          <w:rFonts w:ascii="Times New Roman" w:hAnsi="Times New Roman" w:cs="Times New Roman"/>
          <w:sz w:val="24"/>
          <w:szCs w:val="24"/>
        </w:rPr>
        <w:t xml:space="preserve">Договор</w:t>
      </w:r>
      <w:r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>
        <w:rPr>
          <w:rFonts w:ascii="Times New Roman" w:hAnsi="Times New Roman" w:cs="Times New Roman"/>
          <w:sz w:val="24"/>
          <w:szCs w:val="24"/>
        </w:rPr>
        <w:t xml:space="preserve">Договор</w:t>
      </w:r>
      <w:r>
        <w:rPr>
          <w:rFonts w:ascii="Times New Roman" w:hAnsi="Times New Roman" w:cs="Times New Roman"/>
          <w:sz w:val="24"/>
          <w:szCs w:val="24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>
        <w:rPr>
          <w:rFonts w:ascii="Times New Roman" w:hAnsi="Times New Roman" w:cs="Times New Roman"/>
          <w:sz w:val="24"/>
          <w:szCs w:val="24"/>
        </w:rPr>
        <w:t xml:space="preserve">Договор</w:t>
      </w:r>
      <w:r>
        <w:rPr>
          <w:rFonts w:ascii="Times New Roman" w:hAnsi="Times New Roman" w:cs="Times New Roman"/>
          <w:sz w:val="24"/>
          <w:szCs w:val="24"/>
        </w:rPr>
        <w:t xml:space="preserve">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Batang" w:cs="Times New Roman"/>
          <w:sz w:val="24"/>
          <w:szCs w:val="24"/>
        </w:rPr>
      </w:pPr>
      <w:r>
        <w:rPr>
          <w:rFonts w:ascii="Times New Roman" w:hAnsi="Times New Roman" w:eastAsia="Batang" w:cs="Times New Roman"/>
          <w:sz w:val="24"/>
          <w:szCs w:val="24"/>
        </w:rPr>
      </w:r>
      <w:r>
        <w:rPr>
          <w:rFonts w:ascii="Times New Roman" w:hAnsi="Times New Roman" w:eastAsia="Batang" w:cs="Times New Roman"/>
          <w:sz w:val="24"/>
          <w:szCs w:val="24"/>
        </w:rPr>
      </w:r>
      <w:r>
        <w:rPr>
          <w:rFonts w:ascii="Times New Roman" w:hAnsi="Times New Roman" w:eastAsia="Batang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Batang" w:cs="Times New Roman"/>
          <w:sz w:val="24"/>
          <w:szCs w:val="24"/>
        </w:rPr>
      </w:pPr>
      <w:r>
        <w:rPr>
          <w:rFonts w:ascii="Times New Roman" w:hAnsi="Times New Roman" w:eastAsia="Batang" w:cs="Times New Roman"/>
          <w:sz w:val="24"/>
          <w:szCs w:val="24"/>
        </w:rPr>
      </w:r>
      <w:r>
        <w:rPr>
          <w:rFonts w:ascii="Times New Roman" w:hAnsi="Times New Roman" w:eastAsia="Batang" w:cs="Times New Roman"/>
          <w:sz w:val="24"/>
          <w:szCs w:val="24"/>
        </w:rPr>
      </w:r>
      <w:r>
        <w:rPr>
          <w:rFonts w:ascii="Times New Roman" w:hAnsi="Times New Roman" w:eastAsia="Batang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Batang" w:cs="Times New Roman"/>
          <w:sz w:val="24"/>
          <w:szCs w:val="24"/>
        </w:rPr>
      </w:pPr>
      <w:r>
        <w:rPr>
          <w:rFonts w:ascii="Times New Roman" w:hAnsi="Times New Roman" w:eastAsia="Batang" w:cs="Times New Roman"/>
          <w:sz w:val="24"/>
          <w:szCs w:val="24"/>
        </w:rPr>
        <w:t xml:space="preserve">Заместитель руководителя </w:t>
      </w:r>
      <w:r>
        <w:rPr>
          <w:rFonts w:ascii="Times New Roman" w:hAnsi="Times New Roman" w:eastAsia="Batang" w:cs="Times New Roman"/>
          <w:sz w:val="24"/>
          <w:szCs w:val="24"/>
        </w:rPr>
      </w:r>
      <w:r>
        <w:rPr>
          <w:rFonts w:ascii="Times New Roman" w:hAnsi="Times New Roman" w:eastAsia="Batang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____</w:t>
      </w:r>
      <w:r>
        <w:rPr>
          <w:rFonts w:ascii="Times New Roman" w:hAnsi="Times New Roman" w:cs="Times New Roman"/>
          <w:sz w:val="24"/>
          <w:szCs w:val="24"/>
        </w:rPr>
        <w:t xml:space="preserve">______________/</w:t>
      </w:r>
      <w:r>
        <w:rPr>
          <w:rFonts w:ascii="Times New Roman" w:hAnsi="Times New Roman" w:cs="Times New Roman"/>
          <w:sz w:val="24"/>
          <w:szCs w:val="24"/>
        </w:rPr>
        <w:t xml:space="preserve">___________________</w:t>
      </w:r>
      <w:r>
        <w:rPr>
          <w:rFonts w:ascii="Times New Roman" w:hAnsi="Times New Roman" w:cs="Times New Roman"/>
          <w:sz w:val="24"/>
          <w:szCs w:val="24"/>
        </w:rPr>
        <w:t xml:space="preserve">/                 _________________/_______________/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4956" w:right="0" w:firstLine="708"/>
        <w:jc w:val="center"/>
        <w:shd w:val="clear" w:color="auto" w:fill="ffffff"/>
        <w:rPr>
          <w:sz w:val="24"/>
          <w:szCs w:val="24"/>
        </w:rPr>
      </w:pPr>
      <w:r>
        <w:rPr>
          <w:bCs/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4956" w:right="0" w:firstLine="708"/>
        <w:jc w:val="center"/>
        <w:shd w:val="clear" w:color="auto" w:fill="ffffff"/>
        <w:rPr>
          <w:sz w:val="24"/>
          <w:szCs w:val="24"/>
          <w:highlight w:val="none"/>
        </w:rPr>
      </w:pPr>
      <w:r>
        <w:rPr>
          <w:bCs/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956" w:right="0" w:firstLine="708"/>
        <w:jc w:val="center"/>
        <w:shd w:val="clear" w:color="auto" w:fill="ffffff"/>
        <w:rPr>
          <w:sz w:val="24"/>
          <w:szCs w:val="24"/>
          <w:highlight w:val="none"/>
        </w:rPr>
      </w:pPr>
      <w:r>
        <w:rPr>
          <w:bCs/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956" w:right="0" w:firstLine="708"/>
        <w:jc w:val="center"/>
        <w:shd w:val="clear" w:color="auto" w:fill="ffffff"/>
        <w:rPr>
          <w:sz w:val="24"/>
          <w:szCs w:val="24"/>
          <w:highlight w:val="none"/>
        </w:rPr>
      </w:pPr>
      <w:r>
        <w:rPr>
          <w:bCs/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956" w:right="0" w:firstLine="708"/>
        <w:jc w:val="center"/>
        <w:shd w:val="clear" w:color="auto" w:fill="ffffff"/>
        <w:rPr>
          <w:sz w:val="24"/>
          <w:szCs w:val="24"/>
          <w:highlight w:val="none"/>
        </w:rPr>
      </w:pPr>
      <w:r>
        <w:rPr>
          <w:bCs/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956" w:right="0" w:firstLine="708"/>
        <w:jc w:val="center"/>
        <w:shd w:val="clear" w:color="auto" w:fill="ffffff"/>
        <w:rPr>
          <w:sz w:val="24"/>
          <w:szCs w:val="24"/>
          <w:highlight w:val="none"/>
        </w:rPr>
      </w:pPr>
      <w:r>
        <w:rPr>
          <w:bCs/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956" w:right="0" w:firstLine="708"/>
        <w:jc w:val="center"/>
        <w:shd w:val="clear" w:color="auto" w:fill="ffffff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956" w:right="0" w:firstLine="708"/>
        <w:jc w:val="center"/>
        <w:shd w:val="clear" w:color="auto" w:fill="ffffff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956" w:right="0" w:firstLine="708"/>
        <w:jc w:val="center"/>
        <w:shd w:val="clear" w:color="auto" w:fill="ffffff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956" w:right="0" w:firstLine="708"/>
        <w:jc w:val="center"/>
        <w:shd w:val="clear" w:color="auto" w:fill="ffffff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956" w:right="0" w:firstLine="708"/>
        <w:jc w:val="center"/>
        <w:shd w:val="clear" w:color="auto" w:fill="ffffff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956" w:right="0" w:firstLine="708"/>
        <w:jc w:val="center"/>
        <w:shd w:val="clear" w:color="auto" w:fill="ffffff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956" w:right="0" w:firstLine="708"/>
        <w:jc w:val="center"/>
        <w:shd w:val="clear" w:color="auto" w:fill="ffffff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0" w:right="0" w:firstLine="0"/>
        <w:jc w:val="left"/>
        <w:shd w:val="clear" w:color="auto" w:fill="ffffff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0" w:right="0" w:firstLine="0"/>
        <w:jc w:val="left"/>
        <w:shd w:val="clear" w:color="auto" w:fill="ffffff"/>
        <w:rPr>
          <w:sz w:val="24"/>
          <w:szCs w:val="24"/>
          <w:highlight w:val="none"/>
        </w:rPr>
      </w:pPr>
      <w:r>
        <w:rPr>
          <w:bCs/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4956" w:right="0" w:firstLine="708"/>
        <w:jc w:val="center"/>
        <w:shd w:val="clear" w:color="auto" w:fill="ffffff"/>
        <w:rPr>
          <w:sz w:val="24"/>
          <w:szCs w:val="24"/>
          <w:highlight w:val="none"/>
        </w:rPr>
      </w:pPr>
      <w:r>
        <w:rPr>
          <w:bCs/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830"/>
        <w:ind w:left="4956" w:right="0" w:firstLine="708"/>
        <w:jc w:val="center"/>
        <w:shd w:val="clear" w:color="auto" w:fill="ffffff"/>
        <w:rPr>
          <w:sz w:val="24"/>
          <w:szCs w:val="24"/>
          <w:highlight w:val="none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  <w:t xml:space="preserve">Приложение 3  к   договору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</w:t>
      </w:r>
      <w:r>
        <w:rPr>
          <w:bCs/>
          <w:sz w:val="24"/>
          <w:szCs w:val="24"/>
        </w:rPr>
        <w:t xml:space="preserve">от « __ » _________2026 № ___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tabs>
          <w:tab w:val="left" w:pos="2380" w:leader="none"/>
        </w:tabs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Заявка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tabs>
          <w:tab w:val="left" w:pos="238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tabs>
          <w:tab w:val="left" w:pos="2380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ЗАЯВКА № ______ от «___» __________ __________ года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spacing w:after="0"/>
        <w:tabs>
          <w:tab w:val="left" w:pos="2380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spacing w:after="0"/>
        <w:tabs>
          <w:tab w:val="left" w:pos="238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Направление на техническое обслуживание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tabs>
          <w:tab w:val="left" w:pos="238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Государственному контракту №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tabs>
          <w:tab w:val="left" w:pos="238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tabs>
          <w:tab w:val="left" w:pos="2380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Направляем Вам для выполнения работ: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spacing w:after="0"/>
        <w:tabs>
          <w:tab w:val="left" w:pos="2380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Марка, модель автомобиля: 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 xml:space="preserve">__________________________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spacing w:after="0"/>
        <w:tabs>
          <w:tab w:val="left" w:pos="238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Государственный регистрационный знак: 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 xml:space="preserve">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tabs>
          <w:tab w:val="left" w:pos="238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организации: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Управление Федеральной службы государственной регистрации, кадастра и картографии по Воронежской области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tabs>
          <w:tab w:val="left" w:pos="238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Водитель:_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 xml:space="preserve">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tabs>
          <w:tab w:val="left" w:pos="238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и время начала приема автомобиля «____» _________ __________ г. ______ час. _____ мин.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tabs>
          <w:tab w:val="left" w:pos="238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и время</w:t>
      </w:r>
      <w:r>
        <w:rPr>
          <w:rFonts w:ascii="Times New Roman" w:hAnsi="Times New Roman" w:cs="Times New Roman"/>
          <w:sz w:val="24"/>
          <w:szCs w:val="24"/>
        </w:rPr>
        <w:tab/>
        <w:t xml:space="preserve">сдачи автомобиля Заказчику после </w:t>
      </w:r>
      <w:r>
        <w:rPr>
          <w:rFonts w:ascii="Times New Roman" w:hAnsi="Times New Roman" w:cs="Times New Roman"/>
          <w:sz w:val="24"/>
          <w:szCs w:val="24"/>
        </w:rPr>
        <w:t xml:space="preserve">5</w:t>
      </w:r>
      <w:r>
        <w:rPr>
          <w:rFonts w:ascii="Times New Roman" w:hAnsi="Times New Roman" w:cs="Times New Roman"/>
          <w:sz w:val="24"/>
          <w:szCs w:val="24"/>
        </w:rPr>
        <w:t xml:space="preserve">а «____» ________ ______ г. ______ час. _____ мин.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tabs>
          <w:tab w:val="left" w:pos="2380" w:leader="none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Пробег на «____» ________ __________ г. _______________________________________.</w:t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jc w:val="both"/>
        <w:spacing w:after="0"/>
        <w:tabs>
          <w:tab w:val="left" w:pos="2380" w:leader="none"/>
        </w:tabs>
        <w:rPr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Перечень предварительных работ:________________________________________________</w:t>
      </w:r>
      <w:r>
        <w:rPr>
          <w:u w:val="single"/>
        </w:rPr>
      </w:r>
      <w:r>
        <w:rPr>
          <w:u w:val="single"/>
        </w:rPr>
      </w:r>
    </w:p>
    <w:p>
      <w:pPr>
        <w:jc w:val="both"/>
        <w:spacing w:after="0"/>
        <w:tabs>
          <w:tab w:val="left" w:pos="2380" w:leader="none"/>
        </w:tabs>
        <w:rPr>
          <w:i/>
        </w:rPr>
      </w:pPr>
      <w:r>
        <w:rPr>
          <w:i/>
        </w:rPr>
      </w:r>
      <w:r>
        <w:rPr>
          <w:i/>
        </w:rPr>
      </w:r>
      <w:r>
        <w:rPr>
          <w:i/>
        </w:rPr>
      </w:r>
    </w:p>
    <w:p>
      <w:pPr>
        <w:tabs>
          <w:tab w:val="left" w:pos="2380" w:leader="none"/>
        </w:tabs>
      </w:pPr>
      <w:r/>
      <w:r/>
    </w:p>
    <w:p>
      <w:pPr>
        <w:spacing w:after="0" w:line="240" w:lineRule="auto"/>
        <w:tabs>
          <w:tab w:val="left" w:pos="2380" w:leader="none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___________________________/__________________________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spacing w:after="0" w:line="240" w:lineRule="auto"/>
        <w:tabs>
          <w:tab w:val="left" w:pos="2380" w:leader="none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 xml:space="preserve">подпись)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  </w:t>
      </w:r>
      <w:r>
        <w:rPr>
          <w:rFonts w:ascii="Times New Roman" w:hAnsi="Times New Roman" w:cs="Times New Roman"/>
          <w:sz w:val="18"/>
          <w:szCs w:val="18"/>
        </w:rPr>
        <w:t xml:space="preserve">(Ф.И.О.)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jc w:val="both"/>
        <w:spacing w:after="0"/>
        <w:tabs>
          <w:tab w:val="left" w:pos="2380" w:leader="none"/>
          <w:tab w:val="left" w:pos="7513" w:leader="none"/>
          <w:tab w:val="left" w:pos="7655" w:leader="none"/>
          <w:tab w:val="left" w:pos="779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Заявку принял: ________________________________________________ (ФИО, подпись, дата)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/>
        <w:tabs>
          <w:tab w:val="left" w:pos="238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/>
        <w:tabs>
          <w:tab w:val="left" w:pos="238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tabs>
          <w:tab w:val="left" w:pos="948" w:leader="none"/>
          <w:tab w:val="left" w:pos="238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Сдал автомобиль: </w:t>
      </w:r>
      <w:r>
        <w:rPr>
          <w:rFonts w:ascii="Times New Roman" w:hAnsi="Times New Roman" w:cs="Times New Roman"/>
          <w:i/>
          <w:sz w:val="24"/>
          <w:szCs w:val="24"/>
        </w:rPr>
        <w:t xml:space="preserve">______________________________________________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(ФИО, подпись, дата)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tabs>
          <w:tab w:val="left" w:pos="948" w:leader="none"/>
          <w:tab w:val="left" w:pos="238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tabs>
          <w:tab w:val="left" w:pos="948" w:leader="none"/>
          <w:tab w:val="left" w:pos="238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tabs>
          <w:tab w:val="left" w:pos="948" w:leader="none"/>
          <w:tab w:val="left" w:pos="238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Принял автомобиль: </w:t>
      </w:r>
      <w:r>
        <w:rPr>
          <w:rFonts w:ascii="Times New Roman" w:hAnsi="Times New Roman" w:cs="Times New Roman"/>
          <w:i/>
          <w:sz w:val="24"/>
          <w:szCs w:val="24"/>
        </w:rPr>
        <w:t xml:space="preserve">____________________________________________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(ФИО, подпись, дата)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tabs>
          <w:tab w:val="left" w:pos="948" w:leader="none"/>
          <w:tab w:val="left" w:pos="238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tabs>
          <w:tab w:val="left" w:pos="948" w:leader="none"/>
          <w:tab w:val="left" w:pos="238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tabs>
          <w:tab w:val="left" w:pos="948" w:leader="none"/>
          <w:tab w:val="left" w:pos="238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Принял автомобиль после обслуживания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sz w:val="24"/>
          <w:szCs w:val="24"/>
        </w:rPr>
        <w:t xml:space="preserve">_____________</w:t>
      </w:r>
      <w:r>
        <w:rPr>
          <w:rFonts w:ascii="Times New Roman" w:hAnsi="Times New Roman" w:cs="Times New Roman"/>
          <w:i/>
          <w:sz w:val="24"/>
          <w:szCs w:val="24"/>
        </w:rPr>
        <w:t xml:space="preserve">____________</w:t>
      </w:r>
      <w:r>
        <w:rPr>
          <w:rFonts w:ascii="Times New Roman" w:hAnsi="Times New Roman" w:cs="Times New Roman"/>
          <w:i/>
          <w:sz w:val="24"/>
          <w:szCs w:val="24"/>
        </w:rPr>
        <w:t xml:space="preserve">_</w:t>
      </w:r>
      <w:r>
        <w:rPr>
          <w:rFonts w:ascii="Times New Roman" w:hAnsi="Times New Roman" w:cs="Times New Roman"/>
          <w:i/>
          <w:sz w:val="24"/>
          <w:szCs w:val="24"/>
        </w:rPr>
        <w:t xml:space="preserve">_____ </w:t>
      </w:r>
      <w:r>
        <w:rPr>
          <w:rFonts w:ascii="Times New Roman" w:hAnsi="Times New Roman" w:cs="Times New Roman"/>
          <w:sz w:val="24"/>
          <w:szCs w:val="24"/>
        </w:rPr>
        <w:t xml:space="preserve">(ФИО, подпись, дата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r/>
      <w:r/>
    </w:p>
    <w:p>
      <w:r>
        <w:rPr>
          <w:highlight w:val="none"/>
        </w:rPr>
      </w:r>
      <w:r>
        <w:rPr>
          <w:highlight w:val="none"/>
        </w:rPr>
      </w:r>
      <w:r/>
    </w:p>
    <w:sectPr>
      <w:footnotePr>
        <w:numFmt w:val="decimal"/>
        <w:numRestart w:val="continuous"/>
      </w:footnotePr>
      <w:endnotePr>
        <w:numFmt w:val="lowerRoman"/>
      </w:endnotePr>
      <w:type w:val="nextPage"/>
      <w:pgSz w:w="11906" w:h="16838" w:orient="portrait"/>
      <w:pgMar w:top="851" w:right="851" w:bottom="709" w:left="1474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Tinos">
    <w:panose1 w:val="02020603050405020304"/>
  </w:font>
  <w:font w:name="TimesNewRoman">
    <w:panose1 w:val="02000603000000000000"/>
  </w:font>
  <w:font w:name="Batang">
    <w:panose1 w:val="02000506000000020000"/>
  </w:font>
  <w:font w:name="Calibri">
    <w:panose1 w:val="020F0502020204030204"/>
  </w:font>
  <w:font w:name="Mangal">
    <w:panose1 w:val="02040503050306020203"/>
  </w:font>
  <w:font w:name="Tahoma">
    <w:panose1 w:val="020B0604030504040204"/>
  </w:font>
  <w:font w:name="Lucida Sans Unicode">
    <w:panose1 w:val="020B0502040504020204"/>
  </w:font>
  <w:font w:name="Verdana">
    <w:panose1 w:val="020B0604030504040204"/>
  </w:font>
  <w:font w:name="Noto Sans Devanagari">
    <w:panose1 w:val="020B0502040504020204"/>
  </w:font>
  <w:font w:name="Times New Roman">
    <w:panose1 w:val="020206030504050203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831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0"/>
    <w:next w:val="830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link w:val="656"/>
    <w:uiPriority w:val="9"/>
    <w:rPr>
      <w:rFonts w:ascii="Arial" w:hAnsi="Arial" w:eastAsia="Arial" w:cs="Arial"/>
      <w:sz w:val="40"/>
      <w:szCs w:val="40"/>
    </w:rPr>
  </w:style>
  <w:style w:type="character" w:styleId="658">
    <w:name w:val="Heading 2 Char"/>
    <w:link w:val="831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0"/>
    <w:next w:val="830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30"/>
    <w:next w:val="830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30"/>
    <w:next w:val="830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30"/>
    <w:next w:val="830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30"/>
    <w:next w:val="830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30"/>
    <w:next w:val="830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30"/>
    <w:next w:val="830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830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0"/>
    <w:next w:val="830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link w:val="675"/>
    <w:uiPriority w:val="10"/>
    <w:rPr>
      <w:sz w:val="48"/>
      <w:szCs w:val="48"/>
    </w:rPr>
  </w:style>
  <w:style w:type="paragraph" w:styleId="677">
    <w:name w:val="Subtitle"/>
    <w:basedOn w:val="830"/>
    <w:next w:val="830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link w:val="677"/>
    <w:uiPriority w:val="11"/>
    <w:rPr>
      <w:sz w:val="24"/>
      <w:szCs w:val="24"/>
    </w:rPr>
  </w:style>
  <w:style w:type="paragraph" w:styleId="679">
    <w:name w:val="Quote"/>
    <w:basedOn w:val="830"/>
    <w:next w:val="830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0"/>
    <w:next w:val="830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character" w:styleId="683">
    <w:name w:val="Header Char"/>
    <w:link w:val="855"/>
    <w:uiPriority w:val="99"/>
  </w:style>
  <w:style w:type="character" w:styleId="684">
    <w:name w:val="Footer Char"/>
    <w:link w:val="856"/>
    <w:uiPriority w:val="99"/>
  </w:style>
  <w:style w:type="character" w:styleId="685">
    <w:name w:val="Caption Char"/>
    <w:basedOn w:val="843"/>
    <w:link w:val="856"/>
    <w:uiPriority w:val="99"/>
  </w:style>
  <w:style w:type="table" w:styleId="686">
    <w:name w:val="Table Grid"/>
    <w:basedOn w:val="82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2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2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2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6">
    <w:name w:val="List Table 7 Colorful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7">
    <w:name w:val="List Table 7 Colorful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8">
    <w:name w:val="List Table 7 Colorful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89">
    <w:name w:val="List Table 7 Colorful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0">
    <w:name w:val="List Table 7 Colorful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1">
    <w:name w:val="Lined - Accent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3">
    <w:name w:val="Lined - Accent 2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4">
    <w:name w:val="Lined - Accent 3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5">
    <w:name w:val="Lined - Accent 4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6">
    <w:name w:val="Lined - Accent 5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7">
    <w:name w:val="Lined - Accent 6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8">
    <w:name w:val="Bordered &amp; Lined - Accent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0">
    <w:name w:val="Bordered &amp; Lined - Accent 2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1">
    <w:name w:val="Bordered &amp; Lined - Accent 3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2">
    <w:name w:val="Bordered &amp; Lined - Accent 4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3">
    <w:name w:val="Bordered &amp; Lined - Accent 5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4">
    <w:name w:val="Bordered &amp; Lined - Accent 6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5">
    <w:name w:val="Bordered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2">
    <w:name w:val="footnote text"/>
    <w:basedOn w:val="830"/>
    <w:link w:val="813"/>
    <w:uiPriority w:val="99"/>
    <w:semiHidden/>
    <w:unhideWhenUsed/>
    <w:pPr>
      <w:spacing w:after="40" w:line="240" w:lineRule="auto"/>
    </w:pPr>
    <w:rPr>
      <w:sz w:val="18"/>
    </w:rPr>
  </w:style>
  <w:style w:type="character" w:styleId="813">
    <w:name w:val="Footnote Text Char"/>
    <w:link w:val="812"/>
    <w:uiPriority w:val="99"/>
    <w:rPr>
      <w:sz w:val="18"/>
    </w:rPr>
  </w:style>
  <w:style w:type="character" w:styleId="814">
    <w:name w:val="footnote reference"/>
    <w:uiPriority w:val="99"/>
    <w:unhideWhenUsed/>
    <w:rPr>
      <w:vertAlign w:val="superscript"/>
    </w:rPr>
  </w:style>
  <w:style w:type="paragraph" w:styleId="815">
    <w:name w:val="endnote text"/>
    <w:basedOn w:val="830"/>
    <w:link w:val="816"/>
    <w:uiPriority w:val="99"/>
    <w:semiHidden/>
    <w:unhideWhenUsed/>
    <w:pPr>
      <w:spacing w:after="0" w:line="240" w:lineRule="auto"/>
    </w:pPr>
    <w:rPr>
      <w:sz w:val="20"/>
    </w:rPr>
  </w:style>
  <w:style w:type="character" w:styleId="816">
    <w:name w:val="Endnote Text Char"/>
    <w:link w:val="815"/>
    <w:uiPriority w:val="99"/>
    <w:rPr>
      <w:sz w:val="20"/>
    </w:rPr>
  </w:style>
  <w:style w:type="character" w:styleId="817">
    <w:name w:val="endnote reference"/>
    <w:uiPriority w:val="99"/>
    <w:semiHidden/>
    <w:unhideWhenUsed/>
    <w:rPr>
      <w:vertAlign w:val="superscript"/>
    </w:rPr>
  </w:style>
  <w:style w:type="paragraph" w:styleId="818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19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0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1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2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3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4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5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6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7">
    <w:name w:val="TOC Heading"/>
    <w:uiPriority w:val="39"/>
    <w:unhideWhenUsed/>
  </w:style>
  <w:style w:type="paragraph" w:styleId="828">
    <w:name w:val="table of figures"/>
    <w:basedOn w:val="830"/>
    <w:next w:val="830"/>
    <w:uiPriority w:val="99"/>
    <w:unhideWhenUsed/>
    <w:pPr>
      <w:spacing w:after="0" w:afterAutospacing="0"/>
    </w:pPr>
  </w:style>
  <w:style w:type="table" w:styleId="829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830" w:default="1">
    <w:name w:val="Normal"/>
    <w:next w:val="830"/>
    <w:pPr>
      <w:widowControl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831">
    <w:name w:val="Heading 2"/>
    <w:basedOn w:val="830"/>
    <w:next w:val="830"/>
    <w:link w:val="830"/>
    <w:pPr>
      <w:numPr>
        <w:ilvl w:val="1"/>
        <w:numId w:val="1"/>
      </w:numPr>
      <w:ind w:left="0" w:right="-1" w:firstLine="0"/>
      <w:jc w:val="center"/>
      <w:keepNext/>
      <w:outlineLvl w:val="1"/>
    </w:pPr>
    <w:rPr>
      <w:b/>
      <w:sz w:val="22"/>
    </w:rPr>
  </w:style>
  <w:style w:type="character" w:styleId="832">
    <w:name w:val="WW8NumSt1z1"/>
    <w:next w:val="832"/>
    <w:link w:val="830"/>
    <w:rPr>
      <w:rFonts w:ascii="Times New Roman" w:hAnsi="Times New Roman" w:cs="Times New Roman"/>
      <w:b/>
      <w:sz w:val="24"/>
      <w:szCs w:val="24"/>
    </w:rPr>
  </w:style>
  <w:style w:type="character" w:styleId="833">
    <w:name w:val="WW8NumSt1z2"/>
    <w:next w:val="833"/>
    <w:link w:val="830"/>
    <w:rPr>
      <w:rFonts w:ascii="Times New Roman" w:hAnsi="Times New Roman" w:cs="Times New Roman"/>
    </w:rPr>
  </w:style>
  <w:style w:type="character" w:styleId="834">
    <w:name w:val="Основной шрифт абзаца"/>
    <w:next w:val="834"/>
    <w:link w:val="830"/>
  </w:style>
  <w:style w:type="character" w:styleId="835">
    <w:name w:val="Верхний колонтитул Знак"/>
    <w:basedOn w:val="834"/>
    <w:next w:val="835"/>
    <w:link w:val="830"/>
  </w:style>
  <w:style w:type="character" w:styleId="836">
    <w:name w:val="Нижний колонтитул Знак"/>
    <w:basedOn w:val="834"/>
    <w:next w:val="836"/>
    <w:link w:val="830"/>
  </w:style>
  <w:style w:type="character" w:styleId="837">
    <w:name w:val="Internet link"/>
    <w:next w:val="837"/>
    <w:link w:val="830"/>
    <w:rPr>
      <w:color w:val="0000ff"/>
      <w:u w:val="single"/>
    </w:rPr>
  </w:style>
  <w:style w:type="character" w:styleId="838">
    <w:name w:val="ConsPlusNormal Знак"/>
    <w:next w:val="838"/>
    <w:link w:val="830"/>
    <w:rPr>
      <w:rFonts w:ascii="Arial" w:hAnsi="Arial" w:cs="Arial"/>
      <w:color w:val="00000a"/>
      <w:sz w:val="24"/>
      <w:lang w:bidi="ar-SA"/>
    </w:rPr>
  </w:style>
  <w:style w:type="character" w:styleId="839">
    <w:name w:val="Hyperlink"/>
    <w:basedOn w:val="834"/>
    <w:next w:val="839"/>
    <w:link w:val="830"/>
    <w:rPr>
      <w:color w:val="0000ff"/>
      <w:u w:val="single"/>
    </w:rPr>
  </w:style>
  <w:style w:type="paragraph" w:styleId="840">
    <w:name w:val="Заголовок"/>
    <w:basedOn w:val="830"/>
    <w:next w:val="841"/>
    <w:link w:val="830"/>
    <w:pPr>
      <w:jc w:val="center"/>
    </w:pPr>
    <w:rPr>
      <w:b/>
      <w:bCs/>
      <w:sz w:val="32"/>
      <w:szCs w:val="24"/>
    </w:rPr>
  </w:style>
  <w:style w:type="paragraph" w:styleId="841">
    <w:name w:val="Body Text"/>
    <w:basedOn w:val="830"/>
    <w:next w:val="841"/>
    <w:link w:val="830"/>
    <w:pPr>
      <w:jc w:val="both"/>
      <w:tabs>
        <w:tab w:val="left" w:pos="720" w:leader="none"/>
      </w:tabs>
    </w:pPr>
    <w:rPr>
      <w:sz w:val="24"/>
      <w:szCs w:val="24"/>
    </w:rPr>
  </w:style>
  <w:style w:type="paragraph" w:styleId="842">
    <w:name w:val="List"/>
    <w:basedOn w:val="841"/>
    <w:next w:val="842"/>
    <w:link w:val="830"/>
    <w:rPr>
      <w:rFonts w:ascii="PT Astra Serif" w:hAnsi="PT Astra Serif" w:cs="Noto Sans Devanagari"/>
    </w:rPr>
  </w:style>
  <w:style w:type="paragraph" w:styleId="843">
    <w:name w:val="Caption"/>
    <w:basedOn w:val="830"/>
    <w:next w:val="843"/>
    <w:link w:val="830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844">
    <w:name w:val="Указатель"/>
    <w:basedOn w:val="830"/>
    <w:next w:val="844"/>
    <w:link w:val="830"/>
    <w:pPr>
      <w:suppressLineNumbers/>
    </w:pPr>
    <w:rPr>
      <w:rFonts w:ascii="PT Astra Serif" w:hAnsi="PT Astra Serif" w:cs="Noto Sans Devanagari"/>
    </w:rPr>
  </w:style>
  <w:style w:type="paragraph" w:styleId="845">
    <w:name w:val="caption1"/>
    <w:basedOn w:val="830"/>
    <w:next w:val="845"/>
    <w:link w:val="830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846">
    <w:name w:val="caption11"/>
    <w:basedOn w:val="830"/>
    <w:next w:val="846"/>
    <w:link w:val="830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847">
    <w:name w:val="caption111"/>
    <w:basedOn w:val="830"/>
    <w:next w:val="847"/>
    <w:link w:val="830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848">
    <w:name w:val="caption1111"/>
    <w:basedOn w:val="830"/>
    <w:next w:val="848"/>
    <w:link w:val="830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849">
    <w:name w:val="Знак Знак Знак Знак"/>
    <w:basedOn w:val="830"/>
    <w:next w:val="849"/>
    <w:link w:val="830"/>
    <w:pPr>
      <w:spacing w:before="0" w:after="160" w:line="240" w:lineRule="exact"/>
    </w:pPr>
    <w:rPr>
      <w:rFonts w:ascii="Verdana" w:hAnsi="Verdana" w:cs="Verdana"/>
      <w:sz w:val="24"/>
      <w:szCs w:val="24"/>
      <w:lang w:val="en-US"/>
    </w:rPr>
  </w:style>
  <w:style w:type="paragraph" w:styleId="850">
    <w:name w:val="Текст выноски"/>
    <w:basedOn w:val="830"/>
    <w:next w:val="850"/>
    <w:link w:val="830"/>
    <w:rPr>
      <w:rFonts w:ascii="Tahoma" w:hAnsi="Tahoma" w:cs="Tahoma"/>
      <w:sz w:val="16"/>
      <w:szCs w:val="16"/>
    </w:rPr>
  </w:style>
  <w:style w:type="paragraph" w:styleId="851">
    <w:name w:val="Основной текст 2"/>
    <w:basedOn w:val="830"/>
    <w:next w:val="851"/>
    <w:link w:val="830"/>
    <w:pPr>
      <w:spacing w:before="0" w:after="120" w:line="480" w:lineRule="auto"/>
    </w:pPr>
  </w:style>
  <w:style w:type="paragraph" w:styleId="852">
    <w:name w:val="Body Text Indent"/>
    <w:basedOn w:val="830"/>
    <w:next w:val="852"/>
    <w:link w:val="830"/>
    <w:pPr>
      <w:ind w:left="283" w:right="0" w:firstLine="0"/>
      <w:spacing w:before="0" w:after="120"/>
    </w:pPr>
  </w:style>
  <w:style w:type="paragraph" w:styleId="853">
    <w:name w:val="Обычный1"/>
    <w:next w:val="853"/>
    <w:link w:val="830"/>
    <w:pPr>
      <w:widowControl/>
    </w:pPr>
    <w:rPr>
      <w:rFonts w:ascii="Times New Roman" w:hAnsi="Times New Roman" w:eastAsia="Times New Roman" w:cs="Times New Roman"/>
      <w:color w:val="auto"/>
      <w:sz w:val="28"/>
      <w:szCs w:val="20"/>
      <w:lang w:val="ru-RU" w:eastAsia="zh-CN" w:bidi="ar-SA"/>
    </w:rPr>
  </w:style>
  <w:style w:type="paragraph" w:styleId="854">
    <w:name w:val="Header and Footer"/>
    <w:basedOn w:val="830"/>
    <w:next w:val="854"/>
    <w:link w:val="830"/>
    <w:pPr>
      <w:tabs>
        <w:tab w:val="center" w:pos="4819" w:leader="none"/>
        <w:tab w:val="right" w:pos="9638" w:leader="none"/>
      </w:tabs>
      <w:suppressLineNumbers/>
    </w:pPr>
  </w:style>
  <w:style w:type="paragraph" w:styleId="855">
    <w:name w:val="Header"/>
    <w:basedOn w:val="830"/>
    <w:next w:val="855"/>
    <w:link w:val="830"/>
    <w:pPr>
      <w:tabs>
        <w:tab w:val="center" w:pos="4677" w:leader="none"/>
        <w:tab w:val="right" w:pos="9355" w:leader="none"/>
      </w:tabs>
    </w:pPr>
  </w:style>
  <w:style w:type="paragraph" w:styleId="856">
    <w:name w:val="Footer"/>
    <w:basedOn w:val="830"/>
    <w:next w:val="856"/>
    <w:link w:val="830"/>
    <w:pPr>
      <w:tabs>
        <w:tab w:val="center" w:pos="4677" w:leader="none"/>
        <w:tab w:val="right" w:pos="9355" w:leader="none"/>
      </w:tabs>
    </w:pPr>
  </w:style>
  <w:style w:type="paragraph" w:styleId="857">
    <w:name w:val="Standard"/>
    <w:next w:val="857"/>
    <w:link w:val="830"/>
    <w:pPr>
      <w:widowControl w:val="off"/>
    </w:pPr>
    <w:rPr>
      <w:rFonts w:ascii="Times New Roman" w:hAnsi="Times New Roman" w:eastAsia="Lucida Sans Unicode" w:cs="Mangal"/>
      <w:color w:val="auto"/>
      <w:sz w:val="24"/>
      <w:szCs w:val="24"/>
      <w:lang w:val="ru-RU" w:eastAsia="zh-CN" w:bidi="hi-IN"/>
    </w:rPr>
  </w:style>
  <w:style w:type="paragraph" w:styleId="858">
    <w:name w:val="Без интервала"/>
    <w:next w:val="858"/>
    <w:link w:val="830"/>
    <w:pPr>
      <w:jc w:val="right"/>
      <w:widowControl/>
      <w:tabs>
        <w:tab w:val="left" w:pos="706" w:leader="none"/>
      </w:tabs>
    </w:pPr>
    <w:rPr>
      <w:rFonts w:ascii="Calibri" w:hAnsi="Calibri" w:eastAsia="Times New Roman" w:cs="Calibri"/>
      <w:color w:val="00000a"/>
      <w:sz w:val="24"/>
      <w:szCs w:val="24"/>
      <w:lang w:val="ru-RU" w:eastAsia="zh-CN" w:bidi="ar-SA"/>
    </w:rPr>
  </w:style>
  <w:style w:type="paragraph" w:styleId="859">
    <w:name w:val="Абзац списка"/>
    <w:basedOn w:val="857"/>
    <w:next w:val="859"/>
    <w:pPr>
      <w:ind w:left="720" w:right="0" w:firstLine="0"/>
      <w:widowControl/>
    </w:pPr>
    <w:rPr>
      <w:rFonts w:eastAsia="Times New Roman" w:cs="Times New Roman"/>
      <w:color w:val="00000a"/>
      <w:lang w:bidi="ar-SA"/>
    </w:rPr>
  </w:style>
  <w:style w:type="paragraph" w:styleId="860">
    <w:name w:val="ConsPlusNormal"/>
    <w:next w:val="860"/>
    <w:link w:val="830"/>
    <w:pPr>
      <w:widowControl w:val="off"/>
    </w:pPr>
    <w:rPr>
      <w:rFonts w:ascii="Arial" w:hAnsi="Arial" w:eastAsia="Times New Roman" w:cs="Arial"/>
      <w:color w:val="00000a"/>
      <w:sz w:val="24"/>
      <w:szCs w:val="20"/>
      <w:lang w:val="ru-RU" w:eastAsia="zh-CN" w:bidi="ar-SA"/>
    </w:rPr>
  </w:style>
  <w:style w:type="paragraph" w:styleId="861">
    <w:name w:val="Содержимое врезки"/>
    <w:basedOn w:val="830"/>
    <w:next w:val="861"/>
    <w:link w:val="830"/>
  </w:style>
  <w:style w:type="paragraph" w:styleId="862">
    <w:name w:val="Содержимое таблицы"/>
    <w:basedOn w:val="830"/>
    <w:next w:val="862"/>
    <w:link w:val="830"/>
    <w:pPr>
      <w:widowControl w:val="off"/>
      <w:suppressLineNumbers/>
    </w:pPr>
  </w:style>
  <w:style w:type="paragraph" w:styleId="863">
    <w:name w:val="Заголовок таблицы"/>
    <w:basedOn w:val="862"/>
    <w:next w:val="863"/>
    <w:link w:val="830"/>
    <w:pPr>
      <w:jc w:val="center"/>
      <w:suppressLineNumbers/>
    </w:pPr>
    <w:rPr>
      <w:b/>
      <w:bCs/>
    </w:rPr>
  </w:style>
  <w:style w:type="character" w:styleId="864" w:default="1">
    <w:name w:val="Default Paragraph Font"/>
    <w:uiPriority w:val="1"/>
    <w:semiHidden/>
    <w:unhideWhenUsed/>
  </w:style>
  <w:style w:type="numbering" w:styleId="865" w:default="1">
    <w:name w:val="No List"/>
    <w:uiPriority w:val="99"/>
    <w:semiHidden/>
    <w:unhideWhenUsed/>
  </w:style>
  <w:style w:type="character" w:styleId="866" w:customStyle="1">
    <w:name w:val="Font Style30"/>
    <w:uiPriority w:val="99"/>
    <w:rPr>
      <w:rFonts w:ascii="Times New Roman" w:hAnsi="Times New Roman" w:cs="Times New Roman"/>
      <w:color w:val="404040"/>
      <w:sz w:val="22"/>
      <w:szCs w:val="22"/>
    </w:rPr>
  </w:style>
  <w:style w:type="paragraph" w:styleId="867" w:customStyle="1">
    <w:name w:val="Body Text Indent 21"/>
    <w:pPr>
      <w:contextualSpacing w:val="0"/>
      <w:ind w:left="0" w:right="0" w:firstLine="284"/>
      <w:jc w:val="both"/>
      <w:keepLines w:val="0"/>
      <w:keepNext w:val="0"/>
      <w:pageBreakBefore w:val="0"/>
      <w:spacing w:before="0" w:beforeAutospacing="0" w:after="0" w:afterAutospacing="0" w:line="200" w:lineRule="atLeast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68" w:customStyle="1">
    <w:name w:val="Основной текст с отступом 3"/>
    <w:unhideWhenUsed/>
    <w:pPr>
      <w:contextualSpacing w:val="0"/>
      <w:ind w:left="283" w:right="0" w:firstLine="0"/>
      <w:jc w:val="left"/>
      <w:keepLines w:val="0"/>
      <w:keepNext w:val="0"/>
      <w:pageBreakBefore w:val="0"/>
      <w:spacing w:before="0" w:beforeAutospacing="0" w:after="120" w:afterAutospacing="0" w:line="240" w:lineRule="auto"/>
      <w:shd w:val="clear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NewRoman" w:hAnsi="TimesNewRoman" w:eastAsia="TimesNewRoman" w:cs="TimesNew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16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character" w:styleId="869" w:customStyle="1">
    <w:name w:val="es-el-code-term"/>
  </w:style>
  <w:style w:type="paragraph" w:styleId="870" w:customStyle="1">
    <w:name w:val="Основной текст с отступом 31"/>
    <w:unhideWhenUsed/>
    <w:pPr>
      <w:contextualSpacing w:val="0"/>
      <w:ind w:left="283" w:right="0" w:firstLine="0"/>
      <w:jc w:val="left"/>
      <w:keepLines w:val="0"/>
      <w:keepNext w:val="0"/>
      <w:pageBreakBefore w:val="0"/>
      <w:spacing w:before="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6"/>
      <w:szCs w:val="16"/>
      <w:highlight w:val="none"/>
      <w:u w:val="none"/>
      <w:vertAlign w:val="baseline"/>
      <w:rtl w:val="0"/>
      <w:cs w:val="0"/>
      <w:lang w:val="ru-RU" w:eastAsia="ar-SA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mobileonline.garant.ru/" TargetMode="External"/><Relationship Id="rId10" Type="http://schemas.openxmlformats.org/officeDocument/2006/relationships/hyperlink" Target="http://mobileonline.garant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Борзенков Р Э</dc:creator>
  <cp:revision>22</cp:revision>
  <dcterms:created xsi:type="dcterms:W3CDTF">2023-06-01T09:53:00Z</dcterms:created>
  <dcterms:modified xsi:type="dcterms:W3CDTF">2026-07-22T06:54:29Z</dcterms:modified>
</cp:coreProperties>
</file>