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983" w:rsidRDefault="003834D6">
      <w:pPr>
        <w:jc w:val="center"/>
      </w:pPr>
      <w:r>
        <w:t>Наименование программы</w:t>
      </w:r>
    </w:p>
    <w:p w:rsidR="00721983" w:rsidRDefault="003834D6">
      <w:pPr>
        <w:jc w:val="center"/>
        <w:rPr>
          <w:b/>
        </w:rPr>
      </w:pPr>
      <w:r>
        <w:t xml:space="preserve"> </w:t>
      </w:r>
      <w:r>
        <w:rPr>
          <w:b/>
        </w:rPr>
        <w:t>«Управление государственными и муниципальными закупками».</w:t>
      </w:r>
    </w:p>
    <w:p w:rsidR="00721983" w:rsidRDefault="003834D6">
      <w:pPr>
        <w:pStyle w:val="aff3"/>
        <w:widowControl/>
        <w:tabs>
          <w:tab w:val="left" w:pos="0"/>
        </w:tabs>
        <w:jc w:val="both"/>
        <w:rPr>
          <w:sz w:val="24"/>
        </w:rPr>
      </w:pPr>
      <w:r>
        <w:rPr>
          <w:b/>
          <w:sz w:val="24"/>
        </w:rPr>
        <w:t xml:space="preserve">Формат программы: </w:t>
      </w:r>
      <w:r>
        <w:rPr>
          <w:sz w:val="24"/>
        </w:rPr>
        <w:t>программа повышения квалификации федеральных государственных гражданских служащих</w:t>
      </w:r>
    </w:p>
    <w:p w:rsidR="00721983" w:rsidRDefault="003834D6">
      <w:pPr>
        <w:pStyle w:val="aff3"/>
        <w:widowControl/>
        <w:tabs>
          <w:tab w:val="left" w:pos="0"/>
        </w:tabs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Направление подготовки:</w:t>
      </w:r>
      <w:r>
        <w:rPr>
          <w:bCs/>
          <w:sz w:val="22"/>
          <w:szCs w:val="22"/>
        </w:rPr>
        <w:t xml:space="preserve"> </w:t>
      </w:r>
      <w:r>
        <w:rPr>
          <w:bCs/>
          <w:sz w:val="24"/>
          <w:szCs w:val="24"/>
        </w:rPr>
        <w:t>государственное и муниципальное управление</w:t>
      </w:r>
    </w:p>
    <w:p w:rsidR="00721983" w:rsidRDefault="003834D6">
      <w:pPr>
        <w:contextualSpacing/>
        <w:jc w:val="both"/>
        <w:rPr>
          <w:bCs/>
        </w:rPr>
      </w:pPr>
      <w:r>
        <w:rPr>
          <w:b/>
          <w:bCs/>
        </w:rPr>
        <w:t xml:space="preserve">Категория слушателей: </w:t>
      </w:r>
      <w:r>
        <w:rPr>
          <w:bCs/>
        </w:rPr>
        <w:t>федеральные</w:t>
      </w:r>
      <w:r>
        <w:rPr>
          <w:b/>
          <w:bCs/>
        </w:rPr>
        <w:t xml:space="preserve"> </w:t>
      </w:r>
      <w:r>
        <w:rPr>
          <w:bCs/>
        </w:rPr>
        <w:t>государственные гражданские служащие, принимающие участие в планировании, осуществлении, мониторинге и контроле государственных и муниципальных закупок, имеющие среднее профессиональное или высшее образование.</w:t>
      </w:r>
    </w:p>
    <w:p w:rsidR="00721983" w:rsidRDefault="003834D6">
      <w:pPr>
        <w:contextualSpacing/>
        <w:jc w:val="both"/>
        <w:rPr>
          <w:bCs/>
        </w:rPr>
      </w:pPr>
      <w:r>
        <w:rPr>
          <w:b/>
          <w:bCs/>
        </w:rPr>
        <w:t xml:space="preserve">Форма обучения: </w:t>
      </w:r>
      <w:r>
        <w:rPr>
          <w:bCs/>
        </w:rPr>
        <w:t xml:space="preserve">очная, с отрывом от государственной гражданской службы. </w:t>
      </w:r>
    </w:p>
    <w:p w:rsidR="00721983" w:rsidRDefault="003834D6">
      <w:pPr>
        <w:pStyle w:val="aff3"/>
        <w:widowControl/>
        <w:tabs>
          <w:tab w:val="left" w:pos="0"/>
        </w:tabs>
        <w:jc w:val="both"/>
        <w:rPr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 xml:space="preserve">Цель программы: </w:t>
      </w:r>
      <w:r>
        <w:rPr>
          <w:sz w:val="24"/>
          <w:szCs w:val="24"/>
        </w:rPr>
        <w:t xml:space="preserve">совершенствование и (или) получение новых компетенций, необходимых для профессиональной деятельности, и (или) </w:t>
      </w:r>
      <w:r>
        <w:rPr>
          <w:bCs/>
          <w:sz w:val="24"/>
          <w:szCs w:val="24"/>
        </w:rPr>
        <w:t>повышение профессионального уровня государственных гражданских служащих в</w:t>
      </w:r>
      <w:r>
        <w:rPr>
          <w:sz w:val="24"/>
          <w:szCs w:val="24"/>
        </w:rPr>
        <w:t xml:space="preserve"> сфере </w:t>
      </w:r>
      <w:r>
        <w:rPr>
          <w:bCs/>
          <w:sz w:val="24"/>
          <w:szCs w:val="24"/>
        </w:rPr>
        <w:t xml:space="preserve">планирования, осуществления, мониторинга и контроля закупок товаров, работ и услуг для государственных и муниципальных нужд </w:t>
      </w:r>
      <w:r>
        <w:rPr>
          <w:sz w:val="24"/>
          <w:szCs w:val="24"/>
        </w:rPr>
        <w:t xml:space="preserve">с  </w:t>
      </w:r>
      <w:r>
        <w:rPr>
          <w:bCs/>
          <w:sz w:val="24"/>
          <w:szCs w:val="24"/>
        </w:rPr>
        <w:t>совершенствованием профессиональных компетенций в рамках имеющейся квалификации</w:t>
      </w:r>
      <w:r>
        <w:rPr>
          <w:rFonts w:eastAsia="Calibri"/>
          <w:bCs/>
          <w:sz w:val="24"/>
          <w:szCs w:val="24"/>
        </w:rPr>
        <w:t>, качественное изменение которых осуществляется в результате обучения</w:t>
      </w:r>
      <w:r>
        <w:rPr>
          <w:bCs/>
          <w:sz w:val="24"/>
          <w:szCs w:val="24"/>
        </w:rPr>
        <w:t>: определять и описывать потребность в товарах, работах, услугах</w:t>
      </w:r>
      <w:proofErr w:type="gramEnd"/>
      <w:r>
        <w:rPr>
          <w:bCs/>
          <w:sz w:val="24"/>
          <w:szCs w:val="24"/>
        </w:rPr>
        <w:t>; осуществлять расчет и готовить обоснование стоимости закупаемой продукции; определять параметры закупки (способ определения поставщика (подрядчика, исполнителя), требования к участникам закупки, порядок определения победителя, условия исполнения контракта (договора), заключаемого в результате закупки); формировать документы планирования; готовить документацию, необходимую для осуществления закупки; работать в единой информационной системе в сфере закупок; реализовывать способы определения поставщика (подрядчика, исполнителя), в том числе, выполнять функции члена комиссии по осуществлению закупок; заключать контракт (договор); организовывать процесс осуществления закупок в организации; осуществлять консультирование и проводить экспертизу в сфере закупок для государственных и муниципальных  нужд.</w:t>
      </w:r>
    </w:p>
    <w:p w:rsidR="00721983" w:rsidRDefault="003834D6">
      <w:pPr>
        <w:contextualSpacing/>
        <w:jc w:val="both"/>
        <w:rPr>
          <w:b/>
          <w:bCs/>
        </w:rPr>
      </w:pPr>
      <w:r>
        <w:rPr>
          <w:b/>
          <w:bCs/>
        </w:rPr>
        <w:t xml:space="preserve">Трудоемкость программы: </w:t>
      </w:r>
      <w:r>
        <w:rPr>
          <w:bCs/>
        </w:rPr>
        <w:t>108 часов, в том числе 84 аудиторных часа.</w:t>
      </w:r>
    </w:p>
    <w:p w:rsidR="00721983" w:rsidRDefault="003834D6">
      <w:pPr>
        <w:contextualSpacing/>
        <w:jc w:val="both"/>
        <w:rPr>
          <w:bCs/>
        </w:rPr>
      </w:pPr>
      <w:r>
        <w:rPr>
          <w:b/>
          <w:bCs/>
        </w:rPr>
        <w:t xml:space="preserve">Срок обучения: </w:t>
      </w:r>
      <w:r>
        <w:rPr>
          <w:bCs/>
        </w:rPr>
        <w:t>2 недели.</w:t>
      </w:r>
    </w:p>
    <w:p w:rsidR="00721983" w:rsidRDefault="003834D6">
      <w:pPr>
        <w:contextualSpacing/>
        <w:jc w:val="both"/>
        <w:rPr>
          <w:b/>
          <w:bCs/>
        </w:rPr>
      </w:pPr>
      <w:r>
        <w:rPr>
          <w:b/>
          <w:bCs/>
        </w:rPr>
        <w:t>График обучения:</w:t>
      </w:r>
    </w:p>
    <w:p w:rsidR="00721983" w:rsidRDefault="003834D6">
      <w:pPr>
        <w:contextualSpacing/>
        <w:jc w:val="both"/>
        <w:rPr>
          <w:bCs/>
        </w:rPr>
      </w:pPr>
      <w:r>
        <w:rPr>
          <w:bCs/>
        </w:rPr>
        <w:t>07 сентября – 18 сентября</w:t>
      </w:r>
    </w:p>
    <w:p w:rsidR="00721983" w:rsidRDefault="003834D6">
      <w:pPr>
        <w:contextualSpacing/>
        <w:jc w:val="both"/>
        <w:rPr>
          <w:bCs/>
        </w:rPr>
      </w:pPr>
      <w:r>
        <w:rPr>
          <w:bCs/>
        </w:rPr>
        <w:t>28 сентября – 09 октября</w:t>
      </w:r>
    </w:p>
    <w:p w:rsidR="00721983" w:rsidRDefault="003834D6">
      <w:pPr>
        <w:contextualSpacing/>
        <w:jc w:val="both"/>
        <w:rPr>
          <w:bCs/>
        </w:rPr>
      </w:pPr>
      <w:r>
        <w:rPr>
          <w:bCs/>
        </w:rPr>
        <w:t>19 октября – 30 октября</w:t>
      </w:r>
    </w:p>
    <w:p w:rsidR="00721983" w:rsidRDefault="003834D6">
      <w:pPr>
        <w:contextualSpacing/>
        <w:jc w:val="both"/>
        <w:rPr>
          <w:bCs/>
        </w:rPr>
      </w:pPr>
      <w:r>
        <w:rPr>
          <w:bCs/>
        </w:rPr>
        <w:t>16 ноября – 27 ноября</w:t>
      </w:r>
    </w:p>
    <w:p w:rsidR="00721983" w:rsidRDefault="003834D6">
      <w:pPr>
        <w:contextualSpacing/>
        <w:jc w:val="both"/>
        <w:rPr>
          <w:bCs/>
        </w:rPr>
      </w:pPr>
      <w:r>
        <w:rPr>
          <w:bCs/>
        </w:rPr>
        <w:t>30 ноября – 11 декабря</w:t>
      </w:r>
    </w:p>
    <w:p w:rsidR="00721983" w:rsidRDefault="003834D6">
      <w:pPr>
        <w:jc w:val="both"/>
      </w:pPr>
      <w:r>
        <w:rPr>
          <w:b/>
        </w:rPr>
        <w:t>Режим занятий:</w:t>
      </w:r>
      <w:r>
        <w:t xml:space="preserve"> с 9:00 до 17:40 ежедневно, кроме субботы и воскресенья.</w:t>
      </w:r>
    </w:p>
    <w:p w:rsidR="00721983" w:rsidRDefault="003834D6">
      <w:pPr>
        <w:jc w:val="both"/>
      </w:pPr>
      <w:r>
        <w:rPr>
          <w:b/>
        </w:rPr>
        <w:t>Стоимость обучения: 45 336,24</w:t>
      </w:r>
      <w:r>
        <w:t xml:space="preserve"> руб.</w:t>
      </w:r>
    </w:p>
    <w:p w:rsidR="00721983" w:rsidRDefault="003834D6">
      <w:pPr>
        <w:pStyle w:val="aff3"/>
        <w:widowControl/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окончании обучения выдается удостоверение о повышении квалификации установленного </w:t>
      </w:r>
      <w:r w:rsidR="004C10CB">
        <w:rPr>
          <w:sz w:val="24"/>
          <w:szCs w:val="24"/>
        </w:rPr>
        <w:t>_________</w:t>
      </w:r>
      <w:r>
        <w:rPr>
          <w:sz w:val="24"/>
          <w:szCs w:val="24"/>
        </w:rPr>
        <w:t xml:space="preserve"> образца.</w:t>
      </w:r>
    </w:p>
    <w:p w:rsidR="00721983" w:rsidRDefault="003834D6">
      <w:pPr>
        <w:jc w:val="both"/>
        <w:rPr>
          <w:b/>
        </w:rPr>
      </w:pPr>
      <w:r>
        <w:rPr>
          <w:b/>
        </w:rPr>
        <w:t>Содержание программы:</w:t>
      </w:r>
    </w:p>
    <w:p w:rsidR="00721983" w:rsidRDefault="003834D6">
      <w:pPr>
        <w:rPr>
          <w:b/>
        </w:rPr>
      </w:pPr>
      <w:r>
        <w:rPr>
          <w:b/>
        </w:rPr>
        <w:t>1. Основы контрактной системы. Законодательство Российской Федерации о контрактной системе в сфере закупок</w:t>
      </w:r>
    </w:p>
    <w:p w:rsidR="00721983" w:rsidRDefault="003834D6">
      <w:pPr>
        <w:pStyle w:val="afb"/>
        <w:numPr>
          <w:ilvl w:val="0"/>
          <w:numId w:val="6"/>
        </w:numPr>
        <w:jc w:val="both"/>
      </w:pPr>
      <w:r>
        <w:t>Цели, задачи и принципы контрактной системы. Участники контрактной системы</w:t>
      </w:r>
    </w:p>
    <w:p w:rsidR="00721983" w:rsidRDefault="003834D6">
      <w:pPr>
        <w:pStyle w:val="afb"/>
        <w:numPr>
          <w:ilvl w:val="0"/>
          <w:numId w:val="6"/>
        </w:numPr>
        <w:jc w:val="both"/>
      </w:pPr>
      <w:r>
        <w:t>Контрактная служба. Контрактный управляющий. Комиссия по осуществлению закупок</w:t>
      </w:r>
    </w:p>
    <w:p w:rsidR="00721983" w:rsidRDefault="003834D6">
      <w:pPr>
        <w:pStyle w:val="afb"/>
        <w:numPr>
          <w:ilvl w:val="0"/>
          <w:numId w:val="6"/>
        </w:numPr>
        <w:jc w:val="both"/>
      </w:pPr>
      <w:r>
        <w:t>Информационное обеспечение контрактной системы в сфере закупок</w:t>
      </w:r>
    </w:p>
    <w:p w:rsidR="00721983" w:rsidRDefault="003834D6">
      <w:pPr>
        <w:pStyle w:val="afb"/>
        <w:numPr>
          <w:ilvl w:val="0"/>
          <w:numId w:val="6"/>
        </w:numPr>
        <w:jc w:val="both"/>
      </w:pPr>
      <w:r>
        <w:t>Нормативная правовая база, регламентирующая вопросы закупок товаров, работ, услуг для обеспечения государственных и муниципальных нужд. Обзор изменений законодательства в сфере закупок</w:t>
      </w:r>
    </w:p>
    <w:p w:rsidR="00721983" w:rsidRDefault="003834D6">
      <w:pPr>
        <w:pStyle w:val="afb"/>
        <w:numPr>
          <w:ilvl w:val="0"/>
          <w:numId w:val="6"/>
        </w:numPr>
        <w:jc w:val="both"/>
      </w:pPr>
      <w:r>
        <w:t>Особенности закупок, осуществляемых бюджетным, автономным учреждениями, государственным, муниципальным унитарным предприятиями и иными юридическими лицами</w:t>
      </w:r>
    </w:p>
    <w:p w:rsidR="00721983" w:rsidRDefault="00721983">
      <w:pPr>
        <w:pStyle w:val="afb"/>
        <w:ind w:left="720"/>
        <w:jc w:val="both"/>
      </w:pPr>
    </w:p>
    <w:p w:rsidR="00721983" w:rsidRDefault="003834D6">
      <w:pPr>
        <w:rPr>
          <w:b/>
        </w:rPr>
      </w:pPr>
      <w:r>
        <w:lastRenderedPageBreak/>
        <w:br/>
      </w:r>
      <w:r>
        <w:rPr>
          <w:b/>
        </w:rPr>
        <w:t>2. Планирование закупок</w:t>
      </w:r>
    </w:p>
    <w:p w:rsidR="00721983" w:rsidRDefault="003834D6">
      <w:pPr>
        <w:pStyle w:val="afb"/>
        <w:numPr>
          <w:ilvl w:val="0"/>
          <w:numId w:val="12"/>
        </w:numPr>
        <w:jc w:val="both"/>
      </w:pPr>
      <w:r>
        <w:t>Формирование бюджета Российской Федерации и планирование закупок</w:t>
      </w:r>
    </w:p>
    <w:p w:rsidR="00721983" w:rsidRDefault="003834D6">
      <w:pPr>
        <w:pStyle w:val="afb"/>
        <w:numPr>
          <w:ilvl w:val="0"/>
          <w:numId w:val="12"/>
        </w:numPr>
        <w:jc w:val="both"/>
      </w:pPr>
      <w:r>
        <w:t>Обоснование цены контракта: порядок установления и расчета начальной (максимальной) цены контракта</w:t>
      </w:r>
    </w:p>
    <w:p w:rsidR="00721983" w:rsidRDefault="00721983">
      <w:pPr>
        <w:pStyle w:val="afb"/>
        <w:ind w:left="1080"/>
        <w:jc w:val="both"/>
      </w:pPr>
    </w:p>
    <w:p w:rsidR="00721983" w:rsidRDefault="003834D6">
      <w:pPr>
        <w:rPr>
          <w:b/>
        </w:rPr>
      </w:pPr>
      <w:r>
        <w:rPr>
          <w:b/>
        </w:rPr>
        <w:t>3. Общие правила осуществления закупок</w:t>
      </w:r>
    </w:p>
    <w:p w:rsidR="00721983" w:rsidRDefault="003834D6">
      <w:pPr>
        <w:pStyle w:val="afb"/>
        <w:numPr>
          <w:ilvl w:val="0"/>
          <w:numId w:val="8"/>
        </w:numPr>
        <w:jc w:val="both"/>
      </w:pPr>
      <w:r>
        <w:t>Формирование извещений и подача заявки в структурированной форме. Цифровой контракт</w:t>
      </w:r>
    </w:p>
    <w:p w:rsidR="00721983" w:rsidRDefault="003834D6">
      <w:pPr>
        <w:pStyle w:val="afb"/>
        <w:numPr>
          <w:ilvl w:val="0"/>
          <w:numId w:val="8"/>
        </w:numPr>
        <w:jc w:val="both"/>
      </w:pPr>
      <w:r>
        <w:t>Требования к участникам закупки</w:t>
      </w:r>
    </w:p>
    <w:p w:rsidR="00721983" w:rsidRDefault="003834D6">
      <w:pPr>
        <w:pStyle w:val="afb"/>
        <w:numPr>
          <w:ilvl w:val="0"/>
          <w:numId w:val="8"/>
        </w:numPr>
        <w:jc w:val="both"/>
      </w:pPr>
      <w:r>
        <w:t>Правила описания объекта закупки</w:t>
      </w:r>
    </w:p>
    <w:p w:rsidR="00721983" w:rsidRDefault="003834D6">
      <w:pPr>
        <w:pStyle w:val="afb"/>
        <w:numPr>
          <w:ilvl w:val="0"/>
          <w:numId w:val="8"/>
        </w:numPr>
        <w:jc w:val="both"/>
      </w:pPr>
      <w:r>
        <w:t>Применение национального режима при осуществлении закупок</w:t>
      </w:r>
    </w:p>
    <w:p w:rsidR="00721983" w:rsidRDefault="003834D6">
      <w:pPr>
        <w:pStyle w:val="afb"/>
        <w:numPr>
          <w:ilvl w:val="0"/>
          <w:numId w:val="8"/>
        </w:numPr>
        <w:jc w:val="both"/>
      </w:pPr>
      <w:r>
        <w:t>Предоставление преимуще</w:t>
      </w:r>
      <w:proofErr w:type="gramStart"/>
      <w:r>
        <w:t>ств пр</w:t>
      </w:r>
      <w:proofErr w:type="gramEnd"/>
      <w:r>
        <w:t>и осуществлении закупок</w:t>
      </w:r>
    </w:p>
    <w:p w:rsidR="00721983" w:rsidRDefault="003834D6">
      <w:pPr>
        <w:pStyle w:val="afb"/>
        <w:numPr>
          <w:ilvl w:val="0"/>
          <w:numId w:val="8"/>
        </w:numPr>
        <w:jc w:val="both"/>
      </w:pPr>
      <w:r>
        <w:t>Обеспечение заявки на участие в закупках. Обеспечение исполнения контрактов. Обеспечение гарантийных обязательств. Требования к независимым гарантиям</w:t>
      </w:r>
    </w:p>
    <w:p w:rsidR="00721983" w:rsidRDefault="00721983">
      <w:pPr>
        <w:ind w:left="360"/>
        <w:jc w:val="both"/>
      </w:pPr>
    </w:p>
    <w:p w:rsidR="00721983" w:rsidRDefault="003834D6">
      <w:pPr>
        <w:ind w:left="360"/>
        <w:jc w:val="both"/>
        <w:rPr>
          <w:b/>
        </w:rPr>
      </w:pPr>
      <w:r>
        <w:rPr>
          <w:b/>
        </w:rPr>
        <w:t>4. Порядок проведения закупок</w:t>
      </w:r>
    </w:p>
    <w:p w:rsidR="00721983" w:rsidRDefault="003834D6">
      <w:pPr>
        <w:pStyle w:val="afb"/>
        <w:numPr>
          <w:ilvl w:val="0"/>
          <w:numId w:val="8"/>
        </w:numPr>
        <w:jc w:val="both"/>
      </w:pPr>
      <w:r>
        <w:t>Способы закупок и условия применения различных способов определения поставщиков (подрядчиков, исполнителей)</w:t>
      </w:r>
    </w:p>
    <w:p w:rsidR="00721983" w:rsidRDefault="003834D6">
      <w:pPr>
        <w:pStyle w:val="afb"/>
        <w:numPr>
          <w:ilvl w:val="0"/>
          <w:numId w:val="8"/>
        </w:numPr>
        <w:jc w:val="both"/>
      </w:pPr>
      <w:r>
        <w:t>Порядок и критерии оценки заявок</w:t>
      </w:r>
    </w:p>
    <w:p w:rsidR="00721983" w:rsidRDefault="003834D6">
      <w:pPr>
        <w:pStyle w:val="afb"/>
        <w:numPr>
          <w:ilvl w:val="0"/>
          <w:numId w:val="8"/>
        </w:numPr>
        <w:jc w:val="both"/>
      </w:pPr>
      <w:r>
        <w:t>Проведение электронного конкурса</w:t>
      </w:r>
    </w:p>
    <w:p w:rsidR="00721983" w:rsidRDefault="003834D6">
      <w:pPr>
        <w:pStyle w:val="afb"/>
        <w:numPr>
          <w:ilvl w:val="0"/>
          <w:numId w:val="8"/>
        </w:numPr>
        <w:jc w:val="both"/>
      </w:pPr>
      <w:r>
        <w:t>Проведение электронного аукциона</w:t>
      </w:r>
    </w:p>
    <w:p w:rsidR="00721983" w:rsidRDefault="003834D6">
      <w:pPr>
        <w:pStyle w:val="afb"/>
        <w:numPr>
          <w:ilvl w:val="0"/>
          <w:numId w:val="8"/>
        </w:numPr>
        <w:jc w:val="both"/>
      </w:pPr>
      <w:r>
        <w:t>Проведение электронного запроса котировок</w:t>
      </w:r>
    </w:p>
    <w:p w:rsidR="00721983" w:rsidRDefault="003834D6">
      <w:pPr>
        <w:pStyle w:val="afb"/>
        <w:numPr>
          <w:ilvl w:val="0"/>
          <w:numId w:val="8"/>
        </w:numPr>
        <w:jc w:val="both"/>
      </w:pPr>
      <w:r>
        <w:t>Рассмотрение заявок участников</w:t>
      </w:r>
    </w:p>
    <w:p w:rsidR="00721983" w:rsidRDefault="003834D6">
      <w:pPr>
        <w:pStyle w:val="afb"/>
        <w:numPr>
          <w:ilvl w:val="0"/>
          <w:numId w:val="8"/>
        </w:numPr>
        <w:jc w:val="both"/>
      </w:pPr>
      <w:r>
        <w:t>Определение поставщика (подрядчика, исполнителя) путем применения закрытых конкурентных способов</w:t>
      </w:r>
    </w:p>
    <w:p w:rsidR="00721983" w:rsidRDefault="003834D6">
      <w:pPr>
        <w:pStyle w:val="afb"/>
        <w:numPr>
          <w:ilvl w:val="0"/>
          <w:numId w:val="8"/>
        </w:numPr>
        <w:jc w:val="both"/>
      </w:pPr>
      <w:r>
        <w:t>Осуществление закупок у единственного поставщика (подрядчика, исполнителя)</w:t>
      </w:r>
    </w:p>
    <w:p w:rsidR="00721983" w:rsidRDefault="003834D6">
      <w:pPr>
        <w:pStyle w:val="afb"/>
        <w:numPr>
          <w:ilvl w:val="0"/>
          <w:numId w:val="8"/>
        </w:numPr>
        <w:jc w:val="both"/>
      </w:pPr>
      <w:r>
        <w:t>Применение электронных площадок для закупок малого объема</w:t>
      </w:r>
    </w:p>
    <w:p w:rsidR="00721983" w:rsidRDefault="003834D6">
      <w:pPr>
        <w:pStyle w:val="afb"/>
        <w:numPr>
          <w:ilvl w:val="0"/>
          <w:numId w:val="8"/>
        </w:numPr>
        <w:jc w:val="both"/>
      </w:pPr>
      <w:r>
        <w:t>Особенности осуществления отдельных видов закупки</w:t>
      </w:r>
    </w:p>
    <w:p w:rsidR="00721983" w:rsidRDefault="003834D6">
      <w:pPr>
        <w:pStyle w:val="afb"/>
        <w:numPr>
          <w:ilvl w:val="0"/>
          <w:numId w:val="8"/>
        </w:numPr>
        <w:jc w:val="both"/>
      </w:pPr>
      <w:r>
        <w:t>Типовые ошибки, возникающие при реализации положений закона о контрактной системе, варианты их решения</w:t>
      </w:r>
    </w:p>
    <w:p w:rsidR="00721983" w:rsidRDefault="003834D6">
      <w:pPr>
        <w:pStyle w:val="afb"/>
        <w:numPr>
          <w:ilvl w:val="0"/>
          <w:numId w:val="8"/>
        </w:numPr>
        <w:jc w:val="both"/>
      </w:pPr>
      <w:r>
        <w:t>Практические вопросы закупок для собственных нужд</w:t>
      </w:r>
    </w:p>
    <w:p w:rsidR="00721983" w:rsidRDefault="003834D6">
      <w:pPr>
        <w:rPr>
          <w:b/>
        </w:rPr>
      </w:pPr>
      <w:r>
        <w:br/>
      </w:r>
      <w:r>
        <w:rPr>
          <w:b/>
        </w:rPr>
        <w:t>5. Контракты</w:t>
      </w:r>
    </w:p>
    <w:p w:rsidR="00721983" w:rsidRDefault="003834D6">
      <w:pPr>
        <w:pStyle w:val="afb"/>
        <w:numPr>
          <w:ilvl w:val="0"/>
          <w:numId w:val="9"/>
        </w:numPr>
        <w:jc w:val="both"/>
      </w:pPr>
      <w:r>
        <w:t>Порядок заключения, исполнения, изменения и расторжения контрактов</w:t>
      </w:r>
    </w:p>
    <w:p w:rsidR="00721983" w:rsidRDefault="003834D6">
      <w:pPr>
        <w:pStyle w:val="afb"/>
        <w:numPr>
          <w:ilvl w:val="0"/>
          <w:numId w:val="9"/>
        </w:numPr>
        <w:jc w:val="both"/>
      </w:pPr>
      <w:r>
        <w:t>Приемка продукции. Экспертиза результатов контракта и привлечение экспертов</w:t>
      </w:r>
    </w:p>
    <w:p w:rsidR="00721983" w:rsidRDefault="00721983">
      <w:pPr>
        <w:pStyle w:val="afb"/>
        <w:ind w:left="720"/>
        <w:jc w:val="both"/>
      </w:pPr>
    </w:p>
    <w:p w:rsidR="00721983" w:rsidRDefault="003834D6">
      <w:pPr>
        <w:rPr>
          <w:b/>
        </w:rPr>
      </w:pPr>
      <w:r>
        <w:br/>
      </w:r>
      <w:r>
        <w:rPr>
          <w:b/>
        </w:rPr>
        <w:t>6. Мониторинг, контроль, аудит и защита прав и интересов участников закупок</w:t>
      </w:r>
    </w:p>
    <w:p w:rsidR="00721983" w:rsidRDefault="003834D6">
      <w:pPr>
        <w:pStyle w:val="afb"/>
        <w:numPr>
          <w:ilvl w:val="0"/>
          <w:numId w:val="13"/>
        </w:numPr>
        <w:jc w:val="both"/>
      </w:pPr>
      <w:r>
        <w:t>Контроль в сфере закупок. Обжалование действий (бездействия) субъектов контроля</w:t>
      </w:r>
    </w:p>
    <w:p w:rsidR="00721983" w:rsidRDefault="003834D6">
      <w:pPr>
        <w:pStyle w:val="afb"/>
        <w:numPr>
          <w:ilvl w:val="0"/>
          <w:numId w:val="13"/>
        </w:numPr>
        <w:jc w:val="both"/>
      </w:pPr>
      <w:r>
        <w:t>Ответственность за нарушение законодательства Российской Федерации в сфере закупок</w:t>
      </w:r>
    </w:p>
    <w:p w:rsidR="00721983" w:rsidRDefault="003834D6">
      <w:pPr>
        <w:pStyle w:val="afb"/>
        <w:numPr>
          <w:ilvl w:val="0"/>
          <w:numId w:val="13"/>
        </w:numPr>
        <w:jc w:val="both"/>
      </w:pPr>
      <w:r>
        <w:t>Актуальный обзор административной и арбитражной практики</w:t>
      </w:r>
    </w:p>
    <w:p w:rsidR="00721983" w:rsidRDefault="00721983">
      <w:pPr>
        <w:pStyle w:val="afb"/>
        <w:ind w:left="720"/>
        <w:jc w:val="both"/>
        <w:rPr>
          <w:bCs/>
          <w:i/>
        </w:rPr>
      </w:pPr>
    </w:p>
    <w:p w:rsidR="00721983" w:rsidRDefault="003834D6">
      <w:pPr>
        <w:jc w:val="both"/>
        <w:rPr>
          <w:bCs/>
          <w:i/>
        </w:rPr>
      </w:pPr>
      <w:r>
        <w:rPr>
          <w:bCs/>
          <w:i/>
        </w:rPr>
        <w:t>Программа разработана в соответствии с Федеральным законом № 44-ФЗ от 05.04.2013 г. "О контрактной системе в сфере закупок товаров, работ, услуг для обеспечения государственных и муниципальных нужд.</w:t>
      </w:r>
    </w:p>
    <w:p w:rsidR="00721983" w:rsidRDefault="003834D6">
      <w:pPr>
        <w:jc w:val="both"/>
        <w:rPr>
          <w:bCs/>
          <w:i/>
        </w:rPr>
      </w:pPr>
      <w:r>
        <w:rPr>
          <w:bCs/>
          <w:i/>
        </w:rPr>
        <w:t>Учитывает положения профессионального стандарта "Специали</w:t>
      </w:r>
      <w:proofErr w:type="gramStart"/>
      <w:r>
        <w:rPr>
          <w:bCs/>
          <w:i/>
        </w:rPr>
        <w:t>ст в сф</w:t>
      </w:r>
      <w:proofErr w:type="gramEnd"/>
      <w:r>
        <w:rPr>
          <w:bCs/>
          <w:i/>
        </w:rPr>
        <w:t>ере закупок", утвержденный приказом Министерства труда и социальной защиты Российской Федерации от 10 сентября 2015 года № 625н.</w:t>
      </w:r>
    </w:p>
    <w:p w:rsidR="00721983" w:rsidRDefault="003834D6">
      <w:pPr>
        <w:pStyle w:val="afb"/>
        <w:widowControl w:val="0"/>
        <w:spacing w:after="60"/>
        <w:ind w:left="0" w:firstLine="567"/>
        <w:jc w:val="both"/>
        <w:rPr>
          <w:b/>
          <w:bCs/>
          <w:i/>
        </w:rPr>
      </w:pPr>
      <w:r>
        <w:rPr>
          <w:bCs/>
          <w:i/>
        </w:rPr>
        <w:t xml:space="preserve">Освоение предлагаемой программы повышения квалификации позволит повысить профессиональный уровень сотрудников заказчика, в обязанности которых входит </w:t>
      </w:r>
      <w:r>
        <w:rPr>
          <w:bCs/>
          <w:i/>
        </w:rPr>
        <w:lastRenderedPageBreak/>
        <w:t>осуществление закупок товаров, работ, услуг для обеспечения государственных и муниципальных нужд, включая формирование планов-графиков закупок, участие в осуществлении закупок, участие в работе комиссий по осуществлению закупок, участие в мероприятиях, связанных с исполнением контракта.</w:t>
      </w:r>
      <w:r>
        <w:rPr>
          <w:b/>
          <w:bCs/>
          <w:i/>
        </w:rPr>
        <w:t xml:space="preserve"> </w:t>
      </w:r>
    </w:p>
    <w:p w:rsidR="00721983" w:rsidRDefault="003834D6">
      <w:pPr>
        <w:pStyle w:val="afb"/>
        <w:widowControl w:val="0"/>
        <w:spacing w:after="60"/>
        <w:ind w:left="0" w:firstLine="567"/>
        <w:jc w:val="both"/>
        <w:rPr>
          <w:bCs/>
          <w:i/>
        </w:rPr>
      </w:pPr>
      <w:r>
        <w:rPr>
          <w:b/>
          <w:bCs/>
        </w:rPr>
        <w:t>Программа рекомендуется</w:t>
      </w:r>
      <w:r>
        <w:rPr>
          <w:bCs/>
        </w:rPr>
        <w:t>: работникам, имеющим опыт участия в процессе закупок заказчика, которым недостаточно теоретических знаний, испытывающим проблемы с практической реализацией требований действующего законодательства на практике, с потребностью расширить представления об актуальной административной и арбитражной практике, узнать «лучшие практики» осуществления закупок.</w:t>
      </w:r>
    </w:p>
    <w:p w:rsidR="00721983" w:rsidRDefault="003834D6">
      <w:pPr>
        <w:jc w:val="both"/>
      </w:pPr>
      <w:r>
        <w:rPr>
          <w:b/>
        </w:rPr>
        <w:t xml:space="preserve">Дополнительная информация: </w:t>
      </w:r>
      <w:r>
        <w:t>всем слушателям программы выдается раздаточный материал, который включает в себя</w:t>
      </w:r>
      <w:r>
        <w:rPr>
          <w:b/>
        </w:rPr>
        <w:t xml:space="preserve"> </w:t>
      </w:r>
      <w:r>
        <w:t xml:space="preserve">текст 44-ФЗ «О контрактной системе в сфере закупок товаров, работ, услуг для обеспечения государственных и муниципальных нужд» от 05 апреля 2013 года (в последней редакции), презентации преподавателей, материалы для практических занятий. </w:t>
      </w:r>
    </w:p>
    <w:p w:rsidR="00721983" w:rsidRDefault="003834D6">
      <w:pPr>
        <w:jc w:val="both"/>
      </w:pPr>
      <w:r>
        <w:t>Практические занятия проходят в компьютерных классах.</w:t>
      </w:r>
    </w:p>
    <w:p w:rsidR="00721983" w:rsidRDefault="003834D6">
      <w:pPr>
        <w:jc w:val="both"/>
      </w:pPr>
      <w:r>
        <w:t xml:space="preserve">В процессе обучения принимают участие приглашенные преподаватели-практики, эксперты в сфере закупок. </w:t>
      </w:r>
    </w:p>
    <w:p w:rsidR="00721983" w:rsidRDefault="00721983">
      <w:pPr>
        <w:rPr>
          <w:b/>
        </w:rPr>
      </w:pPr>
    </w:p>
    <w:p w:rsidR="00721983" w:rsidRDefault="003834D6">
      <w:r>
        <w:rPr>
          <w:b/>
        </w:rPr>
        <w:t>Место обучения:</w:t>
      </w:r>
      <w:r>
        <w:t xml:space="preserve"> г. Москва, </w:t>
      </w:r>
      <w:r w:rsidR="00E466BC">
        <w:t>__________________</w:t>
      </w:r>
    </w:p>
    <w:p w:rsidR="00721983" w:rsidRDefault="003834D6">
      <w:r>
        <w:rPr>
          <w:b/>
        </w:rPr>
        <w:t>Телефоны:</w:t>
      </w:r>
      <w:r>
        <w:t xml:space="preserve"> </w:t>
      </w:r>
      <w:r w:rsidR="00E466BC">
        <w:t>______________________________________</w:t>
      </w:r>
    </w:p>
    <w:p w:rsidR="00721983" w:rsidRDefault="003834D6">
      <w:pPr>
        <w:rPr>
          <w:b/>
        </w:rPr>
      </w:pPr>
      <w:r>
        <w:rPr>
          <w:b/>
        </w:rPr>
        <w:t xml:space="preserve">Форма заявки: </w:t>
      </w:r>
      <w:r w:rsidR="00E466BC">
        <w:rPr>
          <w:rStyle w:val="af6"/>
          <w:b/>
        </w:rPr>
        <w:t>________________________</w:t>
      </w:r>
      <w:bookmarkStart w:id="0" w:name="_GoBack"/>
      <w:bookmarkEnd w:id="0"/>
    </w:p>
    <w:p w:rsidR="00721983" w:rsidRDefault="003834D6">
      <w:pPr>
        <w:rPr>
          <w:b/>
        </w:rPr>
      </w:pPr>
      <w:r>
        <w:rPr>
          <w:b/>
        </w:rPr>
        <w:t xml:space="preserve"> </w:t>
      </w:r>
    </w:p>
    <w:sectPr w:rsidR="00721983">
      <w:pgSz w:w="11906" w:h="16838"/>
      <w:pgMar w:top="536" w:right="1418" w:bottom="1418" w:left="84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E4A" w:rsidRDefault="00F17E4A">
      <w:r>
        <w:separator/>
      </w:r>
    </w:p>
  </w:endnote>
  <w:endnote w:type="continuationSeparator" w:id="0">
    <w:p w:rsidR="00F17E4A" w:rsidRDefault="00F17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E4A" w:rsidRDefault="00F17E4A">
      <w:r>
        <w:separator/>
      </w:r>
    </w:p>
  </w:footnote>
  <w:footnote w:type="continuationSeparator" w:id="0">
    <w:p w:rsidR="00F17E4A" w:rsidRDefault="00F17E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F3883"/>
    <w:multiLevelType w:val="hybridMultilevel"/>
    <w:tmpl w:val="8D08EE84"/>
    <w:lvl w:ilvl="0" w:tplc="F15E25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6CA5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E08B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FE2D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A6E8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88EF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103A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96CC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8AC4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4C460F"/>
    <w:multiLevelType w:val="hybridMultilevel"/>
    <w:tmpl w:val="FFE24D86"/>
    <w:lvl w:ilvl="0" w:tplc="77EE50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408F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A608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9C01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18CC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64FC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3C37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BCE5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42C1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D56766"/>
    <w:multiLevelType w:val="hybridMultilevel"/>
    <w:tmpl w:val="16FE6EBA"/>
    <w:lvl w:ilvl="0" w:tplc="63B44D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52BD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C890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0C4D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A48B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0072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B46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860A4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BF412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C24203"/>
    <w:multiLevelType w:val="multilevel"/>
    <w:tmpl w:val="233E4E56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1144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4">
    <w:nsid w:val="32540F14"/>
    <w:multiLevelType w:val="hybridMultilevel"/>
    <w:tmpl w:val="3CC835C8"/>
    <w:lvl w:ilvl="0" w:tplc="A630F8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DE24B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ADECA4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2A0542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6B8787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A0E54F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7207B2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912421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0EEC96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9C42D0"/>
    <w:multiLevelType w:val="hybridMultilevel"/>
    <w:tmpl w:val="F000D1CE"/>
    <w:lvl w:ilvl="0" w:tplc="52ACF4A0">
      <w:start w:val="1"/>
      <w:numFmt w:val="bullet"/>
      <w:pStyle w:val="a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52282DC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CE2E81C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32CFFD4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18E6A0A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A10DF6A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A392C4A2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D18B75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D3A43EA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3E4C1770"/>
    <w:multiLevelType w:val="hybridMultilevel"/>
    <w:tmpl w:val="93CEEF16"/>
    <w:lvl w:ilvl="0" w:tplc="A206648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BEA258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B50454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B849A4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A2E7470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1B8EB5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D06FF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EE699C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DB29FA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3577B20"/>
    <w:multiLevelType w:val="hybridMultilevel"/>
    <w:tmpl w:val="C0D2D472"/>
    <w:lvl w:ilvl="0" w:tplc="A1FA7C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0408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F402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8854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E0AF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B888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50AC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6DD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66AF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B74436"/>
    <w:multiLevelType w:val="hybridMultilevel"/>
    <w:tmpl w:val="FFA86B22"/>
    <w:lvl w:ilvl="0" w:tplc="76B68D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48477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F1A1A2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62CB96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FE68FB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C50BD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5A82D4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3ACDB0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AF6D19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9753EF"/>
    <w:multiLevelType w:val="hybridMultilevel"/>
    <w:tmpl w:val="90627942"/>
    <w:lvl w:ilvl="0" w:tplc="5A7E0B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7C29C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C38AEC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13887F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356ED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D8C16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264795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974E41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416D72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AC2D87"/>
    <w:multiLevelType w:val="hybridMultilevel"/>
    <w:tmpl w:val="96EEC192"/>
    <w:lvl w:ilvl="0" w:tplc="AF62EF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C6B4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AC1D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44D2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1C6C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E855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4C19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14A13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9A19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8B5E36"/>
    <w:multiLevelType w:val="hybridMultilevel"/>
    <w:tmpl w:val="14AEB0B6"/>
    <w:lvl w:ilvl="0" w:tplc="BD8AD4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9A7C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96D1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AA02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68F62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BE8F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94D6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227B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A6D6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3829A9"/>
    <w:multiLevelType w:val="hybridMultilevel"/>
    <w:tmpl w:val="EED60F8A"/>
    <w:lvl w:ilvl="0" w:tplc="840C42F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6E439E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A50800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502ED5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DE863AC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5DE6B6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A0E0C9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2DEF57C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76A8F2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8"/>
  </w:num>
  <w:num w:numId="5">
    <w:abstractNumId w:val="9"/>
  </w:num>
  <w:num w:numId="6">
    <w:abstractNumId w:val="7"/>
  </w:num>
  <w:num w:numId="7">
    <w:abstractNumId w:val="6"/>
  </w:num>
  <w:num w:numId="8">
    <w:abstractNumId w:val="11"/>
  </w:num>
  <w:num w:numId="9">
    <w:abstractNumId w:val="1"/>
  </w:num>
  <w:num w:numId="10">
    <w:abstractNumId w:val="12"/>
  </w:num>
  <w:num w:numId="11">
    <w:abstractNumId w:val="10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983"/>
    <w:rsid w:val="001272A9"/>
    <w:rsid w:val="003834D6"/>
    <w:rsid w:val="003D686E"/>
    <w:rsid w:val="003E53DD"/>
    <w:rsid w:val="004C10CB"/>
    <w:rsid w:val="00721983"/>
    <w:rsid w:val="007E2EA2"/>
    <w:rsid w:val="00C43D81"/>
    <w:rsid w:val="00E466BC"/>
    <w:rsid w:val="00F1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9"/>
    <w:qFormat/>
    <w:pPr>
      <w:keepNext/>
      <w:numPr>
        <w:numId w:val="2"/>
      </w:numPr>
      <w:spacing w:before="240" w:after="120"/>
      <w:outlineLvl w:val="0"/>
    </w:pPr>
    <w:rPr>
      <w:rFonts w:eastAsia="Times New Roman"/>
      <w:b/>
      <w:bCs/>
      <w:sz w:val="28"/>
      <w:szCs w:val="28"/>
      <w:lang w:eastAsia="en-US"/>
    </w:rPr>
  </w:style>
  <w:style w:type="paragraph" w:styleId="2">
    <w:name w:val="heading 2"/>
    <w:basedOn w:val="a0"/>
    <w:next w:val="a0"/>
    <w:link w:val="20"/>
    <w:uiPriority w:val="99"/>
    <w:qFormat/>
    <w:pPr>
      <w:keepNext/>
      <w:numPr>
        <w:ilvl w:val="1"/>
        <w:numId w:val="2"/>
      </w:numPr>
      <w:spacing w:before="120" w:after="60"/>
      <w:ind w:left="718"/>
      <w:outlineLvl w:val="1"/>
    </w:pPr>
    <w:rPr>
      <w:rFonts w:eastAsia="Times New Roman"/>
      <w:b/>
      <w:bCs/>
      <w:sz w:val="28"/>
      <w:szCs w:val="28"/>
      <w:lang w:eastAsia="en-US"/>
    </w:rPr>
  </w:style>
  <w:style w:type="paragraph" w:styleId="3">
    <w:name w:val="heading 3"/>
    <w:basedOn w:val="a0"/>
    <w:next w:val="a0"/>
    <w:link w:val="30"/>
    <w:uiPriority w:val="99"/>
    <w:qFormat/>
    <w:pPr>
      <w:keepNext/>
      <w:numPr>
        <w:ilvl w:val="2"/>
        <w:numId w:val="2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eastAsia="en-US"/>
    </w:rPr>
  </w:style>
  <w:style w:type="paragraph" w:styleId="4">
    <w:name w:val="heading 4"/>
    <w:basedOn w:val="a0"/>
    <w:next w:val="a0"/>
    <w:link w:val="40"/>
    <w:uiPriority w:val="99"/>
    <w:qFormat/>
    <w:pPr>
      <w:keepNext/>
      <w:numPr>
        <w:ilvl w:val="3"/>
        <w:numId w:val="2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eastAsia="en-US"/>
    </w:rPr>
  </w:style>
  <w:style w:type="paragraph" w:styleId="5">
    <w:name w:val="heading 5"/>
    <w:basedOn w:val="a0"/>
    <w:next w:val="a0"/>
    <w:link w:val="50"/>
    <w:uiPriority w:val="99"/>
    <w:qFormat/>
    <w:pPr>
      <w:numPr>
        <w:ilvl w:val="4"/>
        <w:numId w:val="2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0"/>
    <w:next w:val="a0"/>
    <w:link w:val="60"/>
    <w:uiPriority w:val="99"/>
    <w:qFormat/>
    <w:pPr>
      <w:numPr>
        <w:ilvl w:val="5"/>
        <w:numId w:val="2"/>
      </w:numPr>
      <w:spacing w:before="240" w:after="60"/>
      <w:outlineLvl w:val="5"/>
    </w:pPr>
    <w:rPr>
      <w:rFonts w:ascii="Calibri" w:eastAsia="Times New Roman" w:hAnsi="Calibri"/>
      <w:b/>
      <w:bCs/>
      <w:sz w:val="22"/>
      <w:szCs w:val="22"/>
      <w:lang w:eastAsia="en-US"/>
    </w:rPr>
  </w:style>
  <w:style w:type="paragraph" w:styleId="7">
    <w:name w:val="heading 7"/>
    <w:basedOn w:val="a0"/>
    <w:next w:val="a0"/>
    <w:link w:val="70"/>
    <w:uiPriority w:val="99"/>
    <w:qFormat/>
    <w:pPr>
      <w:numPr>
        <w:ilvl w:val="6"/>
        <w:numId w:val="2"/>
      </w:numPr>
      <w:spacing w:before="240" w:after="60"/>
      <w:outlineLvl w:val="6"/>
    </w:pPr>
    <w:rPr>
      <w:rFonts w:ascii="Calibri" w:eastAsia="Times New Roman" w:hAnsi="Calibri"/>
      <w:lang w:eastAsia="en-US"/>
    </w:rPr>
  </w:style>
  <w:style w:type="paragraph" w:styleId="8">
    <w:name w:val="heading 8"/>
    <w:basedOn w:val="a0"/>
    <w:next w:val="a0"/>
    <w:link w:val="80"/>
    <w:uiPriority w:val="99"/>
    <w:qFormat/>
    <w:pPr>
      <w:numPr>
        <w:ilvl w:val="7"/>
        <w:numId w:val="2"/>
      </w:numPr>
      <w:spacing w:before="240" w:after="60"/>
      <w:outlineLvl w:val="7"/>
    </w:pPr>
    <w:rPr>
      <w:rFonts w:ascii="Calibri" w:eastAsia="Times New Roman" w:hAnsi="Calibri"/>
      <w:i/>
      <w:iCs/>
      <w:lang w:eastAsia="en-US"/>
    </w:rPr>
  </w:style>
  <w:style w:type="paragraph" w:styleId="9">
    <w:name w:val="heading 9"/>
    <w:basedOn w:val="a0"/>
    <w:next w:val="a0"/>
    <w:link w:val="90"/>
    <w:uiPriority w:val="99"/>
    <w:qFormat/>
    <w:pPr>
      <w:numPr>
        <w:ilvl w:val="8"/>
        <w:numId w:val="2"/>
      </w:numPr>
      <w:spacing w:before="240" w:after="60"/>
      <w:outlineLvl w:val="8"/>
    </w:pPr>
    <w:rPr>
      <w:rFonts w:ascii="Cambria" w:eastAsia="Times New Roman" w:hAnsi="Cambria"/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0"/>
    <w:next w:val="a0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0"/>
    <w:next w:val="a0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0"/>
    <w:next w:val="a0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0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0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1"/>
    <w:link w:val="ad"/>
    <w:uiPriority w:val="99"/>
  </w:style>
  <w:style w:type="paragraph" w:styleId="af">
    <w:name w:val="caption"/>
    <w:basedOn w:val="a0"/>
    <w:next w:val="a0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f1">
    <w:name w:val="endnote text"/>
    <w:basedOn w:val="a0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0"/>
    <w:next w:val="a0"/>
    <w:uiPriority w:val="39"/>
    <w:unhideWhenUsed/>
    <w:pPr>
      <w:spacing w:after="57"/>
    </w:pPr>
  </w:style>
  <w:style w:type="paragraph" w:styleId="23">
    <w:name w:val="toc 2"/>
    <w:basedOn w:val="a0"/>
    <w:next w:val="a0"/>
    <w:uiPriority w:val="39"/>
    <w:unhideWhenUsed/>
    <w:pPr>
      <w:spacing w:after="57"/>
      <w:ind w:left="283"/>
    </w:pPr>
  </w:style>
  <w:style w:type="paragraph" w:styleId="31">
    <w:name w:val="toc 3"/>
    <w:basedOn w:val="a0"/>
    <w:next w:val="a0"/>
    <w:uiPriority w:val="39"/>
    <w:unhideWhenUsed/>
    <w:pPr>
      <w:spacing w:after="57"/>
      <w:ind w:left="567"/>
    </w:pPr>
  </w:style>
  <w:style w:type="paragraph" w:styleId="41">
    <w:name w:val="toc 4"/>
    <w:basedOn w:val="a0"/>
    <w:next w:val="a0"/>
    <w:uiPriority w:val="39"/>
    <w:unhideWhenUsed/>
    <w:pPr>
      <w:spacing w:after="57"/>
      <w:ind w:left="850"/>
    </w:pPr>
  </w:style>
  <w:style w:type="paragraph" w:styleId="51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0"/>
    <w:next w:val="a0"/>
    <w:uiPriority w:val="99"/>
    <w:unhideWhenUsed/>
  </w:style>
  <w:style w:type="character" w:styleId="af6">
    <w:name w:val="Hyperlink"/>
    <w:basedOn w:val="a1"/>
    <w:uiPriority w:val="99"/>
    <w:unhideWhenUsed/>
    <w:rPr>
      <w:color w:val="0000FF"/>
      <w:u w:val="single"/>
    </w:rPr>
  </w:style>
  <w:style w:type="character" w:styleId="af7">
    <w:name w:val="FollowedHyperlink"/>
    <w:basedOn w:val="a1"/>
    <w:uiPriority w:val="99"/>
    <w:semiHidden/>
    <w:unhideWhenUsed/>
    <w:rPr>
      <w:color w:val="800080"/>
      <w:u w:val="single"/>
    </w:rPr>
  </w:style>
  <w:style w:type="paragraph" w:customStyle="1" w:styleId="xl66">
    <w:name w:val="xl66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eastAsia="Times New Roman" w:hAnsi="Arial CYR" w:cs="Arial CYR"/>
    </w:rPr>
  </w:style>
  <w:style w:type="paragraph" w:customStyle="1" w:styleId="xl67">
    <w:name w:val="xl67"/>
    <w:basedOn w:val="a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eastAsia="Times New Roman" w:hAnsi="Arial CYR" w:cs="Arial CYR"/>
    </w:rPr>
  </w:style>
  <w:style w:type="paragraph" w:customStyle="1" w:styleId="xl68">
    <w:name w:val="xl68"/>
    <w:basedOn w:val="a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eastAsia="Times New Roman" w:hAnsi="Arial CYR" w:cs="Arial CYR"/>
    </w:rPr>
  </w:style>
  <w:style w:type="table" w:styleId="af8">
    <w:name w:val="Table Grid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alloon Text"/>
    <w:basedOn w:val="a0"/>
    <w:link w:val="afa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uiPriority w:val="99"/>
    <w:semiHidden/>
    <w:rPr>
      <w:rFonts w:ascii="Tahoma" w:eastAsia="Calibri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2"/>
    <w:next w:val="af8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List Paragraph"/>
    <w:basedOn w:val="a0"/>
    <w:uiPriority w:val="34"/>
    <w:qFormat/>
    <w:pPr>
      <w:ind w:left="708"/>
    </w:pPr>
    <w:rPr>
      <w:rFonts w:eastAsia="Times New Roman"/>
    </w:rPr>
  </w:style>
  <w:style w:type="paragraph" w:styleId="afc">
    <w:name w:val="footnote text"/>
    <w:basedOn w:val="a0"/>
    <w:link w:val="afd"/>
    <w:semiHidden/>
    <w:rPr>
      <w:rFonts w:eastAsia="Times New Roman"/>
      <w:sz w:val="20"/>
      <w:szCs w:val="20"/>
    </w:rPr>
  </w:style>
  <w:style w:type="character" w:customStyle="1" w:styleId="afd">
    <w:name w:val="Текст сноски Знак"/>
    <w:basedOn w:val="a1"/>
    <w:link w:val="afc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footnote reference"/>
    <w:semiHidden/>
    <w:rPr>
      <w:vertAlign w:val="superscript"/>
    </w:rPr>
  </w:style>
  <w:style w:type="paragraph" w:customStyle="1" w:styleId="a">
    <w:name w:val="Маркированный."/>
    <w:basedOn w:val="a0"/>
    <w:uiPriority w:val="99"/>
    <w:pPr>
      <w:numPr>
        <w:numId w:val="1"/>
      </w:numPr>
    </w:pPr>
    <w:rPr>
      <w:rFonts w:eastAsia="Times New Roman"/>
      <w:lang w:eastAsia="en-US"/>
    </w:rPr>
  </w:style>
  <w:style w:type="character" w:customStyle="1" w:styleId="10">
    <w:name w:val="Заголовок 1 Знак"/>
    <w:basedOn w:val="a1"/>
    <w:link w:val="1"/>
    <w:uiPriority w:val="9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1"/>
    <w:link w:val="2"/>
    <w:uiPriority w:val="9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1"/>
    <w:link w:val="3"/>
    <w:uiPriority w:val="9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9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1"/>
    <w:link w:val="7"/>
    <w:uiPriority w:val="99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uiPriority w:val="99"/>
    <w:rPr>
      <w:rFonts w:ascii="Cambria" w:eastAsia="Times New Roman" w:hAnsi="Cambria" w:cs="Times New Roman"/>
    </w:rPr>
  </w:style>
  <w:style w:type="paragraph" w:styleId="aff">
    <w:name w:val="Normal (Web)"/>
    <w:basedOn w:val="a0"/>
    <w:uiPriority w:val="99"/>
    <w:pPr>
      <w:spacing w:before="100" w:beforeAutospacing="1" w:after="100" w:afterAutospacing="1"/>
    </w:pPr>
    <w:rPr>
      <w:rFonts w:eastAsia="Times New Roman"/>
      <w:lang w:val="de-DE" w:eastAsia="de-DE"/>
    </w:rPr>
  </w:style>
  <w:style w:type="paragraph" w:styleId="aff0">
    <w:name w:val="Body Text Indent"/>
    <w:basedOn w:val="a0"/>
    <w:link w:val="aff1"/>
    <w:uiPriority w:val="99"/>
    <w:semiHidden/>
    <w:unhideWhenUsed/>
    <w:pPr>
      <w:ind w:left="6120"/>
    </w:pPr>
    <w:rPr>
      <w:rFonts w:eastAsiaTheme="minorHAnsi"/>
    </w:rPr>
  </w:style>
  <w:style w:type="character" w:customStyle="1" w:styleId="aff1">
    <w:name w:val="Основной текст с отступом Знак"/>
    <w:basedOn w:val="a1"/>
    <w:link w:val="aff0"/>
    <w:uiPriority w:val="99"/>
    <w:semiHidden/>
    <w:rPr>
      <w:rFonts w:ascii="Times New Roman" w:hAnsi="Times New Roman" w:cs="Times New Roman"/>
      <w:sz w:val="24"/>
      <w:szCs w:val="24"/>
      <w:lang w:eastAsia="ru-RU"/>
    </w:rPr>
  </w:style>
  <w:style w:type="character" w:styleId="aff2">
    <w:name w:val="Strong"/>
    <w:basedOn w:val="a1"/>
    <w:uiPriority w:val="22"/>
    <w:qFormat/>
    <w:rPr>
      <w:b/>
      <w:bCs/>
    </w:rPr>
  </w:style>
  <w:style w:type="character" w:customStyle="1" w:styleId="apple-converted-space">
    <w:name w:val="apple-converted-space"/>
    <w:basedOn w:val="a1"/>
  </w:style>
  <w:style w:type="character" w:customStyle="1" w:styleId="kursmeta">
    <w:name w:val="kurs__meta"/>
    <w:basedOn w:val="a1"/>
  </w:style>
  <w:style w:type="paragraph" w:customStyle="1" w:styleId="leftmargin">
    <w:name w:val="left_margin"/>
    <w:basedOn w:val="a0"/>
    <w:pPr>
      <w:spacing w:before="100" w:beforeAutospacing="1" w:after="100" w:afterAutospacing="1"/>
    </w:pPr>
    <w:rPr>
      <w:rFonts w:eastAsia="Times New Roman"/>
    </w:rPr>
  </w:style>
  <w:style w:type="paragraph" w:customStyle="1" w:styleId="aff3">
    <w:name w:val="Нормальный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4">
    <w:name w:val="Обычный2"/>
    <w:pPr>
      <w:spacing w:after="0" w:line="240" w:lineRule="auto"/>
      <w:ind w:left="1080" w:right="1200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25">
    <w:name w:val="Уровень 2"/>
    <w:basedOn w:val="a0"/>
    <w:pPr>
      <w:tabs>
        <w:tab w:val="num" w:pos="360"/>
        <w:tab w:val="num" w:pos="1260"/>
      </w:tabs>
      <w:spacing w:before="120"/>
      <w:ind w:firstLine="720"/>
      <w:jc w:val="both"/>
    </w:pPr>
    <w:rPr>
      <w:rFonts w:eastAsia="MS Minch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9"/>
    <w:qFormat/>
    <w:pPr>
      <w:keepNext/>
      <w:numPr>
        <w:numId w:val="2"/>
      </w:numPr>
      <w:spacing w:before="240" w:after="120"/>
      <w:outlineLvl w:val="0"/>
    </w:pPr>
    <w:rPr>
      <w:rFonts w:eastAsia="Times New Roman"/>
      <w:b/>
      <w:bCs/>
      <w:sz w:val="28"/>
      <w:szCs w:val="28"/>
      <w:lang w:eastAsia="en-US"/>
    </w:rPr>
  </w:style>
  <w:style w:type="paragraph" w:styleId="2">
    <w:name w:val="heading 2"/>
    <w:basedOn w:val="a0"/>
    <w:next w:val="a0"/>
    <w:link w:val="20"/>
    <w:uiPriority w:val="99"/>
    <w:qFormat/>
    <w:pPr>
      <w:keepNext/>
      <w:numPr>
        <w:ilvl w:val="1"/>
        <w:numId w:val="2"/>
      </w:numPr>
      <w:spacing w:before="120" w:after="60"/>
      <w:ind w:left="718"/>
      <w:outlineLvl w:val="1"/>
    </w:pPr>
    <w:rPr>
      <w:rFonts w:eastAsia="Times New Roman"/>
      <w:b/>
      <w:bCs/>
      <w:sz w:val="28"/>
      <w:szCs w:val="28"/>
      <w:lang w:eastAsia="en-US"/>
    </w:rPr>
  </w:style>
  <w:style w:type="paragraph" w:styleId="3">
    <w:name w:val="heading 3"/>
    <w:basedOn w:val="a0"/>
    <w:next w:val="a0"/>
    <w:link w:val="30"/>
    <w:uiPriority w:val="99"/>
    <w:qFormat/>
    <w:pPr>
      <w:keepNext/>
      <w:numPr>
        <w:ilvl w:val="2"/>
        <w:numId w:val="2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eastAsia="en-US"/>
    </w:rPr>
  </w:style>
  <w:style w:type="paragraph" w:styleId="4">
    <w:name w:val="heading 4"/>
    <w:basedOn w:val="a0"/>
    <w:next w:val="a0"/>
    <w:link w:val="40"/>
    <w:uiPriority w:val="99"/>
    <w:qFormat/>
    <w:pPr>
      <w:keepNext/>
      <w:numPr>
        <w:ilvl w:val="3"/>
        <w:numId w:val="2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eastAsia="en-US"/>
    </w:rPr>
  </w:style>
  <w:style w:type="paragraph" w:styleId="5">
    <w:name w:val="heading 5"/>
    <w:basedOn w:val="a0"/>
    <w:next w:val="a0"/>
    <w:link w:val="50"/>
    <w:uiPriority w:val="99"/>
    <w:qFormat/>
    <w:pPr>
      <w:numPr>
        <w:ilvl w:val="4"/>
        <w:numId w:val="2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0"/>
    <w:next w:val="a0"/>
    <w:link w:val="60"/>
    <w:uiPriority w:val="99"/>
    <w:qFormat/>
    <w:pPr>
      <w:numPr>
        <w:ilvl w:val="5"/>
        <w:numId w:val="2"/>
      </w:numPr>
      <w:spacing w:before="240" w:after="60"/>
      <w:outlineLvl w:val="5"/>
    </w:pPr>
    <w:rPr>
      <w:rFonts w:ascii="Calibri" w:eastAsia="Times New Roman" w:hAnsi="Calibri"/>
      <w:b/>
      <w:bCs/>
      <w:sz w:val="22"/>
      <w:szCs w:val="22"/>
      <w:lang w:eastAsia="en-US"/>
    </w:rPr>
  </w:style>
  <w:style w:type="paragraph" w:styleId="7">
    <w:name w:val="heading 7"/>
    <w:basedOn w:val="a0"/>
    <w:next w:val="a0"/>
    <w:link w:val="70"/>
    <w:uiPriority w:val="99"/>
    <w:qFormat/>
    <w:pPr>
      <w:numPr>
        <w:ilvl w:val="6"/>
        <w:numId w:val="2"/>
      </w:numPr>
      <w:spacing w:before="240" w:after="60"/>
      <w:outlineLvl w:val="6"/>
    </w:pPr>
    <w:rPr>
      <w:rFonts w:ascii="Calibri" w:eastAsia="Times New Roman" w:hAnsi="Calibri"/>
      <w:lang w:eastAsia="en-US"/>
    </w:rPr>
  </w:style>
  <w:style w:type="paragraph" w:styleId="8">
    <w:name w:val="heading 8"/>
    <w:basedOn w:val="a0"/>
    <w:next w:val="a0"/>
    <w:link w:val="80"/>
    <w:uiPriority w:val="99"/>
    <w:qFormat/>
    <w:pPr>
      <w:numPr>
        <w:ilvl w:val="7"/>
        <w:numId w:val="2"/>
      </w:numPr>
      <w:spacing w:before="240" w:after="60"/>
      <w:outlineLvl w:val="7"/>
    </w:pPr>
    <w:rPr>
      <w:rFonts w:ascii="Calibri" w:eastAsia="Times New Roman" w:hAnsi="Calibri"/>
      <w:i/>
      <w:iCs/>
      <w:lang w:eastAsia="en-US"/>
    </w:rPr>
  </w:style>
  <w:style w:type="paragraph" w:styleId="9">
    <w:name w:val="heading 9"/>
    <w:basedOn w:val="a0"/>
    <w:next w:val="a0"/>
    <w:link w:val="90"/>
    <w:uiPriority w:val="99"/>
    <w:qFormat/>
    <w:pPr>
      <w:numPr>
        <w:ilvl w:val="8"/>
        <w:numId w:val="2"/>
      </w:numPr>
      <w:spacing w:before="240" w:after="60"/>
      <w:outlineLvl w:val="8"/>
    </w:pPr>
    <w:rPr>
      <w:rFonts w:ascii="Cambria" w:eastAsia="Times New Roman" w:hAnsi="Cambria"/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0"/>
    <w:next w:val="a0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0"/>
    <w:next w:val="a0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0"/>
    <w:next w:val="a0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0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0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1"/>
    <w:link w:val="ad"/>
    <w:uiPriority w:val="99"/>
  </w:style>
  <w:style w:type="paragraph" w:styleId="af">
    <w:name w:val="caption"/>
    <w:basedOn w:val="a0"/>
    <w:next w:val="a0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f1">
    <w:name w:val="endnote text"/>
    <w:basedOn w:val="a0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0"/>
    <w:next w:val="a0"/>
    <w:uiPriority w:val="39"/>
    <w:unhideWhenUsed/>
    <w:pPr>
      <w:spacing w:after="57"/>
    </w:pPr>
  </w:style>
  <w:style w:type="paragraph" w:styleId="23">
    <w:name w:val="toc 2"/>
    <w:basedOn w:val="a0"/>
    <w:next w:val="a0"/>
    <w:uiPriority w:val="39"/>
    <w:unhideWhenUsed/>
    <w:pPr>
      <w:spacing w:after="57"/>
      <w:ind w:left="283"/>
    </w:pPr>
  </w:style>
  <w:style w:type="paragraph" w:styleId="31">
    <w:name w:val="toc 3"/>
    <w:basedOn w:val="a0"/>
    <w:next w:val="a0"/>
    <w:uiPriority w:val="39"/>
    <w:unhideWhenUsed/>
    <w:pPr>
      <w:spacing w:after="57"/>
      <w:ind w:left="567"/>
    </w:pPr>
  </w:style>
  <w:style w:type="paragraph" w:styleId="41">
    <w:name w:val="toc 4"/>
    <w:basedOn w:val="a0"/>
    <w:next w:val="a0"/>
    <w:uiPriority w:val="39"/>
    <w:unhideWhenUsed/>
    <w:pPr>
      <w:spacing w:after="57"/>
      <w:ind w:left="850"/>
    </w:pPr>
  </w:style>
  <w:style w:type="paragraph" w:styleId="51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0"/>
    <w:next w:val="a0"/>
    <w:uiPriority w:val="99"/>
    <w:unhideWhenUsed/>
  </w:style>
  <w:style w:type="character" w:styleId="af6">
    <w:name w:val="Hyperlink"/>
    <w:basedOn w:val="a1"/>
    <w:uiPriority w:val="99"/>
    <w:unhideWhenUsed/>
    <w:rPr>
      <w:color w:val="0000FF"/>
      <w:u w:val="single"/>
    </w:rPr>
  </w:style>
  <w:style w:type="character" w:styleId="af7">
    <w:name w:val="FollowedHyperlink"/>
    <w:basedOn w:val="a1"/>
    <w:uiPriority w:val="99"/>
    <w:semiHidden/>
    <w:unhideWhenUsed/>
    <w:rPr>
      <w:color w:val="800080"/>
      <w:u w:val="single"/>
    </w:rPr>
  </w:style>
  <w:style w:type="paragraph" w:customStyle="1" w:styleId="xl66">
    <w:name w:val="xl66"/>
    <w:basedOn w:val="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eastAsia="Times New Roman" w:hAnsi="Arial CYR" w:cs="Arial CYR"/>
    </w:rPr>
  </w:style>
  <w:style w:type="paragraph" w:customStyle="1" w:styleId="xl67">
    <w:name w:val="xl67"/>
    <w:basedOn w:val="a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CYR" w:eastAsia="Times New Roman" w:hAnsi="Arial CYR" w:cs="Arial CYR"/>
    </w:rPr>
  </w:style>
  <w:style w:type="paragraph" w:customStyle="1" w:styleId="xl68">
    <w:name w:val="xl68"/>
    <w:basedOn w:val="a0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Arial CYR" w:eastAsia="Times New Roman" w:hAnsi="Arial CYR" w:cs="Arial CYR"/>
    </w:rPr>
  </w:style>
  <w:style w:type="table" w:styleId="af8">
    <w:name w:val="Table Grid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Balloon Text"/>
    <w:basedOn w:val="a0"/>
    <w:link w:val="afa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uiPriority w:val="99"/>
    <w:semiHidden/>
    <w:rPr>
      <w:rFonts w:ascii="Tahoma" w:eastAsia="Calibri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2"/>
    <w:next w:val="af8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List Paragraph"/>
    <w:basedOn w:val="a0"/>
    <w:uiPriority w:val="34"/>
    <w:qFormat/>
    <w:pPr>
      <w:ind w:left="708"/>
    </w:pPr>
    <w:rPr>
      <w:rFonts w:eastAsia="Times New Roman"/>
    </w:rPr>
  </w:style>
  <w:style w:type="paragraph" w:styleId="afc">
    <w:name w:val="footnote text"/>
    <w:basedOn w:val="a0"/>
    <w:link w:val="afd"/>
    <w:semiHidden/>
    <w:rPr>
      <w:rFonts w:eastAsia="Times New Roman"/>
      <w:sz w:val="20"/>
      <w:szCs w:val="20"/>
    </w:rPr>
  </w:style>
  <w:style w:type="character" w:customStyle="1" w:styleId="afd">
    <w:name w:val="Текст сноски Знак"/>
    <w:basedOn w:val="a1"/>
    <w:link w:val="afc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footnote reference"/>
    <w:semiHidden/>
    <w:rPr>
      <w:vertAlign w:val="superscript"/>
    </w:rPr>
  </w:style>
  <w:style w:type="paragraph" w:customStyle="1" w:styleId="a">
    <w:name w:val="Маркированный."/>
    <w:basedOn w:val="a0"/>
    <w:uiPriority w:val="99"/>
    <w:pPr>
      <w:numPr>
        <w:numId w:val="1"/>
      </w:numPr>
    </w:pPr>
    <w:rPr>
      <w:rFonts w:eastAsia="Times New Roman"/>
      <w:lang w:eastAsia="en-US"/>
    </w:rPr>
  </w:style>
  <w:style w:type="character" w:customStyle="1" w:styleId="10">
    <w:name w:val="Заголовок 1 Знак"/>
    <w:basedOn w:val="a1"/>
    <w:link w:val="1"/>
    <w:uiPriority w:val="9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1"/>
    <w:link w:val="2"/>
    <w:uiPriority w:val="9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1"/>
    <w:link w:val="3"/>
    <w:uiPriority w:val="9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uiPriority w:val="9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9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1"/>
    <w:link w:val="7"/>
    <w:uiPriority w:val="99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uiPriority w:val="99"/>
    <w:rPr>
      <w:rFonts w:ascii="Cambria" w:eastAsia="Times New Roman" w:hAnsi="Cambria" w:cs="Times New Roman"/>
    </w:rPr>
  </w:style>
  <w:style w:type="paragraph" w:styleId="aff">
    <w:name w:val="Normal (Web)"/>
    <w:basedOn w:val="a0"/>
    <w:uiPriority w:val="99"/>
    <w:pPr>
      <w:spacing w:before="100" w:beforeAutospacing="1" w:after="100" w:afterAutospacing="1"/>
    </w:pPr>
    <w:rPr>
      <w:rFonts w:eastAsia="Times New Roman"/>
      <w:lang w:val="de-DE" w:eastAsia="de-DE"/>
    </w:rPr>
  </w:style>
  <w:style w:type="paragraph" w:styleId="aff0">
    <w:name w:val="Body Text Indent"/>
    <w:basedOn w:val="a0"/>
    <w:link w:val="aff1"/>
    <w:uiPriority w:val="99"/>
    <w:semiHidden/>
    <w:unhideWhenUsed/>
    <w:pPr>
      <w:ind w:left="6120"/>
    </w:pPr>
    <w:rPr>
      <w:rFonts w:eastAsiaTheme="minorHAnsi"/>
    </w:rPr>
  </w:style>
  <w:style w:type="character" w:customStyle="1" w:styleId="aff1">
    <w:name w:val="Основной текст с отступом Знак"/>
    <w:basedOn w:val="a1"/>
    <w:link w:val="aff0"/>
    <w:uiPriority w:val="99"/>
    <w:semiHidden/>
    <w:rPr>
      <w:rFonts w:ascii="Times New Roman" w:hAnsi="Times New Roman" w:cs="Times New Roman"/>
      <w:sz w:val="24"/>
      <w:szCs w:val="24"/>
      <w:lang w:eastAsia="ru-RU"/>
    </w:rPr>
  </w:style>
  <w:style w:type="character" w:styleId="aff2">
    <w:name w:val="Strong"/>
    <w:basedOn w:val="a1"/>
    <w:uiPriority w:val="22"/>
    <w:qFormat/>
    <w:rPr>
      <w:b/>
      <w:bCs/>
    </w:rPr>
  </w:style>
  <w:style w:type="character" w:customStyle="1" w:styleId="apple-converted-space">
    <w:name w:val="apple-converted-space"/>
    <w:basedOn w:val="a1"/>
  </w:style>
  <w:style w:type="character" w:customStyle="1" w:styleId="kursmeta">
    <w:name w:val="kurs__meta"/>
    <w:basedOn w:val="a1"/>
  </w:style>
  <w:style w:type="paragraph" w:customStyle="1" w:styleId="leftmargin">
    <w:name w:val="left_margin"/>
    <w:basedOn w:val="a0"/>
    <w:pPr>
      <w:spacing w:before="100" w:beforeAutospacing="1" w:after="100" w:afterAutospacing="1"/>
    </w:pPr>
    <w:rPr>
      <w:rFonts w:eastAsia="Times New Roman"/>
    </w:rPr>
  </w:style>
  <w:style w:type="paragraph" w:customStyle="1" w:styleId="aff3">
    <w:name w:val="Нормальный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4">
    <w:name w:val="Обычный2"/>
    <w:pPr>
      <w:spacing w:after="0" w:line="240" w:lineRule="auto"/>
      <w:ind w:left="1080" w:right="1200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25">
    <w:name w:val="Уровень 2"/>
    <w:basedOn w:val="a0"/>
    <w:pPr>
      <w:tabs>
        <w:tab w:val="num" w:pos="360"/>
        <w:tab w:val="num" w:pos="1260"/>
      </w:tabs>
      <w:spacing w:before="120"/>
      <w:ind w:firstLine="720"/>
      <w:jc w:val="both"/>
    </w:pPr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Богорад Елена Львовна</dc:creator>
  <cp:lastModifiedBy>Болотько Олеся Владимировна</cp:lastModifiedBy>
  <cp:revision>62</cp:revision>
  <dcterms:created xsi:type="dcterms:W3CDTF">2026-08-13T08:47:00Z</dcterms:created>
  <dcterms:modified xsi:type="dcterms:W3CDTF">2026-08-13T09:32:00Z</dcterms:modified>
</cp:coreProperties>
</file>