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423B44E" w14:textId="77777777">
      <w:pPr>
        <w:pBdr/>
        <w:spacing/>
        <w:ind w:right="-1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 w14:paraId="3F01844C" w14:textId="16232FB6">
      <w:pPr>
        <w:pBdr/>
        <w:spacing/>
        <w:ind w:right="-1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КОНТРАКТ </w:t>
      </w:r>
      <w:r>
        <w:rPr>
          <w:b/>
          <w:sz w:val="24"/>
          <w:szCs w:val="24"/>
        </w:rPr>
        <w:t xml:space="preserve">№ </w:t>
      </w:r>
      <w:r>
        <w:rPr>
          <w:b/>
          <w:sz w:val="24"/>
          <w:szCs w:val="24"/>
        </w:rPr>
      </w:r>
    </w:p>
    <w:p w14:paraId="7A38E1A3" w14:textId="77777777">
      <w:pPr>
        <w:pBdr/>
        <w:spacing/>
        <w:ind w:right="-1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 w14:paraId="383D302E" w14:textId="77777777">
      <w:pPr>
        <w:pBdr/>
        <w:spacing/>
        <w:ind w:right="-1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 w14:paraId="1E6E13A7" w14:textId="77777777">
      <w:pPr>
        <w:pBdr/>
        <w:spacing/>
        <w:ind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г. Хабаровск                                                                                                «     </w:t>
      </w:r>
      <w:r>
        <w:rPr>
          <w:iCs/>
          <w:sz w:val="24"/>
          <w:szCs w:val="24"/>
        </w:rPr>
        <w:t xml:space="preserve">» ___________</w:t>
      </w:r>
      <w:r>
        <w:rPr>
          <w:sz w:val="24"/>
          <w:szCs w:val="24"/>
        </w:rPr>
        <w:t xml:space="preserve"> 2026 г.</w:t>
      </w:r>
      <w:r>
        <w:rPr>
          <w:sz w:val="24"/>
          <w:szCs w:val="24"/>
        </w:rPr>
      </w:r>
    </w:p>
    <w:p w14:paraId="7FF4B752" w14:textId="77777777">
      <w:pPr>
        <w:pBdr/>
        <w:spacing/>
        <w:ind w:left="4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 w14:paraId="3D02EAF8" w14:textId="77777777">
      <w:pPr>
        <w:pBdr/>
        <w:spacing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Федеральное государственное бюджетное образовательное учреждение высшего  образования «Дальневосточный государственный медицинский университет» </w:t>
      </w:r>
      <w:r>
        <w:rPr>
          <w:sz w:val="22"/>
          <w:szCs w:val="22"/>
        </w:rPr>
        <w:t xml:space="preserve">Министерства здравоохранения Российской Федерации (ФГБОУ ВО ДВГМУ Минздрава России), именуемое в дальнейшем «Заказчик», в лице    ___________________________, действующего на основании _________, с одной стороны, и _____________________________, именуемый </w:t>
      </w:r>
      <w:r>
        <w:rPr>
          <w:sz w:val="22"/>
          <w:szCs w:val="22"/>
        </w:rPr>
        <w:t xml:space="preserve">в дальнейшем  «Исполнитель», в лице _______________________, действующего на основании _________________________________,  с другой стороны, в дальнейшем вместе именуемые – «Стороны», и каждый в отдельности «Сторона», с соблюдением требований Гражданского </w:t>
      </w:r>
      <w:hyperlink r:id="rId10" w:tooltip="consultantplus://offline/main?base=LAW;n=112770;fld=134" w:history="1">
        <w:r>
          <w:rPr>
            <w:rStyle w:val="936"/>
            <w:color w:val="auto"/>
            <w:sz w:val="22"/>
            <w:szCs w:val="22"/>
            <w:u w:val="none"/>
          </w:rPr>
          <w:t xml:space="preserve">кодекса</w:t>
        </w:r>
      </w:hyperlink>
      <w:r>
        <w:rPr>
          <w:sz w:val="22"/>
          <w:szCs w:val="22"/>
        </w:rPr>
        <w:t xml:space="preserve"> Российской Федерации, п.4 ч.1 ст.93  Федерального </w:t>
      </w:r>
      <w:hyperlink r:id="rId11" w:tooltip="consultantplus://offline/main?base=LAW;n=116659;fld=134" w:history="1">
        <w:r>
          <w:rPr>
            <w:rStyle w:val="936"/>
            <w:color w:val="auto"/>
            <w:sz w:val="22"/>
            <w:szCs w:val="22"/>
            <w:u w:val="none"/>
          </w:rPr>
          <w:t xml:space="preserve">закона</w:t>
        </w:r>
      </w:hyperlink>
      <w:r>
        <w:rPr>
          <w:sz w:val="22"/>
          <w:szCs w:val="22"/>
        </w:rPr>
        <w:t xml:space="preserve"> от 05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ИКЗ: </w:t>
      </w:r>
      <w:hyperlink r:id="rId12" w:tooltip="https://zakupki.gov.ru/epz/orderplan/pg2020/specialPurchase/special-purchase-info.html?plan-number=202603221000038001&amp;position-number=202603221000038001000001&amp;version=0" w:history="1">
        <w:r>
          <w:rPr>
            <w:rStyle w:val="936"/>
            <w:color w:val="auto"/>
            <w:sz w:val="22"/>
            <w:szCs w:val="22"/>
            <w:highlight w:val="white"/>
            <w:u w:val="none"/>
          </w:rPr>
          <w:t xml:space="preserve">261272102089627210100100160000000244</w:t>
        </w:r>
      </w:hyperlink>
      <w:r>
        <w:rPr>
          <w:sz w:val="22"/>
          <w:szCs w:val="22"/>
        </w:rPr>
        <w:t xml:space="preserve">, заключили настоящий контракт о нижеследующем:</w:t>
      </w:r>
      <w:r>
        <w:rPr>
          <w:sz w:val="22"/>
          <w:szCs w:val="22"/>
        </w:rPr>
      </w:r>
    </w:p>
    <w:p w14:paraId="5CE4D3B6" w14:textId="77777777">
      <w:pPr>
        <w:widowControl w:val="false"/>
        <w:pBdr/>
        <w:tabs>
          <w:tab w:val="left" w:leader="none" w:pos="709"/>
        </w:tabs>
        <w:spacing w:line="288" w:lineRule="auto"/>
        <w:ind w:firstLine="709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</w:r>
      <w:r>
        <w:rPr>
          <w:spacing w:val="-1"/>
          <w:sz w:val="22"/>
          <w:szCs w:val="22"/>
        </w:rPr>
      </w:r>
    </w:p>
    <w:p w14:paraId="519AC515" w14:textId="77777777">
      <w:pPr>
        <w:numPr>
          <w:ilvl w:val="0"/>
          <w:numId w:val="1"/>
        </w:numPr>
        <w:pBdr/>
        <w:tabs>
          <w:tab w:val="num" w:leader="none" w:pos="284"/>
          <w:tab w:val="clear" w:leader="none" w:pos="480"/>
        </w:tabs>
        <w:spacing w:line="288" w:lineRule="auto"/>
        <w:ind w:hanging="4"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ПРЕДМЕТ ДОГОВОРА</w:t>
      </w:r>
      <w:r>
        <w:rPr>
          <w:b/>
          <w:sz w:val="24"/>
          <w:szCs w:val="24"/>
        </w:rPr>
      </w:r>
    </w:p>
    <w:p w14:paraId="6CD5FD8E" w14:textId="0A8CE8B2">
      <w:pPr>
        <w:numPr>
          <w:ilvl w:val="1"/>
          <w:numId w:val="1"/>
        </w:numPr>
        <w:pBdr/>
        <w:tabs>
          <w:tab w:val="num" w:leader="none" w:pos="142"/>
          <w:tab w:val="clear" w:leader="none" w:pos="862"/>
          <w:tab w:val="left" w:leader="none" w:pos="1134"/>
        </w:tabs>
        <w:spacing/>
        <w:ind w:firstLine="709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Заказчик поручает, а Исполнитель принимает на себя обязательства __________________ Требования к Услугам, являющимся предметом настоящего Контракта, определены действующими нормативно-методическими документами ФСТЭК России.</w:t>
      </w:r>
      <w:r>
        <w:rPr>
          <w:sz w:val="22"/>
          <w:szCs w:val="22"/>
        </w:rPr>
      </w:r>
    </w:p>
    <w:p w14:paraId="686D2A0B" w14:textId="77777777">
      <w:pPr>
        <w:numPr>
          <w:ilvl w:val="1"/>
          <w:numId w:val="1"/>
        </w:numPr>
        <w:pBdr/>
        <w:tabs>
          <w:tab w:val="num" w:leader="none" w:pos="142"/>
          <w:tab w:val="clear" w:leader="none" w:pos="862"/>
          <w:tab w:val="left" w:leader="none" w:pos="1134"/>
        </w:tabs>
        <w:spacing/>
        <w:ind w:firstLine="709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Наименование</w:t>
      </w:r>
      <w:r>
        <w:rPr>
          <w:sz w:val="22"/>
          <w:szCs w:val="22"/>
        </w:rPr>
        <w:t xml:space="preserve">, состав, виды и перечень (содержание и объемы) оказываемых Услуг указываются Сторонами в Спецификации услуг (Приложение № 1 к Контракту) и Техническом задание (Приложение № 2 к Контракту), оформленной Сторонами и составляющей неотъемлемую часть Контракта.</w:t>
      </w:r>
      <w:r>
        <w:rPr>
          <w:sz w:val="22"/>
          <w:szCs w:val="22"/>
        </w:rPr>
      </w:r>
    </w:p>
    <w:p w14:paraId="3EF2D2C5" w14:textId="77777777">
      <w:pPr>
        <w:numPr>
          <w:ilvl w:val="1"/>
          <w:numId w:val="1"/>
        </w:numPr>
        <w:pBdr/>
        <w:tabs>
          <w:tab w:val="num" w:leader="none" w:pos="709"/>
          <w:tab w:val="clear" w:leader="none" w:pos="862"/>
          <w:tab w:val="left" w:leader="none" w:pos="1134"/>
        </w:tabs>
        <w:spacing/>
        <w:ind w:firstLine="709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Заказчик принимает оказанные Услуги и оплачивает их в соответствии с условиями настоящего Контракта.</w:t>
      </w:r>
      <w:r>
        <w:rPr>
          <w:sz w:val="22"/>
          <w:szCs w:val="22"/>
        </w:rPr>
      </w:r>
    </w:p>
    <w:p w14:paraId="4AC0EFBB" w14:textId="7A839C9C">
      <w:pPr>
        <w:numPr>
          <w:ilvl w:val="1"/>
          <w:numId w:val="1"/>
        </w:numPr>
        <w:pBdr/>
        <w:tabs>
          <w:tab w:val="num" w:leader="none" w:pos="142"/>
          <w:tab w:val="clear" w:leader="none" w:pos="862"/>
          <w:tab w:val="left" w:leader="none" w:pos="1134"/>
        </w:tabs>
        <w:spacing/>
        <w:ind w:firstLine="709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Услуги оказываются по адресу: г.Хабаровск, ул. Муравьева-Амурского, 35</w:t>
      </w:r>
      <w:r>
        <w:rPr>
          <w:sz w:val="22"/>
          <w:szCs w:val="22"/>
        </w:rPr>
      </w:r>
    </w:p>
    <w:p w14:paraId="225D3730" w14:textId="27F38394">
      <w:pPr>
        <w:numPr>
          <w:ilvl w:val="1"/>
          <w:numId w:val="1"/>
        </w:numPr>
        <w:pBdr/>
        <w:tabs>
          <w:tab w:val="left" w:leader="none" w:pos="1134"/>
        </w:tabs>
        <w:spacing/>
        <w:ind w:hanging="17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Срок оказания услуги </w:t>
      </w:r>
      <w:bookmarkStart w:id="0" w:name="_Hlk131502721"/>
      <w:r>
        <w:rPr>
          <w:sz w:val="22"/>
          <w:szCs w:val="22"/>
        </w:rPr>
        <w:t xml:space="preserve">с даты з</w:t>
      </w:r>
      <w:r>
        <w:rPr>
          <w:sz w:val="22"/>
          <w:szCs w:val="22"/>
        </w:rPr>
        <w:t xml:space="preserve">аключения контракта до 15</w:t>
      </w:r>
      <w:r>
        <w:rPr>
          <w:sz w:val="22"/>
          <w:szCs w:val="22"/>
        </w:rPr>
        <w:t xml:space="preserve"> декабря</w:t>
      </w:r>
      <w:r>
        <w:rPr>
          <w:sz w:val="22"/>
          <w:szCs w:val="22"/>
        </w:rPr>
        <w:t xml:space="preserve"> 2026 года.</w:t>
      </w:r>
      <w:bookmarkEnd w:id="0"/>
      <w:r/>
      <w:r>
        <w:rPr>
          <w:sz w:val="22"/>
          <w:szCs w:val="22"/>
        </w:rPr>
      </w:r>
    </w:p>
    <w:p w14:paraId="79DF820C" w14:textId="77777777">
      <w:pPr>
        <w:pBdr/>
        <w:spacing w:line="288" w:lineRule="auto"/>
        <w:ind w:firstLine="709" w:left="720"/>
        <w:jc w:val="both"/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</w:r>
      <w:r>
        <w:rPr>
          <w:sz w:val="22"/>
          <w:szCs w:val="22"/>
          <w:highlight w:val="yellow"/>
        </w:rPr>
      </w:r>
    </w:p>
    <w:p w14:paraId="0E8D0B5C" w14:textId="77777777">
      <w:pPr>
        <w:numPr>
          <w:ilvl w:val="0"/>
          <w:numId w:val="1"/>
        </w:numPr>
        <w:pBdr/>
        <w:tabs>
          <w:tab w:val="num" w:leader="none" w:pos="284"/>
          <w:tab w:val="clear" w:leader="none" w:pos="480"/>
        </w:tabs>
        <w:spacing w:line="288" w:lineRule="auto"/>
        <w:ind w:hanging="4"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СТОИМОСТЬ ДОГОВОРА И ПОРЯДОК РАСЧЕТОВ</w:t>
      </w:r>
      <w:r>
        <w:rPr>
          <w:b/>
          <w:sz w:val="24"/>
          <w:szCs w:val="24"/>
        </w:rPr>
      </w:r>
    </w:p>
    <w:p w14:paraId="7B39A76C" w14:textId="77777777">
      <w:pPr>
        <w:pStyle w:val="929"/>
        <w:widowControl w:val="false"/>
        <w:pBdr/>
        <w:tabs>
          <w:tab w:val="left" w:leader="none" w:pos="142"/>
          <w:tab w:val="left" w:leader="none" w:pos="284"/>
        </w:tabs>
        <w:spacing/>
        <w:ind w:firstLine="709"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 w:eastAsia="Times New Roman"/>
          <w:lang w:eastAsia="ru-RU"/>
        </w:rPr>
        <w:t xml:space="preserve">2.1. Цена контракта составляет: </w:t>
      </w:r>
      <w:r>
        <w:rPr>
          <w:rFonts w:ascii="Times New Roman" w:hAnsi="Times New Roman" w:eastAsia="Times New Roman"/>
        </w:rPr>
        <w:t xml:space="preserve">_____________(_____) рублей (цифрами и прописью) _____ копеек, в том числе НДС  _____ (_____) рублей _____ копеек / либо НДС не облагается</w:t>
      </w:r>
      <w:r>
        <w:rPr>
          <w:rFonts w:ascii="Times New Roman" w:hAnsi="Times New Roman" w:eastAsia="Times New Roman"/>
          <w:b/>
        </w:rPr>
        <w:t xml:space="preserve">.</w:t>
      </w:r>
      <w:r>
        <w:rPr>
          <w:rFonts w:ascii="Times New Roman" w:hAnsi="Times New Roman"/>
          <w:b/>
        </w:rPr>
      </w:r>
    </w:p>
    <w:p w14:paraId="6DD8E3A7" w14:textId="10B5DE76">
      <w:pPr>
        <w:pStyle w:val="929"/>
        <w:numPr>
          <w:ilvl w:val="1"/>
          <w:numId w:val="5"/>
        </w:numPr>
        <w:pBdr/>
        <w:spacing/>
        <w:ind w:firstLine="709" w:left="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 w:eastAsia="Times New Roman"/>
          <w:color w:val="000000" w:themeColor="text1"/>
        </w:rPr>
        <w:t xml:space="preserve">Сумма,</w:t>
      </w:r>
      <w:r>
        <w:rPr>
          <w:rFonts w:ascii="Times New Roman" w:hAnsi="Times New Roman" w:eastAsia="Times New Roman"/>
          <w:color w:val="000000" w:themeColor="text1"/>
        </w:rPr>
        <w:t xml:space="preserve"> подлежащей уплате Заказчиком Исполнителю –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</w:t>
      </w:r>
      <w:r>
        <w:rPr>
          <w:rFonts w:ascii="Times New Roman" w:hAnsi="Times New Roman" w:eastAsia="Times New Roman"/>
          <w:color w:val="000000" w:themeColor="text1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/>
          <w:color w:val="000000" w:themeColor="text1"/>
        </w:rPr>
      </w:r>
    </w:p>
    <w:p w14:paraId="34A25C9A" w14:textId="32E675AC">
      <w:pPr>
        <w:pStyle w:val="929"/>
        <w:pBdr/>
        <w:spacing/>
        <w:ind w:firstLine="709"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 w:eastAsia="Times New Roman"/>
        </w:rPr>
        <w:t xml:space="preserve">2.3. Валютой для установления цены контракта и расчетов с Исполнителем является Российский рубль.</w:t>
      </w:r>
      <w:r>
        <w:rPr>
          <w:rFonts w:ascii="Times New Roman" w:hAnsi="Times New Roman"/>
          <w:b/>
        </w:rPr>
      </w:r>
    </w:p>
    <w:p w14:paraId="53C75F2E" w14:textId="71A36BBD">
      <w:pPr>
        <w:pStyle w:val="929"/>
        <w:pBdr/>
        <w:spacing/>
        <w:ind w:firstLine="349" w:left="360"/>
        <w:jc w:val="both"/>
        <w:rPr>
          <w:rFonts w:ascii="Times New Roman" w:hAnsi="Times New Roman"/>
        </w:rPr>
      </w:pPr>
      <w:r>
        <w:rPr>
          <w:rFonts w:ascii="Times New Roman" w:hAnsi="Times New Roman" w:eastAsia="Times New Roman"/>
        </w:rPr>
        <w:t xml:space="preserve">2.4. Источник финансирования контракта: средства бюджетного учреждения.</w:t>
      </w:r>
      <w:r>
        <w:rPr>
          <w:rFonts w:ascii="Times New Roman" w:hAnsi="Times New Roman"/>
        </w:rPr>
      </w:r>
    </w:p>
    <w:p w14:paraId="35DF5056" w14:textId="77777777">
      <w:pPr>
        <w:pStyle w:val="929"/>
        <w:pBdr/>
        <w:spacing/>
        <w:ind w:firstLine="709" w:left="0"/>
        <w:jc w:val="both"/>
        <w:rPr>
          <w:rFonts w:ascii="Times New Roman" w:hAnsi="Times New Roman" w:eastAsia="Times New Roman"/>
          <w:bCs/>
        </w:rPr>
      </w:pPr>
      <w:r>
        <w:rPr>
          <w:rFonts w:ascii="Times New Roman" w:hAnsi="Times New Roman" w:eastAsia="Times New Roman"/>
        </w:rPr>
        <w:t xml:space="preserve">2.5. </w:t>
      </w:r>
      <w:r>
        <w:rPr>
          <w:rFonts w:ascii="Times New Roman" w:hAnsi="Times New Roman" w:eastAsia="Times New Roman"/>
          <w:bCs/>
        </w:rPr>
        <w:t xml:space="preserve">Цена контракта является твердой, определяется на весь срок исполнения контракта и не может изменяться в ходе его исполнения за</w:t>
      </w:r>
      <w:r>
        <w:rPr>
          <w:rFonts w:ascii="Times New Roman" w:hAnsi="Times New Roman" w:eastAsia="Times New Roman"/>
          <w:bCs/>
        </w:rPr>
        <w:t xml:space="preserve"> исключением следующих случаев.</w:t>
      </w:r>
      <w:r>
        <w:rPr>
          <w:rFonts w:ascii="Times New Roman" w:hAnsi="Times New Roman" w:eastAsia="Times New Roman"/>
          <w:bCs/>
        </w:rPr>
      </w:r>
    </w:p>
    <w:p w14:paraId="24540A6E" w14:textId="1E0BC541">
      <w:pPr>
        <w:pStyle w:val="929"/>
        <w:pBdr/>
        <w:spacing w:after="0" w:afterAutospacing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 Цена контракта включает в себя стоимость всех услуг, а также расходы на страхование, уплату налогов, сборов, пошлин и других обязательных платежей, оплачиваемых Поставщиком в связи с исполнением контракта.</w:t>
      </w:r>
      <w:r>
        <w:rPr>
          <w:rFonts w:ascii="Times New Roman" w:hAnsi="Times New Roman"/>
        </w:rPr>
      </w:r>
    </w:p>
    <w:p w14:paraId="7D32E33E" w14:textId="2E914CD1">
      <w:p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2.7. Оплата по контракту осуществляется по безналичному р</w:t>
      </w:r>
      <w:r>
        <w:rPr>
          <w:sz w:val="22"/>
          <w:szCs w:val="22"/>
        </w:rPr>
        <w:t xml:space="preserve">асчету путем перечисления Заказчиком денежных средств на расчетный счет Исполнителя, указанный в контракте. Оплата осуществляется по факту оказания услуг не позднее 10 рабочих дней на основании выставленного счета, счет – фактуры (при наличии), после подпи</w:t>
      </w:r>
      <w:r>
        <w:rPr>
          <w:sz w:val="22"/>
          <w:szCs w:val="22"/>
        </w:rPr>
        <w:t xml:space="preserve">сания Заказчиком акта оказанных услуг</w:t>
      </w:r>
      <w:r>
        <w:rPr>
          <w:sz w:val="22"/>
          <w:szCs w:val="22"/>
        </w:rPr>
        <w:t xml:space="preserve"> или универсального-передаточного документа.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</w:r>
    </w:p>
    <w:p w14:paraId="2444BD9B" w14:textId="029054B6">
      <w:pPr>
        <w:widowControl w:val="false"/>
        <w:pBdr/>
        <w:tabs>
          <w:tab w:val="left" w:leader="none" w:pos="-1985"/>
          <w:tab w:val="left" w:leader="none" w:pos="1418"/>
        </w:tabs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2.8. Обязательство Заказчика по оплате </w:t>
      </w:r>
      <w:r>
        <w:rPr>
          <w:bCs/>
          <w:sz w:val="22"/>
          <w:szCs w:val="22"/>
        </w:rPr>
        <w:t xml:space="preserve">оказанных Услуги</w:t>
      </w:r>
      <w:r>
        <w:rPr>
          <w:sz w:val="22"/>
          <w:szCs w:val="22"/>
        </w:rPr>
        <w:t xml:space="preserve"> считается исполненной с момента списания денежных средств со счета Заказчика.</w:t>
      </w:r>
      <w:r>
        <w:rPr>
          <w:sz w:val="22"/>
          <w:szCs w:val="22"/>
        </w:rPr>
      </w:r>
    </w:p>
    <w:p w14:paraId="7C2AB55A" w14:textId="5E3AC374">
      <w:p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2.9. Оплата осуществляется за счет средств бюджетного учреждения.</w:t>
      </w:r>
      <w:r>
        <w:rPr>
          <w:sz w:val="22"/>
          <w:szCs w:val="22"/>
        </w:rPr>
      </w:r>
    </w:p>
    <w:p w14:paraId="0D7C39EE" w14:textId="5D0016F0">
      <w:p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2.10. По факту оказания Услуг Исполнитель предоставляет Заказчику следующие документы:</w:t>
      </w:r>
      <w:r>
        <w:rPr>
          <w:sz w:val="22"/>
          <w:szCs w:val="22"/>
        </w:rPr>
      </w:r>
    </w:p>
    <w:p w14:paraId="71C7193A" w14:textId="7E8DDF7D">
      <w:p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а) счет;</w:t>
      </w:r>
      <w:r>
        <w:rPr>
          <w:sz w:val="22"/>
          <w:szCs w:val="22"/>
        </w:rPr>
      </w:r>
    </w:p>
    <w:p w14:paraId="23C3BD0B" w14:textId="4A28D33A">
      <w:p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б) счет-фактура (при наличии)</w:t>
      </w:r>
      <w:r>
        <w:rPr>
          <w:sz w:val="22"/>
          <w:szCs w:val="22"/>
        </w:rPr>
      </w:r>
    </w:p>
    <w:p w14:paraId="1B3C233A" w14:textId="6B18960B">
      <w:p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в) акт оказанных услуг</w:t>
      </w:r>
      <w:r>
        <w:rPr>
          <w:sz w:val="22"/>
          <w:szCs w:val="22"/>
        </w:rPr>
        <w:t xml:space="preserve"> или универсальный-передаточный документ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</w:p>
    <w:p w14:paraId="24485A47" w14:textId="056AFCBB">
      <w:p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2.11. На всех документах, перечисленных в подпунктах: а), б)</w:t>
      </w:r>
      <w:r>
        <w:rPr>
          <w:sz w:val="22"/>
          <w:szCs w:val="22"/>
        </w:rPr>
        <w:t xml:space="preserve">, в)</w:t>
      </w:r>
      <w:r>
        <w:rPr>
          <w:sz w:val="22"/>
          <w:szCs w:val="22"/>
        </w:rPr>
        <w:t xml:space="preserve"> обязательно должны быть указаны наименования Заказчика и Исполнителя, номер и дата Контракта, даты оформления и подписания документов.</w:t>
      </w:r>
      <w:r>
        <w:rPr>
          <w:sz w:val="22"/>
          <w:szCs w:val="22"/>
        </w:rPr>
      </w:r>
    </w:p>
    <w:p w14:paraId="4F0BD886" w14:textId="77777777">
      <w:pPr>
        <w:pBdr/>
        <w:spacing/>
        <w:ind w:firstLine="566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 w14:paraId="2C9E84F9" w14:textId="53A7FD96">
      <w:pPr>
        <w:pBdr/>
        <w:spacing w:line="288" w:lineRule="auto"/>
        <w:ind w:left="993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b/>
          <w:sz w:val="24"/>
          <w:szCs w:val="24"/>
        </w:rPr>
        <w:t xml:space="preserve">ОБЯЗАННОСТИ И ПРАВА СТОРОН</w:t>
      </w:r>
      <w:r>
        <w:rPr>
          <w:b/>
          <w:sz w:val="24"/>
          <w:szCs w:val="24"/>
        </w:rPr>
      </w:r>
    </w:p>
    <w:p w14:paraId="58600D36" w14:textId="46E3A46E">
      <w:pPr>
        <w:pStyle w:val="929"/>
        <w:numPr>
          <w:ilvl w:val="1"/>
          <w:numId w:val="6"/>
        </w:numPr>
        <w:pBdr/>
        <w:tabs>
          <w:tab w:val="left" w:leader="none" w:pos="-2410"/>
          <w:tab w:val="left" w:leader="none" w:pos="-2127"/>
          <w:tab w:val="left" w:leader="none" w:pos="1134"/>
        </w:tabs>
        <w:spacing/>
        <w:ind w:right="-1" w:hanging="13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Исполнитель обязуется:</w:t>
      </w:r>
      <w:r>
        <w:rPr>
          <w:rFonts w:ascii="Times New Roman" w:hAnsi="Times New Roman"/>
        </w:rPr>
      </w:r>
    </w:p>
    <w:p w14:paraId="77E7B8C4" w14:textId="77777777">
      <w:pPr>
        <w:numPr>
          <w:ilvl w:val="2"/>
          <w:numId w:val="6"/>
        </w:numPr>
        <w:pBdr/>
        <w:tabs>
          <w:tab w:val="left" w:leader="none" w:pos="-2410"/>
          <w:tab w:val="left" w:leader="none" w:pos="-2127"/>
          <w:tab w:val="left" w:leader="none" w:pos="1330"/>
          <w:tab w:val="left" w:leader="none" w:pos="1701"/>
        </w:tabs>
        <w:spacing/>
        <w:ind w:firstLine="709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Оказать Заказчику Услуги в строгом соответствии с требованиями нормативных документов по защите информации своими силами и средствами.</w:t>
      </w:r>
      <w:r>
        <w:rPr>
          <w:sz w:val="22"/>
          <w:szCs w:val="22"/>
        </w:rPr>
      </w:r>
    </w:p>
    <w:p w14:paraId="0FA8237A" w14:textId="3E7319E6">
      <w:pPr>
        <w:numPr>
          <w:ilvl w:val="2"/>
          <w:numId w:val="6"/>
        </w:numPr>
        <w:pBdr/>
        <w:tabs>
          <w:tab w:val="left" w:leader="none" w:pos="-2410"/>
          <w:tab w:val="left" w:leader="none" w:pos="-2127"/>
          <w:tab w:val="left" w:leader="none" w:pos="1330"/>
          <w:tab w:val="left" w:leader="none" w:pos="1701"/>
        </w:tabs>
        <w:spacing/>
        <w:ind w:firstLine="709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Оказать Услуги в полном объеме в срок, указанный в п. 1.5. настоящего </w:t>
      </w:r>
      <w:r>
        <w:rPr>
          <w:sz w:val="22"/>
          <w:szCs w:val="22"/>
        </w:rPr>
        <w:t xml:space="preserve">Контракта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</w:p>
    <w:p w14:paraId="4065C4EE" w14:textId="213EEC2A">
      <w:pPr>
        <w:numPr>
          <w:ilvl w:val="2"/>
          <w:numId w:val="6"/>
        </w:numPr>
        <w:pBdr/>
        <w:tabs>
          <w:tab w:val="left" w:leader="none" w:pos="-2410"/>
          <w:tab w:val="left" w:leader="none" w:pos="-2127"/>
          <w:tab w:val="left" w:leader="none" w:pos="1330"/>
          <w:tab w:val="left" w:leader="none" w:pos="1701"/>
          <w:tab w:val="num" w:leader="none" w:pos="2160"/>
        </w:tabs>
        <w:spacing/>
        <w:ind w:firstLine="709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 требованию Заказчика устранить все выявленные недостатки, если в процессе оказания Услуг Исполнитель допустил отступление от условий </w:t>
      </w:r>
      <w:r>
        <w:rPr>
          <w:sz w:val="22"/>
          <w:szCs w:val="22"/>
        </w:rPr>
        <w:t xml:space="preserve">Контракта</w:t>
      </w:r>
      <w:r>
        <w:rPr>
          <w:sz w:val="22"/>
          <w:szCs w:val="22"/>
        </w:rPr>
        <w:t xml:space="preserve">, ухудшившее качество Услуг в течение 10 (десяти) рабочих дней со дня требований Заказчика.</w:t>
      </w:r>
      <w:r>
        <w:rPr>
          <w:sz w:val="22"/>
          <w:szCs w:val="22"/>
        </w:rPr>
      </w:r>
    </w:p>
    <w:p w14:paraId="0C0834DF" w14:textId="7A94E899">
      <w:pPr>
        <w:pStyle w:val="929"/>
        <w:widowControl w:val="false"/>
        <w:numPr>
          <w:ilvl w:val="2"/>
          <w:numId w:val="6"/>
        </w:numPr>
        <w:pBdr/>
        <w:tabs>
          <w:tab w:val="left" w:leader="none" w:pos="567"/>
        </w:tabs>
        <w:spacing w:after="0" w:afterAutospacing="0" w:before="0" w:beforeAutospacing="0"/>
        <w:ind w:hanging="97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Соответствовать требованиям ч. 1 ст. 31 Федерального закона от 05.04.2013 № 44-ФЗ.</w:t>
      </w:r>
      <w:r>
        <w:rPr>
          <w:rFonts w:ascii="Times New Roman" w:hAnsi="Times New Roman"/>
        </w:rPr>
      </w:r>
    </w:p>
    <w:p w14:paraId="31E1112D" w14:textId="3476DE41">
      <w:pPr>
        <w:pStyle w:val="955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Исполнитель  должен иметь лицензии в соответствии с Федеральным законом от 21.07.1993 №5485-1,  пунктом 2 «Положения о лицензировании деятельности предприятий, учреждений и организаций по проведению работ, связанных с использованием с</w:t>
      </w:r>
      <w:r>
        <w:rPr>
          <w:sz w:val="22"/>
          <w:szCs w:val="22"/>
        </w:rPr>
        <w:t xml:space="preserve">ведений, составляющих государственную тайну, созданием средств защиты информации, а также, на осуществление мероприятий и (или) оказание услуг по защите государственной тайны», утвержденного постановлением Правительства Российской Федерации от 15.04.1995 №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333, перечисленные ниже: </w:t>
      </w:r>
      <w:r>
        <w:rPr>
          <w:sz w:val="22"/>
          <w:szCs w:val="22"/>
        </w:rPr>
      </w:r>
    </w:p>
    <w:p w14:paraId="225CADBC" w14:textId="77777777">
      <w:pPr>
        <w:numPr>
          <w:ilvl w:val="0"/>
          <w:numId w:val="10"/>
        </w:num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Лицензия ФСБ России на проведение работ, связанных с использованием сведений, составляющих государственную тайну; </w:t>
      </w:r>
      <w:r>
        <w:rPr>
          <w:sz w:val="22"/>
          <w:szCs w:val="22"/>
        </w:rPr>
      </w:r>
    </w:p>
    <w:p w14:paraId="5881DC96" w14:textId="77777777">
      <w:pPr>
        <w:numPr>
          <w:ilvl w:val="0"/>
          <w:numId w:val="10"/>
        </w:num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Лицензия ФСТЭК России на осуществление мероприятий и (или) оказание услуг в области защиты государственной тайны (в части технической защиты информации); </w:t>
      </w:r>
      <w:r>
        <w:rPr>
          <w:sz w:val="22"/>
          <w:szCs w:val="22"/>
        </w:rPr>
      </w:r>
    </w:p>
    <w:p w14:paraId="08F857CA" w14:textId="77777777">
      <w:pPr>
        <w:numPr>
          <w:ilvl w:val="0"/>
          <w:numId w:val="10"/>
        </w:num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Лицензия ФСТЭК России на проведение работ, связанных с созданием средств защиты информации. </w:t>
      </w:r>
      <w:r>
        <w:rPr>
          <w:sz w:val="22"/>
          <w:szCs w:val="22"/>
        </w:rPr>
      </w:r>
    </w:p>
    <w:p w14:paraId="1B72A497" w14:textId="0B9DA64A">
      <w:pPr>
        <w:pStyle w:val="918"/>
        <w:numPr>
          <w:ilvl w:val="1"/>
          <w:numId w:val="2"/>
        </w:numPr>
        <w:pBdr/>
        <w:tabs>
          <w:tab w:val="left" w:leader="none" w:pos="1134"/>
          <w:tab w:val="left" w:leader="none" w:pos="1701"/>
        </w:tabs>
        <w:spacing/>
        <w:ind w:right="0" w:firstLine="349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Заказчик обязуется:</w:t>
      </w:r>
      <w:r>
        <w:rPr>
          <w:sz w:val="22"/>
          <w:szCs w:val="22"/>
        </w:rPr>
      </w:r>
    </w:p>
    <w:p w14:paraId="1820EAA8" w14:textId="77777777">
      <w:pPr>
        <w:pStyle w:val="918"/>
        <w:numPr>
          <w:ilvl w:val="2"/>
          <w:numId w:val="2"/>
        </w:numPr>
        <w:pBdr/>
        <w:tabs>
          <w:tab w:val="clear" w:leader="none" w:pos="720"/>
          <w:tab w:val="left" w:leader="none" w:pos="1358"/>
          <w:tab w:val="left" w:leader="none" w:pos="1701"/>
        </w:tabs>
        <w:spacing/>
        <w:ind w:right="0" w:firstLine="709" w:left="0"/>
        <w:rPr>
          <w:sz w:val="22"/>
          <w:szCs w:val="22"/>
        </w:rPr>
      </w:pPr>
      <w:r>
        <w:rPr>
          <w:sz w:val="22"/>
          <w:szCs w:val="22"/>
        </w:rPr>
        <w:t xml:space="preserve">Подготовить объект информатизации.</w:t>
      </w:r>
      <w:r>
        <w:rPr>
          <w:sz w:val="22"/>
          <w:szCs w:val="22"/>
        </w:rPr>
      </w:r>
    </w:p>
    <w:p w14:paraId="41D6F28B" w14:textId="77777777">
      <w:pPr>
        <w:pStyle w:val="918"/>
        <w:numPr>
          <w:ilvl w:val="2"/>
          <w:numId w:val="2"/>
        </w:numPr>
        <w:pBdr/>
        <w:tabs>
          <w:tab w:val="clear" w:leader="none" w:pos="720"/>
          <w:tab w:val="left" w:leader="none" w:pos="1358"/>
          <w:tab w:val="num" w:leader="none" w:pos="1560"/>
          <w:tab w:val="left" w:leader="none" w:pos="1701"/>
        </w:tabs>
        <w:spacing/>
        <w:ind w:right="0" w:firstLine="709" w:left="0"/>
        <w:rPr>
          <w:sz w:val="22"/>
          <w:szCs w:val="22"/>
        </w:rPr>
      </w:pPr>
      <w:r>
        <w:rPr>
          <w:sz w:val="22"/>
          <w:szCs w:val="22"/>
        </w:rPr>
        <w:t xml:space="preserve">Обеспечить установку на всех автоматизированных рабочих местах, в отношении которых оказываются Услуги лицензионного программного обеспечения, в том числе: операционных систем, офисных приложений, прочего программного обеспечения.</w:t>
      </w:r>
      <w:r>
        <w:rPr>
          <w:sz w:val="22"/>
          <w:szCs w:val="22"/>
        </w:rPr>
      </w:r>
    </w:p>
    <w:p w14:paraId="6E238B38" w14:textId="7ADA0B11">
      <w:pPr>
        <w:pStyle w:val="918"/>
        <w:numPr>
          <w:ilvl w:val="2"/>
          <w:numId w:val="2"/>
        </w:numPr>
        <w:pBdr/>
        <w:tabs>
          <w:tab w:val="clear" w:leader="none" w:pos="720"/>
          <w:tab w:val="left" w:leader="none" w:pos="1358"/>
          <w:tab w:val="left" w:leader="none" w:pos="1701"/>
        </w:tabs>
        <w:spacing/>
        <w:ind w:right="0" w:firstLine="709" w:left="0"/>
        <w:rPr>
          <w:sz w:val="22"/>
          <w:szCs w:val="22"/>
        </w:rPr>
      </w:pPr>
      <w:r>
        <w:rPr>
          <w:sz w:val="22"/>
          <w:szCs w:val="22"/>
        </w:rPr>
        <w:t xml:space="preserve">Обеспечить Исполнителю доступ на объект информатизации, подлежащий аттестации в объеме и на время, необходимые для оказания Услуг по настоящему </w:t>
      </w:r>
      <w:r>
        <w:rPr>
          <w:sz w:val="22"/>
          <w:szCs w:val="22"/>
        </w:rPr>
        <w:t xml:space="preserve">Контракту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</w:p>
    <w:p w14:paraId="64A0E38B" w14:textId="77777777">
      <w:pPr>
        <w:pStyle w:val="918"/>
        <w:numPr>
          <w:ilvl w:val="2"/>
          <w:numId w:val="2"/>
        </w:numPr>
        <w:pBdr/>
        <w:tabs>
          <w:tab w:val="clear" w:leader="none" w:pos="720"/>
          <w:tab w:val="left" w:leader="none" w:pos="1358"/>
          <w:tab w:val="left" w:leader="none" w:pos="1701"/>
        </w:tabs>
        <w:spacing/>
        <w:ind w:right="0" w:firstLine="709" w:left="0"/>
        <w:rPr>
          <w:sz w:val="22"/>
          <w:szCs w:val="22"/>
        </w:rPr>
      </w:pPr>
      <w:r>
        <w:rPr>
          <w:sz w:val="22"/>
          <w:szCs w:val="22"/>
        </w:rPr>
        <w:t xml:space="preserve">Выделить представителя, имеющего доступ ко всем подсистемам и оборудованию объекта информатизации и полномоч</w:t>
      </w:r>
      <w:r>
        <w:rPr>
          <w:sz w:val="22"/>
          <w:szCs w:val="22"/>
        </w:rPr>
        <w:t xml:space="preserve">ия для настройки программно-аппаратного обеспечения и средств защиты от НСД на время, необходимое Исполнителю для выполнения Услуг по данному Договору. При этом Заказчик в письменной форме должен сообщить Исполнителю ФИО и контактный телефон представителя.</w:t>
      </w:r>
      <w:r>
        <w:rPr>
          <w:sz w:val="22"/>
          <w:szCs w:val="22"/>
        </w:rPr>
      </w:r>
    </w:p>
    <w:p w14:paraId="0B46439C" w14:textId="2E02E826">
      <w:pPr>
        <w:pStyle w:val="918"/>
        <w:numPr>
          <w:ilvl w:val="2"/>
          <w:numId w:val="2"/>
        </w:numPr>
        <w:pBdr/>
        <w:tabs>
          <w:tab w:val="clear" w:leader="none" w:pos="720"/>
          <w:tab w:val="left" w:leader="none" w:pos="1358"/>
          <w:tab w:val="left" w:leader="none" w:pos="1701"/>
        </w:tabs>
        <w:spacing/>
        <w:ind w:right="0" w:firstLine="709" w:left="0"/>
        <w:rPr>
          <w:sz w:val="22"/>
          <w:szCs w:val="22"/>
        </w:rPr>
      </w:pPr>
      <w:r>
        <w:rPr>
          <w:sz w:val="22"/>
          <w:szCs w:val="22"/>
        </w:rPr>
        <w:t xml:space="preserve">Своевременно принять результаты оказания Услуг, в срок, не превышающий двух рабочих дней с даты уведомления Исполнителем об окончании оказания услуг, в порядке, предусмотренном разделом 5 настоящего </w:t>
      </w:r>
      <w:r>
        <w:rPr>
          <w:sz w:val="22"/>
          <w:szCs w:val="22"/>
        </w:rPr>
        <w:t xml:space="preserve">Контракта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</w:r>
    </w:p>
    <w:p w14:paraId="219C71AB" w14:textId="5C578EA1">
      <w:pPr>
        <w:pStyle w:val="918"/>
        <w:numPr>
          <w:ilvl w:val="2"/>
          <w:numId w:val="2"/>
        </w:numPr>
        <w:pBdr/>
        <w:tabs>
          <w:tab w:val="clear" w:leader="none" w:pos="720"/>
          <w:tab w:val="left" w:leader="none" w:pos="1358"/>
          <w:tab w:val="num" w:leader="none" w:pos="1418"/>
          <w:tab w:val="left" w:leader="none" w:pos="1701"/>
        </w:tabs>
        <w:spacing/>
        <w:ind w:right="0" w:firstLine="709" w:left="0"/>
        <w:rPr>
          <w:sz w:val="22"/>
          <w:szCs w:val="22"/>
        </w:rPr>
      </w:pPr>
      <w:r>
        <w:rPr>
          <w:sz w:val="22"/>
          <w:szCs w:val="22"/>
        </w:rPr>
        <w:t xml:space="preserve">Оплатить оказываемые Услуги в соответствии с разделом 2 настоящего </w:t>
      </w:r>
      <w:r>
        <w:rPr>
          <w:sz w:val="22"/>
          <w:szCs w:val="22"/>
        </w:rPr>
        <w:t xml:space="preserve">Контракта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</w:p>
    <w:p w14:paraId="09C1773B" w14:textId="702C42F5">
      <w:pPr>
        <w:pStyle w:val="918"/>
        <w:numPr>
          <w:ilvl w:val="1"/>
          <w:numId w:val="2"/>
        </w:numPr>
        <w:pBdr/>
        <w:tabs>
          <w:tab w:val="clear" w:leader="none" w:pos="360"/>
          <w:tab w:val="left" w:leader="none" w:pos="1134"/>
          <w:tab w:val="left" w:leader="none" w:pos="1701"/>
        </w:tabs>
        <w:spacing/>
        <w:ind w:right="0" w:firstLine="709" w:left="0"/>
        <w:rPr>
          <w:sz w:val="22"/>
          <w:szCs w:val="22"/>
        </w:rPr>
      </w:pPr>
      <w:r>
        <w:rPr>
          <w:sz w:val="22"/>
          <w:szCs w:val="22"/>
        </w:rPr>
        <w:t xml:space="preserve">Заказчик имеет право в период оказания Услуг проверять ход и качество оказываемых Услуг, предусмотренных настоящим </w:t>
      </w:r>
      <w:r>
        <w:rPr>
          <w:sz w:val="22"/>
          <w:szCs w:val="22"/>
        </w:rPr>
        <w:t xml:space="preserve">Контрактом</w:t>
      </w:r>
      <w:r>
        <w:rPr>
          <w:sz w:val="22"/>
          <w:szCs w:val="22"/>
        </w:rPr>
        <w:t xml:space="preserve">, без вмешательства в служебную, хозяйственную или иную деятельность Исполнителя.</w:t>
      </w:r>
      <w:r>
        <w:rPr>
          <w:sz w:val="22"/>
          <w:szCs w:val="22"/>
        </w:rPr>
      </w:r>
    </w:p>
    <w:p w14:paraId="5E07B832" w14:textId="77777777">
      <w:pPr>
        <w:pStyle w:val="918"/>
        <w:pBdr/>
        <w:tabs>
          <w:tab w:val="left" w:leader="none" w:pos="1701"/>
        </w:tabs>
        <w:spacing/>
        <w:ind w:right="0" w:left="993"/>
        <w:rPr>
          <w:szCs w:val="24"/>
        </w:rPr>
      </w:pPr>
      <w:r>
        <w:rPr>
          <w:szCs w:val="24"/>
        </w:rPr>
      </w:r>
      <w:r>
        <w:rPr>
          <w:szCs w:val="24"/>
        </w:rPr>
      </w:r>
    </w:p>
    <w:p w14:paraId="693244FB" w14:textId="4DAC0224">
      <w:pPr>
        <w:numPr>
          <w:ilvl w:val="0"/>
          <w:numId w:val="6"/>
        </w:numPr>
        <w:pBdr/>
        <w:spacing w:line="288" w:lineRule="auto"/>
        <w:ind w:hanging="4"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СРОКИ ОКАЗАНИЯ УСЛУГ</w:t>
      </w:r>
      <w:r>
        <w:rPr>
          <w:b/>
          <w:sz w:val="24"/>
          <w:szCs w:val="24"/>
        </w:rPr>
      </w:r>
    </w:p>
    <w:p w14:paraId="1BCBB538" w14:textId="5BF1C34F">
      <w:pPr>
        <w:numPr>
          <w:ilvl w:val="1"/>
          <w:numId w:val="6"/>
        </w:numPr>
        <w:pBdr/>
        <w:shd w:val="clear" w:color="auto" w:fill="ffffff"/>
        <w:tabs>
          <w:tab w:val="left" w:leader="none" w:pos="1134"/>
        </w:tabs>
        <w:spacing/>
        <w:ind w:right="19" w:firstLine="709" w:left="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Оказание Услуг Исполнителем и их приемка Заказчиком производится в соответствии с гражданским законодательством и оформляется актом оказанных услуг (актом сдачи-приемки оказанных услуг по этапам, актом устранения недостатков)</w:t>
      </w:r>
      <w:r>
        <w:rPr>
          <w:color w:val="000000"/>
          <w:sz w:val="22"/>
          <w:szCs w:val="22"/>
        </w:rPr>
        <w:t xml:space="preserve"> или универсальным-передаточным документом</w:t>
      </w:r>
      <w:r>
        <w:rPr>
          <w:color w:val="000000"/>
          <w:sz w:val="22"/>
          <w:szCs w:val="22"/>
        </w:rPr>
        <w:t xml:space="preserve">, подписываемым Заказчиком и Исполнителем, с указанием недостатков (в случае их обнаружения), а также сроков и порядка их устранения. </w:t>
      </w:r>
      <w:r>
        <w:rPr>
          <w:sz w:val="22"/>
          <w:szCs w:val="22"/>
        </w:rPr>
      </w:r>
    </w:p>
    <w:p w14:paraId="70F3F570" w14:textId="4BB5B177">
      <w:pPr>
        <w:widowControl w:val="false"/>
        <w:numPr>
          <w:ilvl w:val="1"/>
          <w:numId w:val="6"/>
        </w:numPr>
        <w:pBdr/>
        <w:shd w:val="clear" w:color="auto" w:fill="ffffff"/>
        <w:tabs>
          <w:tab w:val="left" w:leader="none" w:pos="1134"/>
          <w:tab w:val="left" w:leader="none" w:pos="1200"/>
        </w:tabs>
        <w:spacing/>
        <w:ind w:firstLine="709" w:left="0"/>
        <w:jc w:val="both"/>
        <w:rPr>
          <w:color w:val="000000"/>
          <w:spacing w:val="-6"/>
          <w:sz w:val="22"/>
          <w:szCs w:val="22"/>
        </w:rPr>
      </w:pPr>
      <w:r>
        <w:rPr>
          <w:color w:val="000000"/>
          <w:spacing w:val="1"/>
          <w:sz w:val="22"/>
          <w:szCs w:val="22"/>
        </w:rPr>
        <w:t xml:space="preserve">Датой окончания оказания Услуг считается дата подписания Заказчиком и Исполнителем акта оказанных услуг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 xml:space="preserve">или универсального-передаточного документа</w:t>
      </w:r>
      <w:r>
        <w:rPr>
          <w:color w:val="000000"/>
          <w:spacing w:val="1"/>
          <w:sz w:val="22"/>
          <w:szCs w:val="22"/>
        </w:rPr>
        <w:t xml:space="preserve">.</w:t>
      </w:r>
      <w:r>
        <w:rPr>
          <w:color w:val="000000"/>
          <w:spacing w:val="-6"/>
          <w:sz w:val="22"/>
          <w:szCs w:val="22"/>
        </w:rPr>
      </w:r>
    </w:p>
    <w:p w14:paraId="5A1BD08F" w14:textId="77777777">
      <w:pPr>
        <w:pStyle w:val="928"/>
        <w:widowControl w:val="true"/>
        <w:numPr>
          <w:ilvl w:val="1"/>
          <w:numId w:val="6"/>
        </w:numPr>
        <w:pBdr/>
        <w:tabs>
          <w:tab w:val="left" w:leader="none" w:pos="1134"/>
        </w:tabs>
        <w:spacing w:line="240" w:lineRule="auto"/>
        <w:ind w:right="0" w:firstLine="709" w:left="0"/>
        <w:outlineLvl w:val="0"/>
        <w:rPr>
          <w:color w:val="000000"/>
          <w:spacing w:val="-4"/>
          <w:sz w:val="22"/>
          <w:szCs w:val="22"/>
        </w:rPr>
      </w:pPr>
      <w:r>
        <w:rPr>
          <w:sz w:val="22"/>
          <w:szCs w:val="22"/>
        </w:rPr>
        <w:t xml:space="preserve">Исполнитель вправе, по согласованию с Заказчиком, досрочно завершить </w:t>
      </w:r>
      <w:r>
        <w:rPr>
          <w:color w:val="000000"/>
          <w:spacing w:val="-4"/>
          <w:sz w:val="22"/>
          <w:szCs w:val="22"/>
        </w:rPr>
        <w:t xml:space="preserve">оказываемые Услуги, а Заказчик принять и оплатить их в сроки и в порядке, предусмотренном настоящим Контрактом. </w:t>
      </w:r>
      <w:r>
        <w:rPr>
          <w:color w:val="000000"/>
          <w:spacing w:val="-4"/>
          <w:sz w:val="22"/>
          <w:szCs w:val="22"/>
        </w:rPr>
      </w:r>
    </w:p>
    <w:p w14:paraId="781CD5FD" w14:textId="77777777">
      <w:pPr>
        <w:pStyle w:val="928"/>
        <w:widowControl w:val="true"/>
        <w:numPr>
          <w:ilvl w:val="1"/>
          <w:numId w:val="6"/>
        </w:numPr>
        <w:pBdr/>
        <w:tabs>
          <w:tab w:val="left" w:leader="none" w:pos="1134"/>
        </w:tabs>
        <w:spacing w:line="240" w:lineRule="auto"/>
        <w:ind w:right="0" w:firstLine="709" w:left="0"/>
        <w:outlineLvl w:val="0"/>
        <w:rPr>
          <w:color w:val="000000"/>
          <w:spacing w:val="-4"/>
          <w:sz w:val="22"/>
          <w:szCs w:val="22"/>
        </w:rPr>
      </w:pPr>
      <w:r>
        <w:rPr>
          <w:sz w:val="22"/>
          <w:szCs w:val="22"/>
        </w:rPr>
        <w:t xml:space="preserve">В случае невозможности оказания Услуг в сроки, предусмотр</w:t>
      </w:r>
      <w:r>
        <w:rPr>
          <w:sz w:val="22"/>
          <w:szCs w:val="22"/>
        </w:rPr>
        <w:t xml:space="preserve">енные Контрактом, Исполнитель уведомляет об этом Заказчика с указанием причины и согласовывает с Заказчиком новый предполагаемый срок. При этом уведомление может быть выполнено посредством электронной почты, факсимильной связи либо иным доступным способом.</w:t>
      </w:r>
      <w:r>
        <w:rPr>
          <w:color w:val="000000"/>
          <w:spacing w:val="-4"/>
          <w:sz w:val="22"/>
          <w:szCs w:val="22"/>
        </w:rPr>
      </w:r>
    </w:p>
    <w:p w14:paraId="054A352A" w14:textId="77777777">
      <w:pPr>
        <w:pStyle w:val="928"/>
        <w:widowControl w:val="true"/>
        <w:numPr>
          <w:ilvl w:val="1"/>
          <w:numId w:val="6"/>
        </w:numPr>
        <w:pBdr/>
        <w:tabs>
          <w:tab w:val="left" w:leader="none" w:pos="1134"/>
        </w:tabs>
        <w:spacing w:line="240" w:lineRule="auto"/>
        <w:ind w:right="0" w:firstLine="709" w:left="0"/>
        <w:outlineLvl w:val="0"/>
        <w:rPr>
          <w:color w:val="000000"/>
          <w:spacing w:val="-4"/>
          <w:sz w:val="22"/>
          <w:szCs w:val="22"/>
        </w:rPr>
      </w:pPr>
      <w:r>
        <w:rPr>
          <w:sz w:val="22"/>
          <w:szCs w:val="22"/>
        </w:rPr>
        <w:t xml:space="preserve">Новые сроки оказания Услуг согласуются Сторонами путем оформления дополнительного соглашения.</w:t>
      </w:r>
      <w:r>
        <w:rPr>
          <w:color w:val="000000"/>
          <w:spacing w:val="-4"/>
          <w:sz w:val="22"/>
          <w:szCs w:val="22"/>
        </w:rPr>
      </w:r>
    </w:p>
    <w:p w14:paraId="5ADAED3A" w14:textId="77777777">
      <w:pPr>
        <w:pBdr/>
        <w:spacing w:line="288" w:lineRule="auto"/>
        <w:ind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 w14:paraId="64102471" w14:textId="77777777">
      <w:pPr>
        <w:numPr>
          <w:ilvl w:val="0"/>
          <w:numId w:val="6"/>
        </w:numPr>
        <w:pBdr/>
        <w:spacing w:line="288" w:lineRule="auto"/>
        <w:ind w:hanging="4"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ПОРЯДОК СДАЧИ И ПРИЕМКИ ОКАЗАННЫХ УСЛУГ</w:t>
      </w:r>
      <w:r>
        <w:rPr>
          <w:b/>
          <w:sz w:val="24"/>
          <w:szCs w:val="24"/>
        </w:rPr>
      </w:r>
    </w:p>
    <w:p w14:paraId="19094B0A" w14:textId="5B8E1E32">
      <w:pPr>
        <w:pStyle w:val="928"/>
        <w:widowControl w:val="true"/>
        <w:numPr>
          <w:ilvl w:val="1"/>
          <w:numId w:val="6"/>
        </w:numPr>
        <w:pBdr/>
        <w:tabs>
          <w:tab w:val="left" w:leader="none" w:pos="1134"/>
        </w:tabs>
        <w:spacing w:line="240" w:lineRule="auto"/>
        <w:ind w:right="0" w:firstLine="709" w:left="0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Результаты оказанных услуг по настоящему Контракту оформляются Исполнителем в виде соответствующих итоговых документов установленного образца и высылаются Заказчику.</w:t>
      </w:r>
      <w:r>
        <w:rPr>
          <w:sz w:val="22"/>
          <w:szCs w:val="22"/>
        </w:rPr>
      </w:r>
    </w:p>
    <w:p w14:paraId="14907782" w14:textId="5BE0F19A">
      <w:pPr>
        <w:pStyle w:val="928"/>
        <w:widowControl w:val="true"/>
        <w:pBdr/>
        <w:tabs>
          <w:tab w:val="left" w:leader="none" w:pos="1134"/>
        </w:tabs>
        <w:spacing w:line="240" w:lineRule="auto"/>
        <w:ind w:right="0" w:firstLine="0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5.2. По факту оказания услуг Исполнитель обязан предоставить финансовые документы: счет, подписанный Исполнителем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счет-фактура (при наличии), </w:t>
      </w:r>
      <w:r>
        <w:rPr>
          <w:sz w:val="22"/>
          <w:szCs w:val="22"/>
        </w:rPr>
        <w:t xml:space="preserve">акт оказанных услуг</w:t>
      </w:r>
      <w:r>
        <w:rPr>
          <w:sz w:val="22"/>
          <w:szCs w:val="22"/>
        </w:rPr>
        <w:t xml:space="preserve"> или универсальный передаточный документ</w:t>
      </w:r>
      <w:r>
        <w:rPr>
          <w:sz w:val="22"/>
          <w:szCs w:val="22"/>
        </w:rPr>
        <w:t xml:space="preserve"> в срок не позднее 5 (пяти</w:t>
      </w:r>
      <w:r>
        <w:rPr>
          <w:sz w:val="22"/>
          <w:szCs w:val="22"/>
        </w:rPr>
        <w:t xml:space="preserve">)рабочих дней с момента окончания срока оказания Услуг. </w:t>
      </w:r>
      <w:r>
        <w:rPr>
          <w:color w:val="000000"/>
          <w:sz w:val="22"/>
          <w:szCs w:val="22"/>
        </w:rPr>
        <w:t xml:space="preserve">Приемка оказанной Услуги по настоящему Контракту на соответствие требованиям, установленным в настоящем Контракте, </w:t>
      </w:r>
      <w:r>
        <w:rPr>
          <w:color w:val="000000"/>
          <w:sz w:val="22"/>
          <w:szCs w:val="22"/>
        </w:rPr>
        <w:t xml:space="preserve">осуществляется на основании акта оказанных услуг</w:t>
      </w:r>
      <w:r>
        <w:rPr>
          <w:color w:val="000000"/>
          <w:sz w:val="22"/>
          <w:szCs w:val="22"/>
        </w:rPr>
        <w:t xml:space="preserve"> или универсального-передаточного документа</w:t>
      </w:r>
      <w:r>
        <w:rPr>
          <w:color w:val="000000"/>
          <w:sz w:val="22"/>
          <w:szCs w:val="22"/>
        </w:rPr>
        <w:t xml:space="preserve">. По факту приемки </w:t>
      </w:r>
      <w:r>
        <w:rPr>
          <w:sz w:val="22"/>
          <w:szCs w:val="22"/>
        </w:rPr>
        <w:t xml:space="preserve">оказанных услуг Исполнитель и Заказчик подписывают </w:t>
      </w:r>
      <w:r>
        <w:rPr>
          <w:sz w:val="22"/>
          <w:szCs w:val="22"/>
        </w:rPr>
        <w:t xml:space="preserve">акт оказанных </w:t>
      </w:r>
      <w:r>
        <w:rPr>
          <w:sz w:val="22"/>
          <w:szCs w:val="22"/>
        </w:rPr>
        <w:t xml:space="preserve">услуг и</w:t>
      </w:r>
      <w:r>
        <w:rPr>
          <w:sz w:val="22"/>
          <w:szCs w:val="22"/>
        </w:rPr>
        <w:t xml:space="preserve"> Акт </w:t>
      </w:r>
      <w:r>
        <w:rPr>
          <w:sz w:val="22"/>
          <w:szCs w:val="22"/>
        </w:rPr>
        <w:t xml:space="preserve">приемки (ф. 0510452) (Приложение № 3 к контракту), предусмотренный приказом Минфина России от 15.04.2021 № 61н «Об утверждении унифицированных форм электронных документов бухгалтерского учёта, применяемых при ведении бюджетного учёта, бухгалтерского учёта </w:t>
      </w:r>
      <w:r>
        <w:rPr>
          <w:sz w:val="22"/>
          <w:szCs w:val="22"/>
        </w:rPr>
        <w:t xml:space="preserve">государственных (муниципальных) учреждений, и Методических указаний по их формированию и применению» (далее – Акт приёмки (ф. 0510452)). При отсутствии Исполнителя при приемке оказанных услуг, подписание Акта приёмки (ф. 0510452) (Приложение № 3 к контракт</w:t>
      </w:r>
      <w:r>
        <w:rPr>
          <w:sz w:val="22"/>
          <w:szCs w:val="22"/>
        </w:rPr>
        <w:t xml:space="preserve">у) исполнителем не предусмотрено. Акт приёмки (ф. 0510452) утверждается без исполнителя, и в его адрес в целях подтверждения возникновения у принимающей стороны обязанности оплатить оказанные услуги направляется Акт приёмки (ф. 0510452) или его скан-копия.</w:t>
      </w:r>
      <w:r>
        <w:rPr>
          <w:sz w:val="22"/>
          <w:szCs w:val="22"/>
        </w:rPr>
      </w:r>
    </w:p>
    <w:p w14:paraId="05456489" w14:textId="41A51047">
      <w:pPr>
        <w:pStyle w:val="928"/>
        <w:widowControl w:val="true"/>
        <w:pBdr/>
        <w:tabs>
          <w:tab w:val="left" w:leader="none" w:pos="1134"/>
        </w:tabs>
        <w:spacing w:line="240" w:lineRule="auto"/>
        <w:ind w:right="0" w:firstLine="426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  5</w:t>
      </w:r>
      <w:r>
        <w:rPr>
          <w:sz w:val="22"/>
          <w:szCs w:val="22"/>
        </w:rPr>
        <w:t xml:space="preserve">.3. Исправление недостатков, допущенных Исполнителем и выявленных при сдаче-приемке Услуг, осуществляется в течение 10 дней с момента их выявления и за счет Исполнителя.</w:t>
      </w:r>
      <w:r>
        <w:rPr>
          <w:sz w:val="22"/>
          <w:szCs w:val="22"/>
        </w:rPr>
      </w:r>
    </w:p>
    <w:p w14:paraId="522E98FC" w14:textId="769B866F">
      <w:pPr>
        <w:pStyle w:val="928"/>
        <w:widowControl w:val="true"/>
        <w:pBdr/>
        <w:tabs>
          <w:tab w:val="left" w:leader="none" w:pos="1134"/>
        </w:tabs>
        <w:spacing w:line="240" w:lineRule="auto"/>
        <w:ind w:right="0" w:firstLine="349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   5</w:t>
      </w:r>
      <w:r>
        <w:rPr>
          <w:sz w:val="22"/>
          <w:szCs w:val="22"/>
        </w:rPr>
        <w:t xml:space="preserve">.4. По решению Заказчика для приемки оказанных Услуг может создаваться приемочная комиссия, которая состоит не менее чем из пяти человек.</w:t>
      </w:r>
      <w:r>
        <w:rPr>
          <w:sz w:val="22"/>
          <w:szCs w:val="22"/>
        </w:rPr>
      </w:r>
    </w:p>
    <w:p w14:paraId="60AFE4BF" w14:textId="6DF54713">
      <w:pPr>
        <w:pStyle w:val="928"/>
        <w:widowControl w:val="true"/>
        <w:pBdr/>
        <w:tabs>
          <w:tab w:val="left" w:leader="none" w:pos="1134"/>
        </w:tabs>
        <w:spacing w:line="240" w:lineRule="auto"/>
        <w:ind w:right="0" w:firstLine="0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         5</w:t>
      </w:r>
      <w:r>
        <w:rPr>
          <w:sz w:val="22"/>
          <w:szCs w:val="22"/>
        </w:rPr>
        <w:t xml:space="preserve">.5. Заказчик принимает услуги по объему и качеству в течение 10 дн</w:t>
      </w:r>
      <w:r>
        <w:rPr>
          <w:sz w:val="22"/>
          <w:szCs w:val="22"/>
        </w:rPr>
        <w:t xml:space="preserve">ей со дня получения акта оказанных услуг</w:t>
      </w:r>
      <w:r>
        <w:rPr>
          <w:sz w:val="22"/>
          <w:szCs w:val="22"/>
        </w:rPr>
        <w:t xml:space="preserve"> или универсального-передаточного документа</w:t>
      </w:r>
      <w:r>
        <w:rPr>
          <w:sz w:val="22"/>
          <w:szCs w:val="22"/>
        </w:rPr>
        <w:t xml:space="preserve"> и направляет Исполнителю подписанный </w:t>
      </w:r>
      <w:r>
        <w:rPr>
          <w:sz w:val="22"/>
          <w:szCs w:val="22"/>
        </w:rPr>
        <w:t xml:space="preserve">акт оказанных услуг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или универсальный передаточный документ </w:t>
      </w:r>
      <w:r>
        <w:rPr>
          <w:sz w:val="22"/>
          <w:szCs w:val="22"/>
        </w:rPr>
        <w:t xml:space="preserve">и Акт приемки (ф.0510452) (Приложение № 3 к контракту) или мотивированный отказ от приемки услуг с указанием</w:t>
      </w:r>
      <w:r>
        <w:rPr>
          <w:sz w:val="22"/>
          <w:szCs w:val="22"/>
        </w:rPr>
        <w:t xml:space="preserve"> перечня выявленных недостатков в оказанных Услугах, который составляется, в том числе, с учетом отраженного в заключении по результатам экспертизы оказанных Услуг предложения экспертов, экспертных организаций, если таковые привлекались для ее проведения. </w:t>
      </w:r>
      <w:r>
        <w:rPr>
          <w:sz w:val="22"/>
          <w:szCs w:val="22"/>
        </w:rPr>
      </w:r>
    </w:p>
    <w:p w14:paraId="56E74E20" w14:textId="182C5D8E">
      <w:pPr>
        <w:pStyle w:val="928"/>
        <w:widowControl w:val="true"/>
        <w:pBdr/>
        <w:tabs>
          <w:tab w:val="left" w:leader="none" w:pos="1134"/>
        </w:tabs>
        <w:spacing w:line="240" w:lineRule="auto"/>
        <w:ind w:right="0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5</w:t>
      </w:r>
      <w:r>
        <w:rPr>
          <w:sz w:val="22"/>
          <w:szCs w:val="22"/>
        </w:rPr>
        <w:t xml:space="preserve">.6. В случае если </w:t>
      </w:r>
      <w:r>
        <w:rPr>
          <w:sz w:val="22"/>
          <w:szCs w:val="22"/>
        </w:rPr>
        <w:t xml:space="preserve">акт оказанных услуг</w:t>
      </w:r>
      <w:r>
        <w:rPr>
          <w:sz w:val="22"/>
          <w:szCs w:val="22"/>
        </w:rPr>
        <w:t xml:space="preserve"> или универсальный передаточный документ</w:t>
      </w:r>
      <w:r>
        <w:rPr>
          <w:sz w:val="22"/>
          <w:szCs w:val="22"/>
        </w:rPr>
        <w:t xml:space="preserve"> подписан не уполномоченными лицами, отсутствует расшифровка подписей, отсутствуют печати Исполнителя и Заказчика, </w:t>
      </w:r>
      <w:r>
        <w:rPr>
          <w:sz w:val="22"/>
          <w:szCs w:val="22"/>
        </w:rPr>
        <w:t xml:space="preserve">акт оказанных услуг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или универсальный – передаточный документ </w:t>
      </w:r>
      <w:r>
        <w:rPr>
          <w:sz w:val="22"/>
          <w:szCs w:val="22"/>
        </w:rPr>
        <w:t xml:space="preserve">считается неподписанным, а Услуги непринятыми. </w:t>
      </w:r>
      <w:r>
        <w:rPr>
          <w:sz w:val="22"/>
          <w:szCs w:val="22"/>
        </w:rPr>
      </w:r>
    </w:p>
    <w:p w14:paraId="02ACFA32" w14:textId="5BFA6600">
      <w:pPr>
        <w:pStyle w:val="928"/>
        <w:widowControl w:val="true"/>
        <w:pBdr/>
        <w:tabs>
          <w:tab w:val="left" w:leader="none" w:pos="1134"/>
        </w:tabs>
        <w:spacing w:line="240" w:lineRule="auto"/>
        <w:ind w:right="0" w:firstLine="360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    5</w:t>
      </w:r>
      <w:r>
        <w:rPr>
          <w:sz w:val="22"/>
          <w:szCs w:val="22"/>
        </w:rPr>
        <w:t xml:space="preserve">.7. В случае выявления несоответствия результатов оказанных услуг условиям настоящего Контракта Заказчик незамедлительно уведо</w:t>
      </w:r>
      <w:r>
        <w:rPr>
          <w:sz w:val="22"/>
          <w:szCs w:val="22"/>
        </w:rPr>
        <w:t xml:space="preserve">мляет об этом Исполнителя. Заказчик составляет претензионный акт с указанием недостатков, подписывает его и направляет Исполнителю. Исполнитель обязан подписать уведомление и незамедлительно устранить выявленные недостатки, указанные в претензионном акте. </w:t>
      </w:r>
      <w:r>
        <w:rPr>
          <w:sz w:val="22"/>
          <w:szCs w:val="22"/>
        </w:rPr>
      </w:r>
    </w:p>
    <w:p w14:paraId="4106F81A" w14:textId="1465FCAC">
      <w:pPr>
        <w:pStyle w:val="928"/>
        <w:widowControl w:val="true"/>
        <w:pBdr/>
        <w:tabs>
          <w:tab w:val="left" w:leader="none" w:pos="1134"/>
        </w:tabs>
        <w:spacing w:line="240" w:lineRule="auto"/>
        <w:ind w:right="0" w:firstLine="491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  5</w:t>
      </w:r>
      <w:r>
        <w:rPr>
          <w:sz w:val="22"/>
          <w:szCs w:val="22"/>
        </w:rPr>
        <w:t xml:space="preserve">.8. В случае несогласия с недостатками, указанными в претензионном акте, Исполнитель в течение трех дней должен уведомить Заказчика. Уведомление о несогласии с недостатками должно быть направлено Заказчику в письменном виде.</w:t>
      </w:r>
      <w:r>
        <w:rPr>
          <w:sz w:val="22"/>
          <w:szCs w:val="22"/>
        </w:rPr>
      </w:r>
    </w:p>
    <w:p w14:paraId="279B0F2E" w14:textId="21859CAC">
      <w:pPr>
        <w:pStyle w:val="928"/>
        <w:widowControl w:val="true"/>
        <w:pBdr/>
        <w:tabs>
          <w:tab w:val="left" w:leader="none" w:pos="1134"/>
        </w:tabs>
        <w:spacing w:line="240" w:lineRule="auto"/>
        <w:ind w:right="0" w:firstLine="491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  5.9. Исполнитель не несет ответственность за просрочку оказания услуг, если не имеет возможности приступить к оказанию Услуг по вине Заказчика, вследствие на</w:t>
      </w:r>
      <w:r>
        <w:rPr>
          <w:sz w:val="22"/>
          <w:szCs w:val="22"/>
        </w:rPr>
        <w:t xml:space="preserve">рушения Заказчиком условий п. 3.2.1-3.2.4. настоящего Контракта.</w:t>
      </w:r>
      <w:r>
        <w:rPr>
          <w:sz w:val="22"/>
          <w:szCs w:val="22"/>
        </w:rPr>
      </w:r>
    </w:p>
    <w:p w14:paraId="040A013D" w14:textId="77777777">
      <w:pPr>
        <w:pStyle w:val="913"/>
        <w:pBdr/>
        <w:tabs>
          <w:tab w:val="left" w:leader="none" w:pos="1134"/>
        </w:tabs>
        <w:spacing w:line="288" w:lineRule="auto"/>
        <w:ind w:right="0"/>
        <w:rPr>
          <w:szCs w:val="24"/>
        </w:rPr>
      </w:pPr>
      <w:r>
        <w:rPr>
          <w:szCs w:val="24"/>
        </w:rPr>
      </w:r>
      <w:r>
        <w:rPr>
          <w:szCs w:val="24"/>
        </w:rPr>
      </w:r>
    </w:p>
    <w:p w14:paraId="0EDE2DF8" w14:textId="77777777">
      <w:pPr>
        <w:numPr>
          <w:ilvl w:val="0"/>
          <w:numId w:val="6"/>
        </w:numPr>
        <w:pBdr/>
        <w:spacing w:line="288" w:lineRule="auto"/>
        <w:ind w:hanging="4"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ОТВЕТСТВЕННОСТЬ СТОРОН</w:t>
      </w:r>
      <w:r>
        <w:rPr>
          <w:b/>
          <w:sz w:val="24"/>
          <w:szCs w:val="24"/>
        </w:rPr>
      </w:r>
    </w:p>
    <w:p w14:paraId="46814031" w14:textId="385A60A1">
      <w:pPr>
        <w:pStyle w:val="929"/>
        <w:pBdr/>
        <w:tabs>
          <w:tab w:val="left" w:leader="none" w:pos="709"/>
        </w:tabs>
        <w:spacing w:after="0" w:afterAutospacing="0" w:before="0" w:beforeAutospacing="0"/>
        <w:ind w:firstLine="709" w:lef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 xml:space="preserve">6.1.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  <w:r>
        <w:rPr>
          <w:rFonts w:ascii="Times New Roman" w:hAnsi="Times New Roman"/>
          <w:color w:val="000000"/>
        </w:rPr>
      </w:r>
    </w:p>
    <w:p w14:paraId="67887190" w14:textId="42DA741A">
      <w:pPr>
        <w:pStyle w:val="929"/>
        <w:pBdr/>
        <w:tabs>
          <w:tab w:val="left" w:leader="none" w:pos="709"/>
        </w:tabs>
        <w:spacing w:after="0" w:afterAutospacing="0" w:before="0" w:beforeAutospacing="0"/>
        <w:ind w:firstLine="709" w:lef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 xml:space="preserve">6.2. Размер штрафа устанавливается Контрактом в порядке, установленном Постановлением Правительства Российской Федерации от 30.08.2017 № 1042.</w:t>
      </w:r>
      <w:r>
        <w:rPr>
          <w:rFonts w:ascii="Times New Roman" w:hAnsi="Times New Roman"/>
          <w:color w:val="000000"/>
        </w:rPr>
      </w:r>
    </w:p>
    <w:p w14:paraId="78799260" w14:textId="1B869AE9">
      <w:pPr>
        <w:pStyle w:val="929"/>
        <w:pBdr/>
        <w:tabs>
          <w:tab w:val="left" w:leader="none" w:pos="709"/>
        </w:tabs>
        <w:spacing w:after="0" w:afterAutospacing="0" w:before="0" w:beforeAutospacing="0"/>
        <w:ind w:firstLine="426" w:left="0"/>
        <w:jc w:val="both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 xml:space="preserve">      6.3. В случа</w:t>
      </w:r>
      <w:r>
        <w:rPr>
          <w:rFonts w:ascii="Times New Roman" w:hAnsi="Times New Roman" w:eastAsia="Times New Roman"/>
          <w:color w:val="000000"/>
        </w:rPr>
        <w:t xml:space="preserve">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  <w:r>
        <w:rPr>
          <w:rFonts w:ascii="Times New Roman" w:hAnsi="Times New Roman" w:eastAsia="Times New Roman"/>
          <w:color w:val="000000"/>
        </w:rPr>
      </w:r>
    </w:p>
    <w:p w14:paraId="6AF170BF" w14:textId="55E7983E">
      <w:pPr>
        <w:pStyle w:val="929"/>
        <w:pBdr/>
        <w:tabs>
          <w:tab w:val="left" w:leader="none" w:pos="709"/>
        </w:tabs>
        <w:spacing w:after="0" w:afterAutospacing="0" w:before="0" w:beforeAutospacing="0"/>
        <w:ind w:firstLine="426" w:lef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 xml:space="preserve">      6.4. Пеня начисляется за каждый день просрочки исполнения Заказчиком обязательств, предусмотренного Контрактом, начиная со дня, следующего пос</w:t>
      </w:r>
      <w:r>
        <w:rPr>
          <w:rFonts w:ascii="Times New Roman" w:hAnsi="Times New Roman" w:eastAsia="Times New Roman"/>
          <w:color w:val="000000"/>
        </w:rPr>
        <w:t xml:space="preserve">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  <w:r>
        <w:rPr>
          <w:rFonts w:ascii="Times New Roman" w:hAnsi="Times New Roman"/>
          <w:color w:val="000000"/>
        </w:rPr>
      </w:r>
    </w:p>
    <w:p w14:paraId="4B7F439A" w14:textId="0A7ABF0A">
      <w:pPr>
        <w:pStyle w:val="929"/>
        <w:pBdr/>
        <w:tabs>
          <w:tab w:val="left" w:leader="none" w:pos="709"/>
        </w:tabs>
        <w:spacing w:after="0" w:afterAutospacing="0" w:before="0" w:beforeAutospacing="0"/>
        <w:ind w:right="1" w:firstLine="284" w:lef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 xml:space="preserve">        </w:t>
      </w:r>
      <w:r>
        <w:rPr>
          <w:rFonts w:ascii="Times New Roman" w:hAnsi="Times New Roman" w:eastAsia="Times New Roman"/>
          <w:color w:val="000000"/>
        </w:rPr>
        <w:t xml:space="preserve"> </w:t>
      </w:r>
      <w:r>
        <w:rPr>
          <w:rFonts w:ascii="Times New Roman" w:hAnsi="Times New Roman" w:eastAsia="Times New Roman"/>
          <w:color w:val="000000"/>
        </w:rPr>
        <w:t xml:space="preserve">6.5.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предусмотренным настоящим Контрактом, Исполнитель вправе взыскать с Заказчика штраф.</w:t>
      </w:r>
      <w:r>
        <w:rPr>
          <w:rFonts w:ascii="Times New Roman" w:hAnsi="Times New Roman"/>
          <w:color w:val="000000"/>
        </w:rPr>
      </w:r>
    </w:p>
    <w:p w14:paraId="6C513A4B" w14:textId="1D52BF1F">
      <w:pPr>
        <w:pStyle w:val="929"/>
        <w:pBdr/>
        <w:spacing w:after="0" w:afterAutospacing="0" w:before="0" w:beforeAutospacing="0"/>
        <w:ind w:right="1" w:left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 xml:space="preserve">        </w:t>
      </w:r>
      <w:r>
        <w:rPr>
          <w:rFonts w:ascii="Times New Roman" w:hAnsi="Times New Roman" w:eastAsia="Times New Roman"/>
          <w:color w:val="000000"/>
        </w:rPr>
        <w:t xml:space="preserve">6.6.</w:t>
      </w:r>
      <w:r>
        <w:rPr>
          <w:rFonts w:ascii="Times New Roman" w:hAnsi="Times New Roman" w:eastAsia="Times New Roman"/>
          <w:color w:val="000000"/>
        </w:rPr>
        <w:t xml:space="preserve"> </w:t>
      </w:r>
      <w:r>
        <w:rPr>
          <w:rFonts w:ascii="Times New Roman" w:hAnsi="Times New Roman" w:eastAsia="Times New Roman"/>
          <w:color w:val="000000"/>
        </w:rPr>
        <w:t xml:space="preserve">В случае нарушения Исполнителем срока предоставления документов, предусмотренного пунктом 3.4. Контракта, Заказчик не несет ответственность, установленную пунктами 8.3-8.5 Контракта.</w:t>
      </w:r>
      <w:r>
        <w:rPr>
          <w:rFonts w:ascii="Times New Roman" w:hAnsi="Times New Roman"/>
          <w:color w:val="000000"/>
        </w:rPr>
      </w:r>
    </w:p>
    <w:p w14:paraId="033636CD" w14:textId="78B7BC85">
      <w:pPr>
        <w:pStyle w:val="929"/>
        <w:pBdr/>
        <w:spacing w:after="0" w:afterAutospacing="0" w:before="0" w:beforeAutospacing="0"/>
        <w:ind w:right="1" w:firstLine="851" w:lef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 xml:space="preserve">6</w:t>
      </w:r>
      <w:r>
        <w:rPr>
          <w:rFonts w:ascii="Times New Roman" w:hAnsi="Times New Roman" w:eastAsia="Times New Roman"/>
          <w:color w:val="000000"/>
        </w:rPr>
        <w:t xml:space="preserve">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/>
          <w:color w:val="000000"/>
        </w:rPr>
      </w:r>
    </w:p>
    <w:p w14:paraId="51E10B25" w14:textId="5F2F1520">
      <w:pPr>
        <w:pStyle w:val="929"/>
        <w:pBdr/>
        <w:spacing w:after="0" w:afterAutospacing="0" w:before="0" w:beforeAutospacing="0"/>
        <w:ind w:right="1" w:firstLine="851" w:lef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 xml:space="preserve">6</w:t>
      </w:r>
      <w:r>
        <w:rPr>
          <w:rFonts w:ascii="Times New Roman" w:hAnsi="Times New Roman" w:eastAsia="Times New Roman"/>
          <w:color w:val="000000"/>
        </w:rPr>
        <w:t xml:space="preserve">.8.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</w:t>
      </w:r>
      <w:r>
        <w:rPr>
          <w:rFonts w:ascii="Times New Roman" w:hAnsi="Times New Roman" w:eastAsia="Times New Roman"/>
          <w:color w:val="000000"/>
        </w:rPr>
        <w:t xml:space="preserve">предусмотренных Контрактом, Заказчик направляет Исполнителю требование об уплате неустоек (штрафов, пеней).</w:t>
      </w:r>
      <w:r>
        <w:rPr>
          <w:rFonts w:ascii="Times New Roman" w:hAnsi="Times New Roman"/>
          <w:color w:val="000000"/>
        </w:rPr>
      </w:r>
    </w:p>
    <w:p w14:paraId="41757EE2" w14:textId="5FFE5E92">
      <w:pPr>
        <w:pStyle w:val="929"/>
        <w:pBdr/>
        <w:spacing w:after="0" w:afterAutospacing="0" w:before="0" w:beforeAutospacing="0"/>
        <w:ind w:right="1" w:firstLine="851" w:left="0"/>
        <w:jc w:val="both"/>
        <w:rPr>
          <w:rFonts w:ascii="Times New Roman" w:hAnsi="Times New Roman"/>
        </w:rPr>
      </w:pPr>
      <w:r>
        <w:rPr>
          <w:rFonts w:ascii="Times New Roman" w:hAnsi="Times New Roman" w:eastAsia="Times New Roman"/>
          <w:color w:val="000000"/>
        </w:rPr>
        <w:t xml:space="preserve">6</w:t>
      </w:r>
      <w:r>
        <w:rPr>
          <w:rFonts w:ascii="Times New Roman" w:hAnsi="Times New Roman" w:eastAsia="Times New Roman"/>
          <w:color w:val="000000"/>
        </w:rPr>
        <w:t xml:space="preserve">.9. </w:t>
      </w:r>
      <w:r>
        <w:rPr>
          <w:rFonts w:ascii="Times New Roman" w:hAnsi="Times New Roman" w:eastAsia="Times New Roman"/>
          <w:bCs/>
        </w:rPr>
        <w:t xml:space="preserve">Пеня начисляется за каждый день просрочки исполнения Исполнителем обязательства, предусмотренного Контрактом, в </w:t>
      </w:r>
      <w:r>
        <w:rPr>
          <w:rFonts w:ascii="Times New Roman" w:hAnsi="Times New Roman" w:eastAsia="Times New Roman"/>
          <w:bCs/>
        </w:rPr>
        <w:t xml:space="preserve">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r>
        <w:rPr>
          <w:rFonts w:ascii="Times New Roman" w:hAnsi="Times New Roman"/>
        </w:rPr>
      </w:r>
    </w:p>
    <w:p w14:paraId="539178EB" w14:textId="78485631">
      <w:pPr>
        <w:pStyle w:val="929"/>
        <w:pBdr/>
        <w:spacing w:after="0" w:afterAutospacing="0" w:before="0" w:beforeAutospacing="0"/>
        <w:ind w:right="1" w:firstLine="491" w:left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 xml:space="preserve">6</w:t>
      </w:r>
      <w:r>
        <w:rPr>
          <w:rFonts w:ascii="Times New Roman" w:hAnsi="Times New Roman" w:eastAsia="Times New Roman"/>
          <w:color w:val="000000"/>
        </w:rPr>
        <w:t xml:space="preserve">.10. За каждый факт неисполнения или ненадлежащего исполне</w:t>
      </w:r>
      <w:r>
        <w:rPr>
          <w:rFonts w:ascii="Times New Roman" w:hAnsi="Times New Roman" w:eastAsia="Times New Roman"/>
          <w:color w:val="000000"/>
        </w:rPr>
        <w:t xml:space="preserve">ния Исполнителем обязательства, предусмотренного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 10 процентов цены Контракта.</w:t>
      </w:r>
      <w:r>
        <w:rPr>
          <w:rFonts w:ascii="Times New Roman" w:hAnsi="Times New Roman"/>
          <w:color w:val="000000"/>
        </w:rPr>
      </w:r>
    </w:p>
    <w:p w14:paraId="0ED8C0E4" w14:textId="020DFD09">
      <w:pPr>
        <w:pStyle w:val="929"/>
        <w:pBdr/>
        <w:spacing w:after="0" w:afterAutospacing="0" w:before="0" w:beforeAutospacing="0"/>
        <w:ind w:right="1" w:firstLine="851" w:lef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 xml:space="preserve">6</w:t>
      </w:r>
      <w:r>
        <w:rPr>
          <w:rFonts w:ascii="Times New Roman" w:hAnsi="Times New Roman" w:eastAsia="Times New Roman"/>
          <w:color w:val="000000"/>
        </w:rPr>
        <w:t xml:space="preserve">.11. За каждый факт неисполнения или ненадлежащего исполнения Исполнителем обязательства, предусмотренного Контрактом которое не имеет стоимостного выражения, Исполнитель выплачивает Заказчику штраф в размере 1000 рублей.</w:t>
      </w:r>
      <w:r>
        <w:rPr>
          <w:rFonts w:ascii="Times New Roman" w:hAnsi="Times New Roman"/>
          <w:color w:val="000000"/>
        </w:rPr>
      </w:r>
    </w:p>
    <w:p w14:paraId="2C6CA56C" w14:textId="25D696C1">
      <w:pPr>
        <w:pBdr/>
        <w:spacing/>
        <w:ind w:right="1" w:firstLine="85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</w:t>
      </w:r>
      <w:r>
        <w:rPr>
          <w:color w:val="000000"/>
          <w:sz w:val="22"/>
          <w:szCs w:val="22"/>
        </w:rPr>
        <w:t xml:space="preserve">.12. Общая сумма начисленных штрафов за ненадлежащее исполнение Исполнителем обязательств, предусмотренных Контрактом, не может превышать цену Контракта.</w:t>
      </w:r>
      <w:r>
        <w:rPr>
          <w:color w:val="000000"/>
          <w:sz w:val="22"/>
          <w:szCs w:val="22"/>
        </w:rPr>
      </w:r>
    </w:p>
    <w:p w14:paraId="559282EE" w14:textId="77777777">
      <w:pPr>
        <w:pStyle w:val="913"/>
        <w:pBdr/>
        <w:tabs>
          <w:tab w:val="left" w:leader="none" w:pos="1134"/>
        </w:tabs>
        <w:spacing w:line="288" w:lineRule="auto"/>
        <w:ind w:right="0" w:left="709"/>
        <w:rPr/>
      </w:pPr>
      <w:r/>
      <w:r/>
    </w:p>
    <w:p w14:paraId="70B5BA1A" w14:textId="77777777">
      <w:pPr>
        <w:numPr>
          <w:ilvl w:val="0"/>
          <w:numId w:val="6"/>
        </w:numPr>
        <w:pBdr/>
        <w:spacing w:line="288" w:lineRule="auto"/>
        <w:ind w:hanging="4"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ПОРЯДОК РАЗРЕШЕНИЯ СПОРОВ</w:t>
      </w:r>
      <w:r>
        <w:rPr>
          <w:b/>
          <w:sz w:val="24"/>
          <w:szCs w:val="24"/>
        </w:rPr>
      </w:r>
    </w:p>
    <w:p w14:paraId="57CD8029" w14:textId="3366CC7F">
      <w:pPr>
        <w:pStyle w:val="929"/>
        <w:pBdr/>
        <w:tabs>
          <w:tab w:val="left" w:leader="none" w:pos="1134"/>
        </w:tabs>
        <w:spacing w:after="0" w:afterAutospacing="0" w:before="0" w:beforeAutospacing="0"/>
        <w:ind w:firstLine="491" w:left="36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7.1. Все споры и разногласия, возникающие между Сторонами при исполнении настоящего Контракта, будут разрешаться путем переговоров.</w:t>
      </w:r>
      <w:r>
        <w:rPr>
          <w:rFonts w:ascii="Times New Roman" w:hAnsi="Times New Roman"/>
        </w:rPr>
      </w:r>
    </w:p>
    <w:p w14:paraId="01BA8286" w14:textId="40167AF5">
      <w:pPr>
        <w:pStyle w:val="929"/>
        <w:pBdr/>
        <w:tabs>
          <w:tab w:val="left" w:leader="none" w:pos="1134"/>
        </w:tabs>
        <w:spacing/>
        <w:ind w:firstLine="491" w:left="36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7.2. При не урегулировании Сторонами в досудебном порядке спор передается на разрешение в Арбитражный суд Хабаровского края.</w:t>
      </w:r>
      <w:r>
        <w:rPr>
          <w:rFonts w:ascii="Times New Roman" w:hAnsi="Times New Roman"/>
        </w:rPr>
      </w:r>
    </w:p>
    <w:p w14:paraId="6B2DED66" w14:textId="3F542941">
      <w:pPr>
        <w:pStyle w:val="929"/>
        <w:pBdr/>
        <w:tabs>
          <w:tab w:val="left" w:leader="none" w:pos="1134"/>
        </w:tabs>
        <w:spacing/>
        <w:ind w:left="36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7.3. Досудебный претензионный порядок урегулирования спора обязателен. Срок рассмотрения претензии – 10 (Десять) календарных дней со дня ее получения.</w:t>
      </w:r>
      <w:r>
        <w:rPr>
          <w:rFonts w:ascii="Times New Roman" w:hAnsi="Times New Roman"/>
        </w:rPr>
      </w:r>
    </w:p>
    <w:p w14:paraId="42EDABEF" w14:textId="77777777">
      <w:pPr>
        <w:numPr>
          <w:ilvl w:val="0"/>
          <w:numId w:val="6"/>
        </w:numPr>
        <w:pBdr/>
        <w:spacing w:line="288" w:lineRule="auto"/>
        <w:ind w:hanging="4"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ПОРЯДОК ПЕРЕСМОТРА И РАСТОРЖЕНИЯ ДОГОВОРА</w:t>
      </w:r>
      <w:r>
        <w:rPr>
          <w:b/>
          <w:sz w:val="24"/>
          <w:szCs w:val="24"/>
        </w:rPr>
      </w:r>
    </w:p>
    <w:p w14:paraId="32E9D3DB" w14:textId="58022114">
      <w:pPr>
        <w:widowControl w:val="false"/>
        <w:numPr>
          <w:ilvl w:val="1"/>
          <w:numId w:val="6"/>
        </w:numPr>
        <w:pBdr/>
        <w:tabs>
          <w:tab w:val="left" w:leader="none" w:pos="1134"/>
        </w:tabs>
        <w:spacing/>
        <w:ind w:firstLine="851" w:left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Условия настоящего </w:t>
      </w:r>
      <w:r>
        <w:rPr>
          <w:sz w:val="22"/>
          <w:szCs w:val="22"/>
        </w:rPr>
        <w:t xml:space="preserve">Контракта</w:t>
      </w:r>
      <w:r>
        <w:rPr>
          <w:sz w:val="22"/>
          <w:szCs w:val="22"/>
        </w:rPr>
        <w:t xml:space="preserve"> имеют равную обязательную силу для каждой </w:t>
      </w:r>
      <w:r>
        <w:rPr>
          <w:sz w:val="22"/>
          <w:szCs w:val="22"/>
        </w:rPr>
        <w:br/>
      </w:r>
      <w:r>
        <w:rPr>
          <w:sz w:val="22"/>
          <w:szCs w:val="22"/>
        </w:rPr>
        <w:t xml:space="preserve">из Сторон и могут быть изменены или дополнены только по взаимному письменному согласию Сторон.</w:t>
      </w:r>
      <w:r>
        <w:rPr>
          <w:sz w:val="22"/>
          <w:szCs w:val="22"/>
        </w:rPr>
      </w:r>
    </w:p>
    <w:p w14:paraId="4F713ED7" w14:textId="70ACD88A">
      <w:pPr>
        <w:numPr>
          <w:ilvl w:val="1"/>
          <w:numId w:val="6"/>
        </w:numPr>
        <w:pBdr/>
        <w:tabs>
          <w:tab w:val="left" w:leader="none" w:pos="1134"/>
        </w:tabs>
        <w:spacing/>
        <w:ind w:firstLine="851" w:left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Исполнитель имеет право расторгнуть настоящий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 в одностороннем порядке в случае невыполнения Заказчиком условий, предусмотренных настоящим </w:t>
      </w:r>
      <w:r>
        <w:rPr>
          <w:sz w:val="22"/>
          <w:szCs w:val="22"/>
        </w:rPr>
        <w:t xml:space="preserve">Контрактом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</w:p>
    <w:p w14:paraId="4684A67B" w14:textId="33B23E05">
      <w:pPr>
        <w:numPr>
          <w:ilvl w:val="1"/>
          <w:numId w:val="6"/>
        </w:numPr>
        <w:pBdr/>
        <w:tabs>
          <w:tab w:val="left" w:leader="none" w:pos="1134"/>
        </w:tabs>
        <w:spacing/>
        <w:ind w:firstLine="851" w:left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Заказчик имеет право расторгнуть настоящий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 в одностороннем порядке </w:t>
      </w:r>
      <w:r>
        <w:rPr>
          <w:sz w:val="22"/>
          <w:szCs w:val="22"/>
        </w:rPr>
        <w:br/>
      </w:r>
      <w:r>
        <w:rPr>
          <w:sz w:val="22"/>
          <w:szCs w:val="22"/>
        </w:rPr>
        <w:t xml:space="preserve">в случае неприбытия Исполнителя для оказания Услуг до окончания конечного срока оказания договорных Услуг. </w:t>
      </w:r>
      <w:r>
        <w:rPr>
          <w:sz w:val="22"/>
          <w:szCs w:val="22"/>
        </w:rPr>
      </w:r>
    </w:p>
    <w:p w14:paraId="69F3977F" w14:textId="4824E25E">
      <w:pPr>
        <w:numPr>
          <w:ilvl w:val="1"/>
          <w:numId w:val="6"/>
        </w:numPr>
        <w:pBdr/>
        <w:tabs>
          <w:tab w:val="left" w:leader="none" w:pos="1134"/>
        </w:tabs>
        <w:spacing/>
        <w:ind w:firstLine="851" w:left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Досрочное расторжение настоящего </w:t>
      </w:r>
      <w:r>
        <w:rPr>
          <w:sz w:val="22"/>
          <w:szCs w:val="22"/>
        </w:rPr>
        <w:t xml:space="preserve">Контракта</w:t>
      </w:r>
      <w:r>
        <w:rPr>
          <w:sz w:val="22"/>
          <w:szCs w:val="22"/>
        </w:rPr>
        <w:t xml:space="preserve"> может иметь место по соглашению Сторон, либо по основаниям, предусмотренным действующим на территории Российской Федерации гражданским законодательством, с возмещением понесенных убытков.</w:t>
      </w:r>
      <w:r>
        <w:rPr>
          <w:sz w:val="22"/>
          <w:szCs w:val="22"/>
        </w:rPr>
      </w:r>
    </w:p>
    <w:p w14:paraId="4107C2AC" w14:textId="3D98E920">
      <w:pPr>
        <w:numPr>
          <w:ilvl w:val="1"/>
          <w:numId w:val="6"/>
        </w:numPr>
        <w:pBdr/>
        <w:tabs>
          <w:tab w:val="left" w:leader="none" w:pos="1134"/>
        </w:tabs>
        <w:spacing/>
        <w:ind w:firstLine="851" w:left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Сторона, решившая расторгнуть настоящий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, направляет письменное уведомление другой Стороне за 7 (семь) календарных дней до предполагаемой даты расторжения.</w:t>
      </w:r>
      <w:r>
        <w:rPr>
          <w:sz w:val="22"/>
          <w:szCs w:val="22"/>
        </w:rPr>
      </w:r>
    </w:p>
    <w:p w14:paraId="61C40AA9" w14:textId="77777777">
      <w:pPr>
        <w:pBdr/>
        <w:spacing/>
        <w:ind w:left="737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 w14:paraId="38D9EEDB" w14:textId="77777777">
      <w:pPr>
        <w:numPr>
          <w:ilvl w:val="0"/>
          <w:numId w:val="6"/>
        </w:numPr>
        <w:pBdr/>
        <w:spacing w:line="288" w:lineRule="auto"/>
        <w:ind w:hanging="4"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УСЛОВИЯ КОНФИДЕНЦИАЛЬНОСТИ</w:t>
      </w:r>
      <w:r>
        <w:rPr>
          <w:b/>
          <w:sz w:val="24"/>
          <w:szCs w:val="24"/>
        </w:rPr>
      </w:r>
    </w:p>
    <w:p w14:paraId="1BAD0BE5" w14:textId="4FEA73E7">
      <w:pPr>
        <w:numPr>
          <w:ilvl w:val="1"/>
          <w:numId w:val="6"/>
        </w:numPr>
        <w:pBdr/>
        <w:tabs>
          <w:tab w:val="left" w:leader="none" w:pos="1134"/>
        </w:tabs>
        <w:spacing w:line="288" w:lineRule="auto"/>
        <w:ind w:firstLine="851" w:left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Каждая из Сторон должна защищать от несанкционированного разглашения любую конфиденциальную информацию, касающуюся другой Стороны, ставшую доступной ей в связи с настоящим </w:t>
      </w:r>
      <w:r>
        <w:rPr>
          <w:sz w:val="22"/>
          <w:szCs w:val="22"/>
        </w:rPr>
        <w:t xml:space="preserve">Контрактом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</w:p>
    <w:p w14:paraId="58AE1CD8" w14:textId="5590671E">
      <w:pPr>
        <w:numPr>
          <w:ilvl w:val="1"/>
          <w:numId w:val="6"/>
        </w:numPr>
        <w:pBdr/>
        <w:tabs>
          <w:tab w:val="left" w:leader="none" w:pos="1134"/>
        </w:tabs>
        <w:spacing w:line="288" w:lineRule="auto"/>
        <w:ind w:firstLine="851" w:left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По взаимному согласию Сторон в рамках данного </w:t>
      </w:r>
      <w:r>
        <w:rPr>
          <w:sz w:val="22"/>
          <w:szCs w:val="22"/>
        </w:rPr>
        <w:t xml:space="preserve">Контракта</w:t>
      </w:r>
      <w:r>
        <w:rPr>
          <w:sz w:val="22"/>
          <w:szCs w:val="22"/>
        </w:rPr>
        <w:t xml:space="preserve"> конфиденциальной признается информация, касающаяся хода его выполнения и полученных результатов.</w:t>
      </w:r>
      <w:r>
        <w:rPr>
          <w:sz w:val="22"/>
          <w:szCs w:val="22"/>
        </w:rPr>
      </w:r>
    </w:p>
    <w:p w14:paraId="2A955D57" w14:textId="77777777">
      <w:pPr>
        <w:numPr>
          <w:ilvl w:val="1"/>
          <w:numId w:val="6"/>
        </w:numPr>
        <w:pBdr/>
        <w:tabs>
          <w:tab w:val="left" w:leader="none" w:pos="1134"/>
        </w:tabs>
        <w:spacing w:line="288" w:lineRule="auto"/>
        <w:ind w:firstLine="851" w:left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Исполнитель вправе передавать полу</w:t>
      </w:r>
      <w:r>
        <w:rPr>
          <w:sz w:val="22"/>
          <w:szCs w:val="22"/>
        </w:rPr>
        <w:t xml:space="preserve">ченный результат услуг и/или промежуточные данные ФСТЭК России по Дальневосточному федеральному округу установленным порядком. Передача этой информации иным третьим лицам может быть осуществлена Исполнителем только по письменному согласованию с Заказчиком.</w:t>
      </w:r>
      <w:r>
        <w:rPr>
          <w:sz w:val="22"/>
          <w:szCs w:val="22"/>
        </w:rPr>
      </w:r>
    </w:p>
    <w:p w14:paraId="3F2AA866" w14:textId="1FD0D68C">
      <w:pPr>
        <w:numPr>
          <w:ilvl w:val="1"/>
          <w:numId w:val="6"/>
        </w:numPr>
        <w:pBdr/>
        <w:tabs>
          <w:tab w:val="left" w:leader="none" w:pos="1134"/>
        </w:tabs>
        <w:spacing w:line="288" w:lineRule="auto"/>
        <w:ind w:firstLine="851" w:left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Любой ущерб, вызванный нарушением конфиденциальности, определяется </w:t>
      </w:r>
      <w:r>
        <w:rPr>
          <w:sz w:val="22"/>
          <w:szCs w:val="22"/>
        </w:rPr>
        <w:br/>
      </w:r>
      <w:r>
        <w:rPr>
          <w:sz w:val="22"/>
          <w:szCs w:val="22"/>
        </w:rPr>
        <w:t xml:space="preserve">и возмещается в соответствии с действующим законодательством Российской Федерации.</w:t>
      </w:r>
      <w:r>
        <w:rPr>
          <w:sz w:val="22"/>
          <w:szCs w:val="22"/>
        </w:rPr>
      </w:r>
    </w:p>
    <w:p w14:paraId="628B2A11" w14:textId="75C62F7A">
      <w:pPr>
        <w:numPr>
          <w:ilvl w:val="1"/>
          <w:numId w:val="6"/>
        </w:numPr>
        <w:pBdr/>
        <w:tabs>
          <w:tab w:val="left" w:leader="none" w:pos="1134"/>
        </w:tabs>
        <w:spacing w:line="288" w:lineRule="auto"/>
        <w:ind w:firstLine="851" w:left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Вышеперечисленные обязательства между Заказчиком и Исполнителем действуют </w:t>
      </w:r>
      <w:r>
        <w:rPr>
          <w:sz w:val="22"/>
          <w:szCs w:val="22"/>
        </w:rPr>
        <w:br/>
      </w:r>
      <w:r>
        <w:rPr>
          <w:sz w:val="22"/>
          <w:szCs w:val="22"/>
        </w:rPr>
        <w:t xml:space="preserve">в течение 3 (трех) лет с даты подписания настоящего </w:t>
      </w:r>
      <w:r>
        <w:rPr>
          <w:sz w:val="22"/>
          <w:szCs w:val="22"/>
        </w:rPr>
        <w:t xml:space="preserve">Контракта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</w:p>
    <w:p w14:paraId="0FD9C64A" w14:textId="77777777">
      <w:pPr>
        <w:pBdr/>
        <w:spacing w:line="288" w:lineRule="auto"/>
        <w:ind w:firstLine="851" w:left="737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 w14:paraId="3098BEE1" w14:textId="77777777">
      <w:pPr>
        <w:numPr>
          <w:ilvl w:val="0"/>
          <w:numId w:val="6"/>
        </w:numPr>
        <w:pBdr/>
        <w:spacing w:line="288" w:lineRule="auto"/>
        <w:ind w:hanging="4"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ГАРАНТИЙНЫЕ ОБЯЗАТЕЛЬСТВА</w:t>
      </w:r>
      <w:r>
        <w:rPr>
          <w:b/>
          <w:sz w:val="24"/>
          <w:szCs w:val="24"/>
        </w:rPr>
      </w:r>
    </w:p>
    <w:p w14:paraId="6EDF87D7" w14:textId="3C9960C4">
      <w:pPr>
        <w:pStyle w:val="913"/>
        <w:numPr>
          <w:ilvl w:val="1"/>
          <w:numId w:val="6"/>
        </w:numPr>
        <w:pBdr/>
        <w:spacing w:line="288" w:lineRule="auto"/>
        <w:ind w:firstLine="851" w:left="0"/>
        <w:rPr>
          <w:sz w:val="22"/>
          <w:szCs w:val="22"/>
        </w:rPr>
      </w:pPr>
      <w:r>
        <w:rPr>
          <w:sz w:val="22"/>
          <w:szCs w:val="22"/>
        </w:rPr>
        <w:t xml:space="preserve">Исполнитель гарантирует, что он обладает необходимыми правами и лицензиями</w:t>
      </w:r>
      <w:r>
        <w:rPr>
          <w:sz w:val="22"/>
          <w:szCs w:val="22"/>
        </w:rPr>
        <w:br/>
      </w:r>
      <w:r>
        <w:rPr>
          <w:sz w:val="22"/>
          <w:szCs w:val="22"/>
        </w:rPr>
        <w:t xml:space="preserve"> в отношении оказываемых по настоящему </w:t>
      </w:r>
      <w:r>
        <w:rPr>
          <w:sz w:val="22"/>
          <w:szCs w:val="22"/>
        </w:rPr>
        <w:t xml:space="preserve">Контракту</w:t>
      </w:r>
      <w:r>
        <w:rPr>
          <w:sz w:val="22"/>
          <w:szCs w:val="22"/>
        </w:rPr>
        <w:t xml:space="preserve"> Услуг.</w:t>
      </w:r>
      <w:r>
        <w:rPr>
          <w:sz w:val="22"/>
          <w:szCs w:val="22"/>
        </w:rPr>
      </w:r>
    </w:p>
    <w:p w14:paraId="106B3599" w14:textId="77777777">
      <w:pPr>
        <w:pStyle w:val="913"/>
        <w:pBdr/>
        <w:spacing w:line="288" w:lineRule="auto"/>
        <w:ind w:left="709"/>
        <w:rPr>
          <w:szCs w:val="24"/>
        </w:rPr>
      </w:pPr>
      <w:r>
        <w:rPr>
          <w:szCs w:val="24"/>
        </w:rPr>
      </w:r>
      <w:r>
        <w:rPr>
          <w:szCs w:val="24"/>
        </w:rPr>
      </w:r>
    </w:p>
    <w:p w14:paraId="7BF3F709" w14:textId="77777777">
      <w:pPr>
        <w:numPr>
          <w:ilvl w:val="0"/>
          <w:numId w:val="6"/>
        </w:numPr>
        <w:pBdr/>
        <w:spacing w:line="288" w:lineRule="auto"/>
        <w:ind w:hanging="4"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ОБСТОЯТЕЛЬСТВА НЕПРЕОДОЛИМОЙ СИЛЫ</w:t>
      </w:r>
      <w:r>
        <w:rPr>
          <w:b/>
          <w:sz w:val="24"/>
          <w:szCs w:val="24"/>
        </w:rPr>
      </w:r>
    </w:p>
    <w:p w14:paraId="595906E9" w14:textId="71C56F43">
      <w:pPr>
        <w:numPr>
          <w:ilvl w:val="1"/>
          <w:numId w:val="6"/>
        </w:numPr>
        <w:pBdr/>
        <w:tabs>
          <w:tab w:val="left" w:leader="none" w:pos="1276"/>
        </w:tabs>
        <w:spacing w:line="288" w:lineRule="auto"/>
        <w:ind w:firstLine="851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bookmarkStart w:id="1" w:name="OCRUncertain014"/>
      <w:r>
        <w:rPr>
          <w:sz w:val="22"/>
          <w:szCs w:val="22"/>
        </w:rPr>
        <w:t xml:space="preserve">Контракту</w:t>
      </w:r>
      <w:r>
        <w:rPr>
          <w:sz w:val="22"/>
          <w:szCs w:val="22"/>
        </w:rPr>
        <w:t xml:space="preserve">,</w:t>
      </w:r>
      <w:bookmarkEnd w:id="1"/>
      <w:r>
        <w:rPr>
          <w:sz w:val="22"/>
          <w:szCs w:val="22"/>
        </w:rPr>
        <w:t xml:space="preserve"> если это неисполнение явилось следствием обстоятельств непреодолимой силы, возникших после заключения настоящего </w:t>
      </w:r>
      <w:r>
        <w:rPr>
          <w:sz w:val="22"/>
          <w:szCs w:val="22"/>
        </w:rPr>
        <w:t xml:space="preserve">Контракта</w:t>
      </w:r>
      <w:r>
        <w:rPr>
          <w:sz w:val="22"/>
          <w:szCs w:val="22"/>
        </w:rPr>
        <w:t xml:space="preserve"> в результате обстоятельств чрезвычайного характера, которые Стороны не смогли предвидеть или предотвратить.</w:t>
      </w:r>
      <w:r>
        <w:rPr>
          <w:sz w:val="22"/>
          <w:szCs w:val="22"/>
        </w:rPr>
      </w:r>
    </w:p>
    <w:p w14:paraId="476AEF30" w14:textId="77777777">
      <w:pPr>
        <w:numPr>
          <w:ilvl w:val="1"/>
          <w:numId w:val="6"/>
        </w:numPr>
        <w:pBdr/>
        <w:tabs>
          <w:tab w:val="left" w:leader="none" w:pos="1276"/>
        </w:tabs>
        <w:spacing w:line="288" w:lineRule="auto"/>
        <w:ind w:right="1" w:firstLine="851" w:left="0"/>
        <w:jc w:val="both"/>
        <w:rPr>
          <w:sz w:val="22"/>
          <w:szCs w:val="22"/>
        </w:rPr>
      </w:pPr>
      <w:r>
        <w:rPr>
          <w:sz w:val="22"/>
          <w:szCs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-7135495</wp:posOffset>
                </wp:positionH>
                <wp:positionV relativeFrom="paragraph">
                  <wp:posOffset>130810</wp:posOffset>
                </wp:positionV>
                <wp:extent cx="6050280" cy="213360"/>
                <wp:effectExtent l="13335" t="10795" r="13335" b="13970"/>
                <wp:wrapNone/>
                <wp:docPr id="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050280" cy="213360"/>
                          <a:chOff x="0" y="0"/>
                          <a:chExt cx="20000" cy="2000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20000" cy="20000"/>
                          </a:xfrm>
                          <a:custGeom>
                            <a:avLst/>
                            <a:gdLst>
                              <a:gd name="T0" fmla="*/ 0 w 20000"/>
                              <a:gd name="T1" fmla="*/ 0 h 20000"/>
                              <a:gd name="T2" fmla="*/ 0 w 20000"/>
                              <a:gd name="T3" fmla="*/ 20000 h 20000"/>
                              <a:gd name="T4" fmla="*/ 20000 w 20000"/>
                              <a:gd name="T5" fmla="*/ 20000 h 20000"/>
                              <a:gd name="T6" fmla="*/ 20000 w 20000"/>
                              <a:gd name="T7" fmla="*/ 0 h 20000"/>
                              <a:gd name="T8" fmla="*/ 0 w 20000"/>
                              <a:gd name="T9" fmla="*/ 0 h 2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000" h="20000" fill="norm" stroke="1" extrusionOk="0">
                                <a:moveTo>
                                  <a:pt x="0" y="0"/>
                                </a:moveTo>
                                <a:lnTo>
                                  <a:pt x="0" y="20000"/>
                                </a:lnTo>
                                <a:lnTo>
                                  <a:pt x="20000" y="20000"/>
                                </a:lnTo>
                                <a:lnTo>
                                  <a:pt x="2000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pattFill prst="pct90">
                            <a:fgClr>
                              <a:srgbClr val="FFFFFF"/>
                            </a:fgClr>
                            <a:bgClr>
                              <a:srgbClr val="FFFFFF"/>
                            </a:bgClr>
                          </a:pattFill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5D9CE59" w14:textId="77777777">
                              <w:pPr>
                                <w:pBdr/>
                                <w:spacing w:line="300" w:lineRule="auto"/>
                                <w:ind w:right="1" w:firstLine="567"/>
                                <w:jc w:val="both"/>
                                <w:rPr/>
                              </w:pPr>
                              <w:r/>
                              <w:r/>
                            </w:p>
                            <w:p w14:paraId="2FCDFBFB" w14:textId="77777777">
                              <w:pPr>
                                <w:pBdr/>
                                <w:spacing/>
                                <w:ind/>
                                <w:rPr/>
                              </w:pPr>
                              <w:r/>
                              <w:r/>
                            </w:p>
                            <w:p w14:paraId="0C48A93F" w14:textId="77777777">
                              <w:pPr>
                                <w:pBdr/>
                                <w:spacing/>
                                <w:ind/>
                                <w:rPr/>
                              </w:pPr>
                              <w:r/>
                              <w:r/>
                            </w:p>
                            <w:p w14:paraId="5A91A04A" w14:textId="77777777">
                              <w:pPr>
                                <w:pBdr/>
                                <w:spacing/>
                                <w:ind/>
                                <w:rPr/>
                              </w:pPr>
                              <w:r>
                                <w:rPr>
                                  <w:i/>
                                </w:rPr>
                                <w:t xml:space="preserve">Исполнитель_________</w:t>
                              </w:r>
                              <w:r>
                                <w:rPr>
                                  <w:i/>
                                </w:rPr>
                                <w:tab/>
                              </w:r>
                              <w:r>
                                <w:rPr>
                                  <w:i/>
                                </w:rPr>
                                <w:tab/>
                              </w:r>
                              <w:r>
                                <w:rPr>
                                  <w:i/>
                                </w:rPr>
                                <w:tab/>
                              </w:r>
                              <w:r>
                                <w:rPr>
                                  <w:i/>
                                </w:rPr>
                                <w:tab/>
                              </w:r>
                              <w:r>
                                <w:rPr>
                                  <w:i/>
                                </w:rPr>
                                <w:tab/>
                              </w:r>
                              <w:r>
                                <w:rPr>
                                  <w:i/>
                                </w:rPr>
                                <w:tab/>
                              </w:r>
                              <w:r>
                                <w:rPr>
                                  <w:i/>
                                </w:rPr>
                                <w:tab/>
                                <w:t xml:space="preserve">Заказчик________</w:t>
                              </w:r>
                              <w:r/>
                            </w:p>
                            <w:p w14:paraId="1FBF1EE3" w14:textId="77777777">
                              <w:pPr>
                                <w:pBdr/>
                                <w:spacing/>
                                <w:ind/>
                                <w:rPr/>
                              </w:pPr>
                              <w:r/>
                              <w:r/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0" o:spid="_x0000_s0000" style="position:absolute;z-index:251657728;o:allowoverlap:true;o:allowincell:false;mso-position-horizontal-relative:text;margin-left:-561.85pt;mso-position-horizontal:absolute;mso-position-vertical-relative:text;margin-top:10.30pt;mso-position-vertical:absolute;width:476.40pt;height:16.80pt;mso-wrap-distance-left:9.00pt;mso-wrap-distance-top:0.00pt;mso-wrap-distance-right:9.00pt;mso-wrap-distance-bottom:0.00pt;" coordorigin="0,0" coordsize="200,200">
                <v:shape id="shape 1" o:spid="_x0000_s1" style="position:absolute;left:0;top:0;width:200;height:200;visibility:visible;" path="m0,0l0,100000l100000,100000l100000,0l0,0e" coordsize="100000,100000" fillcolor="#000000" strokecolor="#000000" strokeweight="0.00pt">
                  <v:path textboxrect="0,0,100000,100000"/>
                  <v:fill opacity="0f"/>
                </v:shape>
                <v:shape id="shape 2" o:spid="_x0000_s2" o:spt="1" type="#_x0000_t1" style="position:absolute;left:0;top:0;width:200;height:200;v-text-anchor:top;visibility:visible;" filled="f" stroked="f">
                  <v:textbox inset="0,0,0,0">
                    <w:txbxContent>
                      <w:p w14:paraId="25D9CE59" w14:textId="77777777">
                        <w:pPr>
                          <w:pBdr/>
                          <w:spacing w:line="300" w:lineRule="auto"/>
                          <w:ind w:right="1" w:firstLine="567"/>
                          <w:jc w:val="both"/>
                          <w:rPr/>
                        </w:pPr>
                        <w:r/>
                        <w:r/>
                      </w:p>
                      <w:p w14:paraId="2FCDFBFB" w14:textId="77777777">
                        <w:pPr>
                          <w:pBdr/>
                          <w:spacing/>
                          <w:ind/>
                          <w:rPr/>
                        </w:pPr>
                        <w:r/>
                        <w:r/>
                      </w:p>
                      <w:p w14:paraId="0C48A93F" w14:textId="77777777">
                        <w:pPr>
                          <w:pBdr/>
                          <w:spacing/>
                          <w:ind/>
                          <w:rPr/>
                        </w:pPr>
                        <w:r/>
                        <w:r/>
                      </w:p>
                      <w:p w14:paraId="5A91A04A" w14:textId="77777777">
                        <w:pPr>
                          <w:pBdr/>
                          <w:spacing/>
                          <w:ind/>
                          <w:rPr/>
                        </w:pPr>
                        <w:r>
                          <w:rPr>
                            <w:i/>
                          </w:rPr>
                          <w:t xml:space="preserve">Исполнитель_________</w:t>
                        </w:r>
                        <w:r>
                          <w:rPr>
                            <w:i/>
                          </w:rPr>
                          <w:tab/>
                        </w:r>
                        <w:r>
                          <w:rPr>
                            <w:i/>
                          </w:rPr>
                          <w:tab/>
                        </w:r>
                        <w:r>
                          <w:rPr>
                            <w:i/>
                          </w:rPr>
                          <w:tab/>
                        </w:r>
                        <w:r>
                          <w:rPr>
                            <w:i/>
                          </w:rPr>
                          <w:tab/>
                        </w:r>
                        <w:r>
                          <w:rPr>
                            <w:i/>
                          </w:rPr>
                          <w:tab/>
                        </w:r>
                        <w:r>
                          <w:rPr>
                            <w:i/>
                          </w:rPr>
                          <w:tab/>
                        </w:r>
                        <w:r>
                          <w:rPr>
                            <w:i/>
                          </w:rPr>
                          <w:tab/>
                          <w:t xml:space="preserve">Заказчик________</w:t>
                        </w:r>
                        <w:r/>
                      </w:p>
                      <w:p w14:paraId="1FBF1EE3" w14:textId="77777777">
                        <w:pPr>
                          <w:pBdr/>
                          <w:spacing/>
                          <w:ind/>
                          <w:rPr/>
                        </w:pPr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2"/>
          <w:szCs w:val="22"/>
        </w:rPr>
        <w:t xml:space="preserve">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  <w:r>
        <w:rPr>
          <w:sz w:val="22"/>
          <w:szCs w:val="22"/>
        </w:rPr>
      </w:r>
    </w:p>
    <w:p w14:paraId="6C66D668" w14:textId="452DF298">
      <w:pPr>
        <w:numPr>
          <w:ilvl w:val="1"/>
          <w:numId w:val="6"/>
        </w:numPr>
        <w:pBdr/>
        <w:tabs>
          <w:tab w:val="left" w:leader="none" w:pos="1276"/>
        </w:tabs>
        <w:spacing w:line="288" w:lineRule="auto"/>
        <w:ind w:right="1" w:firstLine="851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Сторона, которая не исполняет обязательств по настоящему </w:t>
      </w:r>
      <w:r>
        <w:rPr>
          <w:sz w:val="22"/>
          <w:szCs w:val="22"/>
        </w:rPr>
        <w:t xml:space="preserve">Контракту</w:t>
      </w:r>
      <w:r>
        <w:rPr>
          <w:sz w:val="22"/>
          <w:szCs w:val="22"/>
        </w:rPr>
        <w:t xml:space="preserve"> вследствие действия обстоятельств непреодолимой силы, должна незамедлительно известить другую Сторону о таких обстоятельствах и об их влиянии на исполнение обязательств.</w:t>
      </w:r>
      <w:r>
        <w:rPr>
          <w:sz w:val="22"/>
          <w:szCs w:val="22"/>
        </w:rPr>
      </w:r>
    </w:p>
    <w:p w14:paraId="403C490B" w14:textId="17235737">
      <w:pPr>
        <w:numPr>
          <w:ilvl w:val="1"/>
          <w:numId w:val="6"/>
        </w:numPr>
        <w:pBdr/>
        <w:tabs>
          <w:tab w:val="left" w:leader="none" w:pos="1276"/>
        </w:tabs>
        <w:spacing w:line="288" w:lineRule="auto"/>
        <w:ind w:right="1" w:firstLine="851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Если обстоятельства непреодолимой силы действуют на протяжении 3 (трех) последовательных месяцев, настоящий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 может быть расторгнут любой из Сторон путем направления письменного уведомления другой Стороне.</w:t>
      </w:r>
      <w:r>
        <w:rPr>
          <w:sz w:val="22"/>
          <w:szCs w:val="22"/>
        </w:rPr>
      </w:r>
    </w:p>
    <w:p w14:paraId="41D5A33C" w14:textId="77777777">
      <w:pPr>
        <w:pBdr/>
        <w:tabs>
          <w:tab w:val="left" w:leader="none" w:pos="1276"/>
        </w:tabs>
        <w:spacing w:line="288" w:lineRule="auto"/>
        <w:ind w:right="1" w:left="851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 w14:paraId="4FCCA609" w14:textId="2FF88844">
      <w:pPr>
        <w:pStyle w:val="929"/>
        <w:widowControl w:val="false"/>
        <w:numPr>
          <w:ilvl w:val="0"/>
          <w:numId w:val="6"/>
        </w:numPr>
        <w:pBdr/>
        <w:spacing/>
        <w:ind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АНТИКОРРУПЦИОННАЯ ОГОВОРКА</w:t>
      </w: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 w14:paraId="790A7484" w14:textId="0CA696B6">
      <w:pPr>
        <w:pStyle w:val="929"/>
        <w:widowControl w:val="false"/>
        <w:pBdr/>
        <w:spacing/>
        <w:ind w:firstLine="567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12.1. При исполнении своих обязательств по настоящему контракту Стороны, их аффилированные лица, работники или посредники не выплачивают, не</w:t>
      </w:r>
      <w:r>
        <w:rPr>
          <w:rFonts w:ascii="Times New Roman" w:hAnsi="Times New Roman"/>
        </w:rPr>
        <w:t xml:space="preserve">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rFonts w:ascii="Times New Roman" w:hAnsi="Times New Roman"/>
        </w:rPr>
      </w:r>
    </w:p>
    <w:p w14:paraId="2124F693" w14:textId="3D814590">
      <w:pPr>
        <w:pStyle w:val="929"/>
        <w:widowControl w:val="false"/>
        <w:pBdr/>
        <w:spacing/>
        <w:ind w:firstLine="851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12.2.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</w:t>
      </w:r>
      <w:r>
        <w:rPr>
          <w:rFonts w:ascii="Times New Roman" w:hAnsi="Times New Roman"/>
        </w:rPr>
        <w:t xml:space="preserve">ящего контракта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r>
        <w:rPr>
          <w:rFonts w:ascii="Times New Roman" w:hAnsi="Times New Roman"/>
        </w:rPr>
      </w:r>
    </w:p>
    <w:p w14:paraId="22141A61" w14:textId="0E144EC9">
      <w:pPr>
        <w:pStyle w:val="929"/>
        <w:widowControl w:val="false"/>
        <w:pBdr/>
        <w:spacing/>
        <w:ind w:firstLine="851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12.3.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</w:t>
      </w:r>
      <w:r>
        <w:rPr>
          <w:rFonts w:ascii="Times New Roman" w:hAnsi="Times New Roman"/>
        </w:rPr>
        <w:t xml:space="preserve">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письменного уведомления.</w:t>
      </w:r>
      <w:r>
        <w:rPr>
          <w:rFonts w:ascii="Times New Roman" w:hAnsi="Times New Roman"/>
        </w:rPr>
      </w:r>
    </w:p>
    <w:p w14:paraId="7844BED2" w14:textId="0C8B819B">
      <w:pPr>
        <w:pStyle w:val="929"/>
        <w:widowControl w:val="false"/>
        <w:pBdr/>
        <w:spacing/>
        <w:ind w:firstLine="851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12.4. В письменном уведомлении Сторона обязана сослаться на обоснованные факты или предоставить материалы,</w:t>
      </w:r>
      <w:r>
        <w:rPr>
          <w:rFonts w:ascii="Times New Roman" w:hAnsi="Times New Roman"/>
        </w:rPr>
        <w:t xml:space="preserve">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</w:t>
      </w:r>
      <w:r>
        <w:rPr>
          <w:rFonts w:ascii="Times New Roman" w:hAnsi="Times New Roman"/>
        </w:rPr>
        <w:t xml:space="preserve">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r>
        <w:rPr>
          <w:rFonts w:ascii="Times New Roman" w:hAnsi="Times New Roman"/>
        </w:rPr>
      </w:r>
    </w:p>
    <w:p w14:paraId="0059785A" w14:textId="517671A7">
      <w:pPr>
        <w:pStyle w:val="929"/>
        <w:widowControl w:val="false"/>
        <w:pBdr/>
        <w:spacing w:after="0" w:afterAutospacing="0"/>
        <w:ind w:firstLine="851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12.5. 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</w:t>
      </w:r>
      <w:r>
        <w:rPr>
          <w:rFonts w:ascii="Times New Roman" w:hAnsi="Times New Roman"/>
        </w:rPr>
        <w:t xml:space="preserve">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  <w:r>
        <w:rPr>
          <w:rFonts w:ascii="Times New Roman" w:hAnsi="Times New Roman"/>
        </w:rPr>
      </w:r>
    </w:p>
    <w:p w14:paraId="036AC421" w14:textId="67C6CB5F">
      <w:pPr>
        <w:pStyle w:val="955"/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12.6. Стороны гарантируют осуществление надлежащего разбирательства по фактам нарушения положений настоящего раздела контракта и применение эффективных мер по предотвращению возможных конфликтных ситуаций.</w:t>
      </w:r>
      <w:r>
        <w:rPr>
          <w:sz w:val="22"/>
          <w:szCs w:val="22"/>
        </w:rPr>
      </w:r>
    </w:p>
    <w:p w14:paraId="63CB0F2C" w14:textId="77777777">
      <w:pPr>
        <w:pBdr/>
        <w:spacing w:line="288" w:lineRule="auto"/>
        <w:ind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 w14:paraId="00120592" w14:textId="77777777">
      <w:pPr>
        <w:numPr>
          <w:ilvl w:val="0"/>
          <w:numId w:val="6"/>
        </w:numPr>
        <w:pBdr/>
        <w:spacing w:line="288" w:lineRule="auto"/>
        <w:ind w:hanging="482" w:left="482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ПРОЧИЕ УСЛОВИЯ</w:t>
      </w:r>
      <w:r>
        <w:rPr>
          <w:b/>
          <w:sz w:val="24"/>
          <w:szCs w:val="24"/>
        </w:rPr>
      </w:r>
    </w:p>
    <w:p w14:paraId="4E6C6BCF" w14:textId="10C2976E">
      <w:pPr>
        <w:pStyle w:val="918"/>
        <w:numPr>
          <w:ilvl w:val="1"/>
          <w:numId w:val="6"/>
        </w:numPr>
        <w:pBdr/>
        <w:tabs>
          <w:tab w:val="left" w:leader="none" w:pos="1276"/>
        </w:tabs>
        <w:spacing/>
        <w:ind w:right="0" w:firstLine="993" w:left="0"/>
        <w:rPr>
          <w:sz w:val="22"/>
          <w:szCs w:val="22"/>
        </w:rPr>
      </w:pPr>
      <w:r>
        <w:rPr>
          <w:sz w:val="22"/>
          <w:szCs w:val="22"/>
        </w:rPr>
        <w:t xml:space="preserve">Настоящий Договор вступает в силу с даты подписания и действует до полного выполнения Сторонами своих обязательств и завершения всех взаиморасчетов по настоящему </w:t>
      </w:r>
      <w:r>
        <w:rPr>
          <w:sz w:val="22"/>
          <w:szCs w:val="22"/>
        </w:rPr>
        <w:t xml:space="preserve">Контракту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</w:r>
    </w:p>
    <w:p w14:paraId="3070BFC4" w14:textId="4B5C3E1A">
      <w:pPr>
        <w:pStyle w:val="918"/>
        <w:numPr>
          <w:ilvl w:val="1"/>
          <w:numId w:val="6"/>
        </w:numPr>
        <w:pBdr/>
        <w:tabs>
          <w:tab w:val="left" w:leader="none" w:pos="1276"/>
        </w:tabs>
        <w:spacing/>
        <w:ind w:right="0" w:firstLine="993" w:left="0"/>
        <w:rPr>
          <w:sz w:val="22"/>
          <w:szCs w:val="22"/>
        </w:rPr>
      </w:pPr>
      <w:r>
        <w:rPr>
          <w:sz w:val="22"/>
          <w:szCs w:val="22"/>
        </w:rPr>
        <w:t xml:space="preserve">При изменени</w:t>
      </w:r>
      <w:r>
        <w:rPr>
          <w:sz w:val="22"/>
          <w:szCs w:val="22"/>
        </w:rPr>
        <w:t xml:space="preserve">и у одной из Сторон местонахождения, наименования, банковских и других реквизитов она обязана в течение 3 (трех) дней письменно известить об этом другую Сторону. Все указанные изменения оформляются путем составления дополнительного соглашения к настоящему </w:t>
      </w:r>
      <w:r>
        <w:rPr>
          <w:sz w:val="22"/>
          <w:szCs w:val="22"/>
        </w:rPr>
        <w:t xml:space="preserve">Контракту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</w:r>
    </w:p>
    <w:p w14:paraId="707981F7" w14:textId="5AA5DB1D">
      <w:pPr>
        <w:pStyle w:val="918"/>
        <w:numPr>
          <w:ilvl w:val="1"/>
          <w:numId w:val="6"/>
        </w:numPr>
        <w:pBdr/>
        <w:tabs>
          <w:tab w:val="left" w:leader="none" w:pos="1276"/>
        </w:tabs>
        <w:spacing/>
        <w:ind w:right="0" w:firstLine="993" w:left="0"/>
        <w:rPr>
          <w:sz w:val="22"/>
          <w:szCs w:val="22"/>
        </w:rPr>
      </w:pPr>
      <w:r>
        <w:rPr>
          <w:sz w:val="22"/>
          <w:szCs w:val="22"/>
        </w:rPr>
        <w:t xml:space="preserve">В процессе заключения, исполнения настоящего </w:t>
      </w:r>
      <w:r>
        <w:rPr>
          <w:sz w:val="22"/>
          <w:szCs w:val="22"/>
        </w:rPr>
        <w:t xml:space="preserve">Контракта</w:t>
      </w:r>
      <w:r>
        <w:rPr>
          <w:sz w:val="22"/>
          <w:szCs w:val="22"/>
        </w:rPr>
        <w:t xml:space="preserve">, а также при урегулировании споров имеют юридическую силу документы, полученные от Стороны по договору с </w:t>
      </w:r>
      <w:r>
        <w:rPr>
          <w:sz w:val="22"/>
          <w:szCs w:val="22"/>
        </w:rPr>
        <w:t xml:space="preserve">использованием факсимильной, электронной связи, с обязательной досылкой подлинных экземпляров документов по почте заказным письмом с уведомлением или вручением под расписку в получении соответствующим должностным лицам.</w:t>
      </w:r>
      <w:r>
        <w:rPr>
          <w:sz w:val="22"/>
          <w:szCs w:val="22"/>
        </w:rPr>
      </w:r>
    </w:p>
    <w:p w14:paraId="007BD0AD" w14:textId="7B248315">
      <w:pPr>
        <w:pStyle w:val="918"/>
        <w:numPr>
          <w:ilvl w:val="1"/>
          <w:numId w:val="6"/>
        </w:numPr>
        <w:pBdr/>
        <w:tabs>
          <w:tab w:val="left" w:leader="none" w:pos="1276"/>
        </w:tabs>
        <w:spacing/>
        <w:ind w:right="0" w:firstLine="993" w:left="0"/>
        <w:rPr>
          <w:sz w:val="22"/>
          <w:szCs w:val="22"/>
        </w:rPr>
      </w:pPr>
      <w:r>
        <w:rPr>
          <w:sz w:val="22"/>
          <w:szCs w:val="22"/>
        </w:rPr>
        <w:t xml:space="preserve">Стороны допускают использование электронных подписей при исполнении </w:t>
      </w:r>
      <w:r>
        <w:rPr>
          <w:sz w:val="22"/>
          <w:szCs w:val="22"/>
        </w:rPr>
        <w:t xml:space="preserve">Контракта</w:t>
      </w:r>
      <w:r>
        <w:rPr>
          <w:sz w:val="22"/>
          <w:szCs w:val="22"/>
        </w:rPr>
        <w:t xml:space="preserve"> и совершении иных юридически значимых действий по </w:t>
      </w:r>
      <w:r>
        <w:rPr>
          <w:sz w:val="22"/>
          <w:szCs w:val="22"/>
        </w:rPr>
        <w:t xml:space="preserve">Контракту</w:t>
      </w:r>
      <w:r>
        <w:rPr>
          <w:sz w:val="22"/>
          <w:szCs w:val="22"/>
        </w:rPr>
        <w:t xml:space="preserve"> и признают электронные документы, подписанные электронной подписью установленного настоящим </w:t>
      </w:r>
      <w:r>
        <w:rPr>
          <w:sz w:val="22"/>
          <w:szCs w:val="22"/>
        </w:rPr>
        <w:t xml:space="preserve">Контрактом</w:t>
      </w:r>
      <w:r>
        <w:rPr>
          <w:sz w:val="22"/>
          <w:szCs w:val="22"/>
        </w:rPr>
        <w:t xml:space="preserve">, равнозначными документам на бумажном носителе, подписанным собственноручной подписью.</w:t>
      </w:r>
      <w:r>
        <w:rPr>
          <w:sz w:val="22"/>
          <w:szCs w:val="22"/>
        </w:rPr>
      </w:r>
    </w:p>
    <w:p w14:paraId="29013EB6" w14:textId="6BF3B0EC">
      <w:pPr>
        <w:widowControl w:val="false"/>
        <w:pBdr/>
        <w:tabs>
          <w:tab w:val="left" w:leader="none" w:pos="1276"/>
        </w:tabs>
        <w:spacing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целях исполнения </w:t>
      </w:r>
      <w:r>
        <w:rPr>
          <w:sz w:val="22"/>
          <w:szCs w:val="22"/>
        </w:rPr>
        <w:t xml:space="preserve">Контракта</w:t>
      </w:r>
      <w:r>
        <w:rPr>
          <w:sz w:val="22"/>
          <w:szCs w:val="22"/>
        </w:rPr>
        <w:t xml:space="preserve"> и совершения иных юридически значимых действий по </w:t>
      </w:r>
      <w:r>
        <w:rPr>
          <w:sz w:val="22"/>
          <w:szCs w:val="22"/>
        </w:rPr>
        <w:t xml:space="preserve">Контракту</w:t>
      </w:r>
      <w:r>
        <w:rPr>
          <w:sz w:val="22"/>
          <w:szCs w:val="22"/>
        </w:rPr>
        <w:t xml:space="preserve"> Стороны установили, что электронные документы Сторон признаются равнозначными док</w:t>
      </w:r>
      <w:r>
        <w:rPr>
          <w:sz w:val="22"/>
          <w:szCs w:val="22"/>
        </w:rPr>
        <w:t xml:space="preserve">ументам на бумажном носителе, подписанным собственноручной подписью, только в случае их подписания усиленной квалифицированной электронной подписью (в том смысле, в котором она определена Федеральным законом от 06.04.2011 № 63-ФЗ «Об электронной подписи»).</w:t>
      </w:r>
      <w:r>
        <w:rPr>
          <w:sz w:val="22"/>
          <w:szCs w:val="22"/>
        </w:rPr>
      </w:r>
    </w:p>
    <w:p w14:paraId="2FCF98FF" w14:textId="77777777">
      <w:pPr>
        <w:pStyle w:val="918"/>
        <w:pBdr/>
        <w:tabs>
          <w:tab w:val="left" w:leader="none" w:pos="1276"/>
        </w:tabs>
        <w:spacing/>
        <w:ind w:right="0" w:firstLine="709"/>
        <w:rPr>
          <w:sz w:val="22"/>
          <w:szCs w:val="22"/>
        </w:rPr>
      </w:pPr>
      <w:r>
        <w:rPr>
          <w:sz w:val="22"/>
          <w:szCs w:val="22"/>
        </w:rPr>
        <w:t xml:space="preserve">Если в соответствии с федеральными законами, принимаемыми в соответствии с ними нормативными правовыми актами или обычаем </w:t>
      </w:r>
      <w:r>
        <w:rPr>
          <w:sz w:val="22"/>
          <w:szCs w:val="22"/>
        </w:rPr>
        <w:t xml:space="preserve">делового оборота документ должен быть заверен печатью, электронный документ, подписанный усиленной квалифицированной электронной подписью, признается равнозначным документу на бумажном носителе, подписанному собственноручной подписью и заверенному печатью.</w:t>
      </w:r>
      <w:r>
        <w:rPr>
          <w:sz w:val="22"/>
          <w:szCs w:val="22"/>
        </w:rPr>
      </w:r>
    </w:p>
    <w:p w14:paraId="4A2D3B8D" w14:textId="28EC85F1">
      <w:pPr>
        <w:pStyle w:val="918"/>
        <w:numPr>
          <w:ilvl w:val="1"/>
          <w:numId w:val="6"/>
        </w:numPr>
        <w:pBdr/>
        <w:tabs>
          <w:tab w:val="left" w:leader="none" w:pos="1276"/>
        </w:tabs>
        <w:spacing/>
        <w:ind w:right="0" w:firstLine="709" w:left="0"/>
        <w:rPr>
          <w:sz w:val="22"/>
          <w:szCs w:val="22"/>
        </w:rPr>
      </w:pPr>
      <w:r>
        <w:rPr>
          <w:sz w:val="22"/>
          <w:szCs w:val="22"/>
        </w:rPr>
        <w:t xml:space="preserve">Настоящий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  <w:r>
        <w:rPr>
          <w:sz w:val="22"/>
          <w:szCs w:val="22"/>
        </w:rPr>
      </w:r>
    </w:p>
    <w:p w14:paraId="4452684D" w14:textId="2AA8A59B">
      <w:pPr>
        <w:pStyle w:val="918"/>
        <w:numPr>
          <w:ilvl w:val="1"/>
          <w:numId w:val="6"/>
        </w:numPr>
        <w:pBdr/>
        <w:tabs>
          <w:tab w:val="left" w:leader="none" w:pos="1276"/>
        </w:tabs>
        <w:spacing/>
        <w:ind w:right="0" w:firstLine="709" w:left="0"/>
        <w:rPr>
          <w:sz w:val="22"/>
          <w:szCs w:val="22"/>
        </w:rPr>
      </w:pPr>
      <w:r>
        <w:rPr>
          <w:sz w:val="22"/>
          <w:szCs w:val="22"/>
        </w:rPr>
        <w:t xml:space="preserve">Взаимоотношения Сторон, не предусмотренные настоящим </w:t>
      </w:r>
      <w:r>
        <w:rPr>
          <w:sz w:val="22"/>
          <w:szCs w:val="22"/>
        </w:rPr>
        <w:t xml:space="preserve">Контрактом</w:t>
      </w:r>
      <w:r>
        <w:rPr>
          <w:sz w:val="22"/>
          <w:szCs w:val="22"/>
        </w:rPr>
        <w:t xml:space="preserve">, регулируются законодательством Российской Федерации.</w:t>
      </w:r>
      <w:r>
        <w:rPr>
          <w:sz w:val="22"/>
          <w:szCs w:val="22"/>
        </w:rPr>
      </w:r>
    </w:p>
    <w:p w14:paraId="28782C7D" w14:textId="015C6142">
      <w:pPr>
        <w:pStyle w:val="918"/>
        <w:numPr>
          <w:ilvl w:val="1"/>
          <w:numId w:val="6"/>
        </w:numPr>
        <w:pBdr/>
        <w:tabs>
          <w:tab w:val="left" w:leader="none" w:pos="1276"/>
        </w:tabs>
        <w:spacing/>
        <w:ind w:right="1" w:firstLine="709" w:left="0"/>
        <w:rPr>
          <w:sz w:val="22"/>
          <w:szCs w:val="22"/>
        </w:rPr>
      </w:pPr>
      <w:r>
        <w:rPr>
          <w:sz w:val="22"/>
          <w:szCs w:val="22"/>
        </w:rPr>
        <w:t xml:space="preserve">Неотъемлемой частью настоящего </w:t>
      </w:r>
      <w:r>
        <w:rPr>
          <w:sz w:val="22"/>
          <w:szCs w:val="22"/>
        </w:rPr>
        <w:t xml:space="preserve">Контракта</w:t>
      </w:r>
      <w:r>
        <w:rPr>
          <w:sz w:val="22"/>
          <w:szCs w:val="22"/>
        </w:rPr>
        <w:t xml:space="preserve"> являются: </w:t>
      </w:r>
      <w:r>
        <w:rPr>
          <w:sz w:val="22"/>
          <w:szCs w:val="22"/>
        </w:rPr>
      </w:r>
    </w:p>
    <w:p w14:paraId="254F7B13" w14:textId="77777777">
      <w:pPr>
        <w:pStyle w:val="929"/>
        <w:numPr>
          <w:ilvl w:val="0"/>
          <w:numId w:val="3"/>
        </w:numPr>
        <w:pBdr/>
        <w:tabs>
          <w:tab w:val="left" w:leader="none" w:pos="938"/>
        </w:tabs>
        <w:spacing w:after="0" w:afterAutospacing="0" w:before="0" w:beforeAutospacing="0"/>
        <w:ind w:firstLine="709" w:left="0"/>
        <w:contextualSpacing w:val="fals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Спецификация услуг (Приложение № 1);</w:t>
      </w:r>
      <w:r>
        <w:rPr>
          <w:rFonts w:ascii="Times New Roman" w:hAnsi="Times New Roman"/>
        </w:rPr>
      </w:r>
    </w:p>
    <w:p w14:paraId="7CDF687C" w14:textId="77777777">
      <w:pPr>
        <w:pStyle w:val="918"/>
        <w:pBdr/>
        <w:tabs>
          <w:tab w:val="num" w:leader="none" w:pos="720"/>
        </w:tabs>
        <w:spacing/>
        <w:ind w:right="1" w:left="737"/>
        <w:rPr>
          <w:szCs w:val="24"/>
        </w:rPr>
      </w:pPr>
      <w:r>
        <w:rPr>
          <w:szCs w:val="24"/>
        </w:rPr>
      </w:r>
      <w:r>
        <w:rPr>
          <w:szCs w:val="24"/>
        </w:rPr>
      </w:r>
    </w:p>
    <w:p w14:paraId="21B855E9" w14:textId="77777777">
      <w:pPr>
        <w:numPr>
          <w:ilvl w:val="0"/>
          <w:numId w:val="6"/>
        </w:numPr>
        <w:pBdr/>
        <w:spacing/>
        <w:ind w:hanging="482" w:left="482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ЮРИДИЧЕСКИЕ АДРЕСА И ПЛАТЕЖНЫЕ РЕКВИЗИТЫ СТОРОН</w:t>
      </w:r>
      <w:r>
        <w:rPr>
          <w:b/>
          <w:sz w:val="24"/>
          <w:szCs w:val="24"/>
        </w:rPr>
      </w:r>
    </w:p>
    <w:p w14:paraId="37C47EAC" w14:textId="77777777">
      <w:pPr>
        <w:pBdr/>
        <w:spacing/>
        <w:ind w:left="142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Ind w:w="-5" w:type="dxa"/>
        <w:tblW w:w="9799" w:type="dxa"/>
        <w:tblBorders/>
        <w:tblLook w:val="04A0" w:firstRow="1" w:lastRow="0" w:firstColumn="1" w:lastColumn="0" w:noHBand="0" w:noVBand="1"/>
      </w:tblPr>
      <w:tblGrid>
        <w:gridCol w:w="4825"/>
        <w:gridCol w:w="4974"/>
      </w:tblGrid>
      <w:tr>
        <w:trPr/>
        <w:tc>
          <w:tcPr>
            <w:tcBorders/>
            <w:tcW w:w="4825" w:type="dxa"/>
            <w:textDirection w:val="lrTb"/>
            <w:noWrap w:val="false"/>
          </w:tcPr>
          <w:p w14:paraId="083C5AB7" w14:textId="77777777">
            <w:pPr>
              <w:pBdr/>
              <w:spacing/>
              <w:ind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974" w:type="dxa"/>
            <w:textDirection w:val="lrTb"/>
            <w:noWrap w:val="false"/>
          </w:tcPr>
          <w:p w14:paraId="0E70C3DF" w14:textId="77777777">
            <w:pPr>
              <w:pBdr/>
              <w:spacing/>
              <w:ind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Исполнитель: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4825" w:type="dxa"/>
            <w:textDirection w:val="lrTb"/>
            <w:noWrap w:val="false"/>
          </w:tcPr>
          <w:p w14:paraId="72FBC699" w14:textId="77777777">
            <w:pPr>
              <w:pBdr/>
              <w:spacing w:line="256" w:lineRule="auto"/>
              <w:ind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Федеральное государственное бюджетное образовательное учреждение высшего образования «Дальневосточный государственный медицинский университет» Министерства здравоохранения Российской Федерации (ФГБОУ ВО ДВГМУ Минздрава России)</w:t>
            </w:r>
            <w:r>
              <w:rPr>
                <w:b/>
                <w:sz w:val="24"/>
                <w:szCs w:val="24"/>
                <w:lang w:eastAsia="en-US"/>
              </w:rPr>
            </w:r>
          </w:p>
          <w:p w14:paraId="68E8C218" w14:textId="77777777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Юридический/почтовый адрес:</w:t>
            </w:r>
            <w:r>
              <w:rPr>
                <w:sz w:val="22"/>
                <w:szCs w:val="22"/>
              </w:rPr>
            </w:r>
          </w:p>
          <w:p w14:paraId="446AF2DA" w14:textId="77777777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680000, Хабаровский край, г. Хабаровск,</w:t>
            </w:r>
            <w:r>
              <w:rPr>
                <w:sz w:val="22"/>
                <w:szCs w:val="22"/>
              </w:rPr>
            </w:r>
          </w:p>
          <w:p w14:paraId="55F370C2" w14:textId="77777777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Муравьева-Амурского, д. 35</w:t>
            </w:r>
            <w:r>
              <w:rPr>
                <w:sz w:val="22"/>
                <w:szCs w:val="22"/>
              </w:rPr>
            </w:r>
          </w:p>
          <w:p w14:paraId="77399AF7" w14:textId="77777777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Тел./факс (4212) 70-37-71, 75-58-52.</w:t>
            </w:r>
            <w:r>
              <w:rPr>
                <w:sz w:val="22"/>
                <w:szCs w:val="22"/>
              </w:rPr>
            </w:r>
          </w:p>
          <w:p w14:paraId="77FAE36C" w14:textId="77777777">
            <w:pPr>
              <w:pBdr/>
              <w:spacing/>
              <w:ind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</w:t>
            </w:r>
            <w:r>
              <w:rPr>
                <w:sz w:val="22"/>
                <w:szCs w:val="22"/>
                <w:lang w:val="en-US"/>
              </w:rPr>
              <w:t xml:space="preserve">-</w:t>
            </w:r>
            <w:r>
              <w:rPr>
                <w:sz w:val="22"/>
                <w:szCs w:val="22"/>
                <w:lang w:val="en-US"/>
              </w:rPr>
              <w:t xml:space="preserve">mail</w:t>
            </w:r>
            <w:r>
              <w:rPr>
                <w:sz w:val="22"/>
                <w:szCs w:val="22"/>
                <w:lang w:val="en-US"/>
              </w:rPr>
              <w:t xml:space="preserve">: </w:t>
            </w:r>
            <w:r>
              <w:rPr>
                <w:sz w:val="22"/>
                <w:szCs w:val="22"/>
                <w:lang w:val="en-US"/>
              </w:rPr>
              <w:t xml:space="preserve">snab</w:t>
            </w:r>
            <w:r>
              <w:rPr>
                <w:sz w:val="22"/>
                <w:szCs w:val="22"/>
                <w:lang w:val="en-US"/>
              </w:rPr>
              <w:t xml:space="preserve">2@</w:t>
            </w:r>
            <w:r>
              <w:rPr>
                <w:sz w:val="22"/>
                <w:szCs w:val="22"/>
                <w:lang w:val="en-US"/>
              </w:rPr>
              <w:t xml:space="preserve">m</w:t>
            </w:r>
            <w:r>
              <w:rPr>
                <w:sz w:val="22"/>
                <w:szCs w:val="22"/>
              </w:rPr>
              <w:t xml:space="preserve">а</w:t>
            </w:r>
            <w:r>
              <w:rPr>
                <w:sz w:val="22"/>
                <w:szCs w:val="22"/>
                <w:lang w:val="en-US"/>
              </w:rPr>
              <w:t xml:space="preserve">il</w:t>
            </w:r>
            <w:r>
              <w:rPr>
                <w:sz w:val="22"/>
                <w:szCs w:val="22"/>
                <w:lang w:val="en-US"/>
              </w:rPr>
              <w:t xml:space="preserve">.</w:t>
            </w:r>
            <w:r>
              <w:rPr>
                <w:sz w:val="22"/>
                <w:szCs w:val="22"/>
                <w:lang w:val="en-US"/>
              </w:rPr>
              <w:t xml:space="preserve">fesmu</w:t>
            </w:r>
            <w:r>
              <w:rPr>
                <w:sz w:val="22"/>
                <w:szCs w:val="22"/>
                <w:lang w:val="en-US"/>
              </w:rPr>
              <w:t xml:space="preserve">.</w:t>
            </w:r>
            <w:r>
              <w:rPr>
                <w:sz w:val="22"/>
                <w:szCs w:val="22"/>
                <w:lang w:val="en-US"/>
              </w:rPr>
              <w:t xml:space="preserve">ru</w:t>
            </w:r>
            <w:r>
              <w:rPr>
                <w:sz w:val="22"/>
                <w:szCs w:val="22"/>
                <w:lang w:val="en-US"/>
              </w:rPr>
            </w:r>
          </w:p>
          <w:p w14:paraId="6EF3A370" w14:textId="77777777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2721020896 КПП 272101001</w:t>
            </w:r>
            <w:r>
              <w:rPr>
                <w:sz w:val="22"/>
                <w:szCs w:val="22"/>
              </w:rPr>
            </w:r>
          </w:p>
          <w:p w14:paraId="13D1ED9C" w14:textId="77777777">
            <w:pPr>
              <w:pBdr/>
              <w:spacing/>
              <w:ind w:hanging="1"/>
              <w:rPr/>
            </w:pPr>
            <w:r>
              <w:rPr>
                <w:sz w:val="22"/>
                <w:szCs w:val="22"/>
              </w:rPr>
              <w:t xml:space="preserve">УФК по Приморскому краю (ФГБОУ ВО </w:t>
            </w:r>
            <w:r/>
          </w:p>
          <w:p w14:paraId="77953F21" w14:textId="77777777">
            <w:pPr>
              <w:pBdr/>
              <w:spacing/>
              <w:ind w:hanging="1"/>
              <w:rPr/>
            </w:pPr>
            <w:r>
              <w:rPr>
                <w:sz w:val="22"/>
                <w:szCs w:val="22"/>
              </w:rPr>
              <w:t xml:space="preserve">ДВГМУ Минздрава России ЛС 20226Х51140)</w:t>
            </w:r>
            <w:r/>
          </w:p>
          <w:p w14:paraId="33A3BD70" w14:textId="77777777">
            <w:pPr>
              <w:pBdr/>
              <w:spacing/>
              <w:ind w:hanging="1"/>
              <w:rPr/>
            </w:pPr>
            <w:r>
              <w:rPr>
                <w:sz w:val="22"/>
                <w:szCs w:val="22"/>
              </w:rPr>
              <w:t xml:space="preserve">ОКЦ №1 ДГУ Банка России//УФК по Приморскому краю г. Владивосток</w:t>
            </w:r>
            <w:r/>
          </w:p>
          <w:p w14:paraId="2BA7539F" w14:textId="77777777">
            <w:pPr>
              <w:pBdr/>
              <w:spacing/>
              <w:ind w:hanging="1"/>
              <w:rPr/>
            </w:pPr>
            <w:r>
              <w:rPr>
                <w:sz w:val="22"/>
                <w:szCs w:val="22"/>
              </w:rPr>
              <w:t xml:space="preserve">БИК 010507002</w:t>
            </w:r>
            <w:r/>
          </w:p>
          <w:p w14:paraId="4D3FBDBF" w14:textId="77777777">
            <w:pPr>
              <w:pBdr/>
              <w:spacing/>
              <w:ind w:hanging="1"/>
              <w:rPr/>
            </w:pPr>
            <w:r>
              <w:rPr>
                <w:sz w:val="22"/>
                <w:szCs w:val="22"/>
              </w:rPr>
              <w:t xml:space="preserve">Номер счета банка получателя</w:t>
            </w:r>
            <w:r/>
          </w:p>
          <w:p w14:paraId="215F3110" w14:textId="77777777">
            <w:pPr>
              <w:pBdr/>
              <w:spacing/>
              <w:ind w:hanging="1"/>
              <w:rPr/>
            </w:pPr>
            <w:r>
              <w:rPr>
                <w:sz w:val="22"/>
                <w:szCs w:val="22"/>
              </w:rPr>
              <w:t xml:space="preserve">(Единый казначейский счет) 40102810545370000012</w:t>
            </w:r>
            <w:r/>
          </w:p>
          <w:p w14:paraId="5BEA0322" w14:textId="77777777">
            <w:pPr>
              <w:pBdr/>
              <w:spacing/>
              <w:ind w:hanging="1"/>
              <w:rPr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Номер счета получателя</w:t>
            </w:r>
            <w:r>
              <w:rPr>
                <w:highlight w:val="white"/>
              </w:rPr>
            </w:r>
          </w:p>
          <w:p w14:paraId="3B8724C4" w14:textId="77777777">
            <w:pPr>
              <w:pBdr/>
              <w:spacing/>
              <w:ind w:hanging="1"/>
              <w:rPr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(казначейский счет) 03214643000000012006</w:t>
            </w:r>
            <w:r>
              <w:rPr>
                <w:highlight w:val="white"/>
              </w:rPr>
            </w:r>
          </w:p>
          <w:p w14:paraId="4A9A3EE1" w14:textId="77777777">
            <w:pPr>
              <w:pBdr/>
              <w:spacing/>
              <w:ind w:hanging="1"/>
              <w:rPr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ОКТМО 08701000</w:t>
            </w:r>
            <w:r>
              <w:rPr>
                <w:highlight w:val="white"/>
              </w:rPr>
            </w:r>
          </w:p>
          <w:p w14:paraId="1B83525C" w14:textId="1A6B291D">
            <w:pPr>
              <w:pBdr/>
              <w:spacing/>
              <w:ind/>
              <w:rPr>
                <w:highlight w:val="yellow"/>
              </w:rPr>
            </w:pPr>
            <w:r>
              <w:rPr>
                <w:sz w:val="22"/>
                <w:szCs w:val="22"/>
                <w:highlight w:val="white"/>
              </w:rPr>
              <w:t xml:space="preserve">ОКПО 01962959 ОГРН 1032700296078</w:t>
            </w:r>
            <w:r>
              <w:rPr>
                <w:highlight w:val="yellow"/>
              </w:rPr>
            </w:r>
          </w:p>
        </w:tc>
        <w:tc>
          <w:tcPr>
            <w:tcBorders/>
            <w:tcW w:w="4974" w:type="dxa"/>
            <w:textDirection w:val="lrTb"/>
            <w:noWrap w:val="false"/>
          </w:tcPr>
          <w:p w14:paraId="768CCA1E" w14:textId="648B5B23">
            <w:pPr>
              <w:pBdr/>
              <w:spacing/>
              <w:ind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4825" w:type="dxa"/>
            <w:textDirection w:val="lrTb"/>
            <w:noWrap w:val="false"/>
          </w:tcPr>
          <w:p w14:paraId="79AE4AFE" w14:textId="77777777">
            <w:pPr>
              <w:widowControl w:val="false"/>
              <w:pBdr/>
              <w:spacing w:line="256" w:lineRule="auto"/>
              <w:ind w:firstLine="3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  <w:p w14:paraId="2E7FFCBE" w14:textId="0FBD65AD">
            <w:pPr>
              <w:pBdr/>
              <w:spacing w:line="256" w:lineRule="auto"/>
              <w: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ar-SA"/>
              </w:rPr>
              <w:t xml:space="preserve">Должность</w:t>
            </w:r>
            <w:r>
              <w:rPr>
                <w:sz w:val="24"/>
                <w:szCs w:val="24"/>
                <w:lang w:eastAsia="en-US"/>
              </w:rPr>
            </w:r>
          </w:p>
          <w:p w14:paraId="7F0FD245" w14:textId="77777777">
            <w:pPr>
              <w:pBdr/>
              <w:spacing w:line="256" w:lineRule="auto"/>
              <w: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  <w:p w14:paraId="1D02ABB0" w14:textId="77777777">
            <w:pPr>
              <w:pBdr/>
              <w:spacing w:line="256" w:lineRule="auto"/>
              <w: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  <w:p w14:paraId="0A8133EA" w14:textId="0B64F6C4">
            <w:pPr>
              <w:widowControl w:val="false"/>
              <w:pBdr/>
              <w:spacing w:line="256" w:lineRule="auto"/>
              <w:ind/>
              <w:rPr>
                <w:b/>
                <w:sz w:val="8"/>
                <w:szCs w:val="8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____________________/____________</w:t>
            </w:r>
            <w:r>
              <w:rPr>
                <w:sz w:val="24"/>
                <w:szCs w:val="24"/>
                <w:lang w:eastAsia="en-US"/>
              </w:rPr>
              <w:t xml:space="preserve">/</w:t>
            </w:r>
            <w:r>
              <w:rPr>
                <w:b/>
                <w:sz w:val="8"/>
                <w:szCs w:val="8"/>
                <w:lang w:eastAsia="en-US"/>
              </w:rPr>
            </w:r>
          </w:p>
          <w:p w14:paraId="76B7EB67" w14:textId="1958F4B4">
            <w:pPr>
              <w:pBdr/>
              <w:spacing/>
              <w:ind/>
              <w:jc w:val="both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  <w:highlight w:val="yellow"/>
              </w:rPr>
            </w:r>
            <w:r>
              <w:rPr>
                <w:b/>
                <w:sz w:val="24"/>
                <w:szCs w:val="24"/>
                <w:highlight w:val="yellow"/>
              </w:rPr>
            </w:r>
          </w:p>
        </w:tc>
        <w:tc>
          <w:tcPr>
            <w:tcBorders/>
            <w:tcW w:w="4974" w:type="dxa"/>
            <w:textDirection w:val="lrTb"/>
            <w:noWrap w:val="false"/>
          </w:tcPr>
          <w:p w14:paraId="08CEC1F6" w14:textId="77777777"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 w14:paraId="381D2A4B" w14:textId="15B82312">
            <w:pPr>
              <w:pBdr/>
              <w:tabs>
                <w:tab w:val="num" w:leader="none" w:pos="480"/>
              </w:tabs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</w:t>
            </w:r>
            <w:r>
              <w:rPr>
                <w:sz w:val="24"/>
                <w:szCs w:val="24"/>
              </w:rPr>
            </w:r>
          </w:p>
          <w:p w14:paraId="316FFCF4" w14:textId="77777777">
            <w:pPr>
              <w:pBdr/>
              <w:tabs>
                <w:tab w:val="num" w:leader="none" w:pos="480"/>
              </w:tabs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 w14:paraId="51EC5989" w14:textId="3795D762">
            <w:pPr>
              <w:pBdr/>
              <w:tabs>
                <w:tab w:val="num" w:leader="none" w:pos="480"/>
              </w:tabs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 w14:paraId="7333B1E3" w14:textId="0B1E8483">
            <w:pPr>
              <w:pBdr/>
              <w:spacing/>
              <w:ind/>
              <w:rPr>
                <w:rStyle w:val="938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</w:t>
            </w:r>
            <w:r>
              <w:rPr>
                <w:sz w:val="24"/>
                <w:szCs w:val="24"/>
              </w:rPr>
              <w:t xml:space="preserve">_________________ /_______________</w:t>
            </w:r>
            <w:r>
              <w:rPr>
                <w:sz w:val="24"/>
                <w:szCs w:val="24"/>
              </w:rPr>
              <w:t xml:space="preserve">/</w:t>
            </w:r>
            <w:r>
              <w:rPr>
                <w:rStyle w:val="938"/>
                <w:sz w:val="24"/>
                <w:szCs w:val="24"/>
              </w:rPr>
            </w:r>
          </w:p>
          <w:p w14:paraId="1E500A53" w14:textId="1E8DA794">
            <w:pPr>
              <w:pBdr/>
              <w:spacing/>
              <w:ind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</w:tbl>
    <w:p w14:paraId="0A3691B4" w14:textId="77777777">
      <w:pPr>
        <w:pBdr/>
        <w:spacing/>
        <w:ind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 w14:paraId="6A806C99" w14:textId="77777777">
      <w:pPr>
        <w:pBdr/>
        <w:spacing/>
        <w:ind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 w14:paraId="5BD30AFD" w14:textId="77777777">
      <w:pPr>
        <w:pBdr/>
        <w:spacing/>
        <w:ind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 w14:paraId="4A596AD8" w14:textId="77777777">
      <w:pPr>
        <w:pBdr/>
        <w:spacing/>
        <w:ind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 w14:paraId="6364BFA0" w14:textId="77777777">
      <w:pPr>
        <w:pBdr/>
        <w:spacing/>
        <w:ind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 w14:paraId="2B185131" w14:textId="77777777">
      <w:pPr>
        <w:pBdr/>
        <w:spacing/>
        <w:ind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 w14:paraId="5EEF8623" w14:textId="77777777">
      <w:pPr>
        <w:pBdr/>
        <w:spacing/>
        <w:ind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 w14:paraId="25F9D58B" w14:textId="77777777">
      <w:pPr>
        <w:pBdr/>
        <w:spacing/>
        <w:ind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 w14:paraId="371AF480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6B4ECD64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7939FEC6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4E65887A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10CD2A37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0CF6BCE9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29E3FB94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20F2041B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77741BAA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56424B37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355214F3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2F670B82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433EF8AA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7BFE6653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00ADD341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11531B20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268A199E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414A81B4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64EC40FE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7726A861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7B2C7E7B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2E6776DE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2F3812E0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442CDBC6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548F0C3C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2732E2F8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5E842C87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024D07A6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73651804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156673ED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636FA4D2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6A1EA5A1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0741A51B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316F8BDB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1FB5EED6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684CE334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09BE8689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306F908A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448EC5EC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5C09ADAD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343AFCE3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01AB8CCE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5D54F156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7417BDA4" w14:textId="2D45798D">
      <w:pPr>
        <w:pBdr/>
        <w:spacing/>
        <w:ind/>
        <w:jc w:val="right"/>
        <w:rPr>
          <w:sz w:val="22"/>
          <w:szCs w:val="22"/>
        </w:rPr>
      </w:pPr>
      <w:r>
        <w:rPr>
          <w:bCs/>
          <w:sz w:val="22"/>
          <w:szCs w:val="22"/>
        </w:rPr>
        <w:t xml:space="preserve">Приложение № 1</w:t>
      </w:r>
      <w:r>
        <w:rPr>
          <w:sz w:val="22"/>
          <w:szCs w:val="22"/>
        </w:rPr>
      </w:r>
    </w:p>
    <w:p w14:paraId="4DD33B35" w14:textId="189C9955">
      <w:pPr>
        <w:pStyle w:val="930"/>
        <w:keepNext w:val="true"/>
        <w:numPr>
          <w:ilvl w:val="0"/>
          <w:numId w:val="4"/>
        </w:numPr>
        <w:pBdr/>
        <w:spacing w:after="0" w:before="0"/>
        <w:ind/>
        <w:jc w:val="right"/>
        <w:outlineLvl w:val="9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 xml:space="preserve">к </w:t>
      </w:r>
      <w:r>
        <w:rPr>
          <w:rFonts w:ascii="Times New Roman" w:hAnsi="Times New Roman"/>
          <w:b w:val="0"/>
          <w:bCs w:val="0"/>
          <w:sz w:val="22"/>
          <w:szCs w:val="22"/>
        </w:rPr>
        <w:t xml:space="preserve">Контракту</w:t>
      </w:r>
      <w:r>
        <w:rPr>
          <w:rFonts w:ascii="Times New Roman" w:hAnsi="Times New Roman"/>
          <w:b w:val="0"/>
          <w:bCs w:val="0"/>
          <w:sz w:val="22"/>
          <w:szCs w:val="22"/>
        </w:rPr>
        <w:t xml:space="preserve"> № _____________</w:t>
      </w:r>
      <w:r>
        <w:rPr>
          <w:rFonts w:ascii="Times New Roman" w:hAnsi="Times New Roman"/>
          <w:b w:val="0"/>
          <w:bCs w:val="0"/>
          <w:sz w:val="22"/>
          <w:szCs w:val="22"/>
        </w:rPr>
      </w:r>
    </w:p>
    <w:p w14:paraId="3B933932" w14:textId="35F90A2E">
      <w:pPr>
        <w:pStyle w:val="930"/>
        <w:keepNext w:val="true"/>
        <w:numPr>
          <w:ilvl w:val="0"/>
          <w:numId w:val="4"/>
        </w:numPr>
        <w:pBdr/>
        <w:spacing w:after="0" w:before="0"/>
        <w:ind/>
        <w:jc w:val="right"/>
        <w:outlineLvl w:val="9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 xml:space="preserve">от «___» ___________</w:t>
      </w:r>
      <w:r>
        <w:rPr>
          <w:rFonts w:ascii="Times New Roman" w:hAnsi="Times New Roman"/>
          <w:b w:val="0"/>
          <w:bCs w:val="0"/>
          <w:sz w:val="22"/>
          <w:szCs w:val="22"/>
        </w:rPr>
        <w:t xml:space="preserve">_ 202__</w:t>
      </w:r>
      <w:r>
        <w:rPr>
          <w:rFonts w:ascii="Times New Roman" w:hAnsi="Times New Roman"/>
          <w:b w:val="0"/>
          <w:bCs w:val="0"/>
          <w:sz w:val="22"/>
          <w:szCs w:val="22"/>
        </w:rPr>
        <w:t xml:space="preserve">г.</w:t>
      </w:r>
      <w:r>
        <w:rPr>
          <w:rFonts w:ascii="Times New Roman" w:hAnsi="Times New Roman"/>
          <w:b w:val="0"/>
          <w:bCs w:val="0"/>
          <w:sz w:val="22"/>
          <w:szCs w:val="22"/>
        </w:rPr>
      </w:r>
    </w:p>
    <w:p w14:paraId="1DC87C87" w14:textId="77777777">
      <w:pPr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 w14:paraId="717682D0" w14:textId="66B3E0EB">
      <w:pPr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Спецификация</w:t>
      </w:r>
      <w:r>
        <w:rPr>
          <w:b/>
          <w:sz w:val="22"/>
          <w:szCs w:val="22"/>
        </w:rPr>
      </w:r>
    </w:p>
    <w:p w14:paraId="6A854A7D" w14:textId="77777777">
      <w:pPr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tbl>
      <w:tblPr>
        <w:tblInd w:w="122" w:type="dxa"/>
        <w:tblW w:w="9995" w:type="dxa"/>
        <w:tblCellMar>
          <w:left w:w="10" w:type="dxa"/>
          <w:right w:w="1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570"/>
        <w:gridCol w:w="4694"/>
        <w:gridCol w:w="1385"/>
        <w:gridCol w:w="567"/>
        <w:gridCol w:w="1417"/>
        <w:gridCol w:w="1362"/>
      </w:tblGrid>
      <w:tr>
        <w:trPr>
          <w:trHeight w:val="170"/>
          <w:tblHeader/>
        </w:trPr>
        <w:tc>
          <w:tcPr>
            <w:shd w:val="clear" w:color="ffffff" w:themeColor="background1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0" w:type="dxa"/>
            <w:vAlign w:val="center"/>
            <w:textDirection w:val="lrTb"/>
            <w:noWrap w:val="false"/>
          </w:tcPr>
          <w:p w14:paraId="16879107" w14:textId="77777777">
            <w:pPr>
              <w:pBdr/>
              <w:spacing w:line="250" w:lineRule="auto"/>
              <w:ind/>
              <w:jc w:val="center"/>
              <w:rPr>
                <w:rFonts w:eastAsia="Calibri"/>
                <w:b/>
                <w:bCs/>
                <w:sz w:val="22"/>
                <w:szCs w:val="22"/>
                <w:highlight w:val="white"/>
              </w:rPr>
            </w:pPr>
            <w:r>
              <w:rPr>
                <w:rFonts w:eastAsia="Calibri"/>
                <w:b/>
                <w:bCs/>
                <w:sz w:val="22"/>
                <w:szCs w:val="22"/>
                <w:highlight w:val="white"/>
              </w:rPr>
              <w:t xml:space="preserve">№ п/п</w:t>
            </w:r>
            <w:r>
              <w:rPr>
                <w:rFonts w:eastAsia="Calibri"/>
                <w:b/>
                <w:bCs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94" w:type="dxa"/>
            <w:vAlign w:val="center"/>
            <w:textDirection w:val="lrTb"/>
            <w:noWrap w:val="false"/>
          </w:tcPr>
          <w:p w14:paraId="69D3776E" w14:textId="77777777">
            <w:pPr>
              <w:pBdr/>
              <w:spacing w:line="250" w:lineRule="auto"/>
              <w:ind/>
              <w:jc w:val="center"/>
              <w:rPr>
                <w:rFonts w:eastAsia="Calibri"/>
                <w:b/>
                <w:bCs/>
                <w:sz w:val="22"/>
                <w:szCs w:val="22"/>
                <w:highlight w:val="white"/>
              </w:rPr>
            </w:pPr>
            <w:r>
              <w:rPr>
                <w:rFonts w:eastAsia="Calibri"/>
                <w:b/>
                <w:bCs/>
                <w:sz w:val="22"/>
                <w:szCs w:val="22"/>
                <w:highlight w:val="white"/>
              </w:rPr>
              <w:t xml:space="preserve">Наименование</w:t>
            </w:r>
            <w:r>
              <w:rPr>
                <w:rFonts w:eastAsia="Calibri"/>
                <w:b/>
                <w:bCs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85" w:type="dxa"/>
            <w:vAlign w:val="center"/>
            <w:textDirection w:val="lrTb"/>
            <w:noWrap w:val="false"/>
          </w:tcPr>
          <w:p w14:paraId="7099B882" w14:textId="77777777">
            <w:pPr>
              <w:pBdr/>
              <w:spacing w:line="250" w:lineRule="auto"/>
              <w:ind/>
              <w:jc w:val="center"/>
              <w:rPr>
                <w:rFonts w:eastAsia="Calibri"/>
                <w:b/>
                <w:bCs/>
                <w:sz w:val="22"/>
                <w:szCs w:val="22"/>
                <w:highlight w:val="white"/>
              </w:rPr>
            </w:pPr>
            <w:r>
              <w:rPr>
                <w:rFonts w:eastAsia="Calibri"/>
                <w:b/>
                <w:bCs/>
                <w:sz w:val="22"/>
                <w:szCs w:val="22"/>
                <w:highlight w:val="white"/>
              </w:rPr>
              <w:t xml:space="preserve">Цена за ед. руб.</w:t>
            </w:r>
            <w:r>
              <w:rPr>
                <w:rFonts w:eastAsia="Calibri"/>
                <w:b/>
                <w:bCs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 w14:paraId="5448559A" w14:textId="77777777">
            <w:pPr>
              <w:pBdr/>
              <w:spacing w:line="250" w:lineRule="auto"/>
              <w:ind w:right="-108" w:left="-108"/>
              <w:jc w:val="center"/>
              <w:rPr>
                <w:rFonts w:eastAsia="Calibri"/>
                <w:b/>
                <w:bCs/>
                <w:sz w:val="22"/>
                <w:szCs w:val="22"/>
                <w:highlight w:val="white"/>
              </w:rPr>
            </w:pPr>
            <w:r>
              <w:rPr>
                <w:rFonts w:eastAsia="Calibri"/>
                <w:b/>
                <w:bCs/>
                <w:sz w:val="22"/>
                <w:szCs w:val="22"/>
                <w:highlight w:val="white"/>
              </w:rPr>
              <w:t xml:space="preserve">Кол-во</w:t>
            </w:r>
            <w:r>
              <w:rPr>
                <w:rFonts w:eastAsia="Calibri"/>
                <w:b/>
                <w:bCs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 w14:paraId="7608D0E1" w14:textId="77777777">
            <w:pPr>
              <w:pBdr/>
              <w:spacing w:line="250" w:lineRule="auto"/>
              <w:ind/>
              <w:jc w:val="center"/>
              <w:rPr>
                <w:rFonts w:eastAsia="Calibri"/>
                <w:b/>
                <w:bCs/>
                <w:sz w:val="22"/>
                <w:szCs w:val="22"/>
                <w:highlight w:val="white"/>
              </w:rPr>
            </w:pPr>
            <w:r>
              <w:rPr>
                <w:rFonts w:eastAsia="Calibri"/>
                <w:b/>
                <w:bCs/>
                <w:sz w:val="22"/>
                <w:szCs w:val="22"/>
                <w:highlight w:val="white"/>
              </w:rPr>
              <w:t xml:space="preserve">Сумма с НДС, руб.</w:t>
            </w:r>
            <w:r>
              <w:rPr>
                <w:rFonts w:eastAsia="Calibri"/>
                <w:b/>
                <w:bCs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62" w:type="dxa"/>
            <w:vAlign w:val="center"/>
            <w:textDirection w:val="lrTb"/>
            <w:noWrap w:val="false"/>
          </w:tcPr>
          <w:p w14:paraId="4B424312" w14:textId="77777777">
            <w:pPr>
              <w:pBdr/>
              <w:spacing w:line="250" w:lineRule="auto"/>
              <w:ind/>
              <w:jc w:val="center"/>
              <w:rPr>
                <w:rFonts w:eastAsia="Calibri"/>
                <w:b/>
                <w:bCs/>
                <w:sz w:val="22"/>
                <w:szCs w:val="22"/>
                <w:highlight w:val="white"/>
              </w:rPr>
            </w:pPr>
            <w:r>
              <w:rPr>
                <w:rFonts w:eastAsia="Calibri"/>
                <w:b/>
                <w:bCs/>
                <w:sz w:val="22"/>
                <w:szCs w:val="22"/>
                <w:highlight w:val="white"/>
              </w:rPr>
              <w:t xml:space="preserve">НДС, руб.</w:t>
            </w:r>
            <w:r>
              <w:rPr>
                <w:rFonts w:eastAsia="Calibri"/>
                <w:b/>
                <w:bCs/>
                <w:sz w:val="22"/>
                <w:szCs w:val="22"/>
                <w:highlight w:val="white"/>
              </w:rPr>
            </w:r>
          </w:p>
        </w:tc>
      </w:tr>
      <w:tr>
        <w:trPr>
          <w:trHeight w:val="170"/>
        </w:trPr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95" w:type="dxa"/>
            <w:vAlign w:val="center"/>
            <w:textDirection w:val="lrTb"/>
            <w:noWrap w:val="false"/>
          </w:tcPr>
          <w:p w14:paraId="3DEFD2F2" w14:textId="6FA0E3B6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1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0" w:type="dxa"/>
            <w:vAlign w:val="center"/>
            <w:textDirection w:val="lrTb"/>
            <w:noWrap w:val="false"/>
          </w:tcPr>
          <w:p w14:paraId="22C4F2E0" w14:textId="1F86D46E">
            <w:pPr>
              <w:pBdr/>
              <w:spacing w:line="250" w:lineRule="auto"/>
              <w:ind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1</w:t>
            </w:r>
            <w:r>
              <w:rPr>
                <w:rFonts w:eastAsia="Calibri"/>
                <w:sz w:val="22"/>
                <w:szCs w:val="22"/>
              </w:rPr>
              <w:t xml:space="preserve">.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94" w:type="dxa"/>
            <w:vAlign w:val="center"/>
            <w:textDirection w:val="lrTb"/>
            <w:noWrap w:val="false"/>
          </w:tcPr>
          <w:p w14:paraId="78A63CEF" w14:textId="7BD824ED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85" w:type="dxa"/>
            <w:vAlign w:val="center"/>
            <w:textDirection w:val="lrTb"/>
            <w:noWrap w:val="false"/>
          </w:tcPr>
          <w:p w14:paraId="1C7C9A8E" w14:textId="5D4A0614">
            <w:pPr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 w14:paraId="73420BA1" w14:textId="006928AC">
            <w:pPr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 w14:paraId="47C51BB8" w14:textId="3C96CDFD">
            <w:pPr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62" w:type="dxa"/>
            <w:vAlign w:val="center"/>
            <w:textDirection w:val="lrTb"/>
            <w:noWrap w:val="false"/>
          </w:tcPr>
          <w:p w14:paraId="6FC541F9" w14:textId="5A3D76A2">
            <w:pPr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</w:tbl>
    <w:p w14:paraId="2EC13563" w14:textId="77777777">
      <w:pPr>
        <w:pStyle w:val="929"/>
        <w:widowControl w:val="false"/>
        <w:pBdr/>
        <w:tabs>
          <w:tab w:val="left" w:leader="none" w:pos="142"/>
          <w:tab w:val="left" w:leader="none" w:pos="284"/>
        </w:tabs>
        <w:spacing/>
        <w:ind w:firstLine="709"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 w:eastAsia="Times New Roman"/>
          <w:lang w:eastAsia="ru-RU"/>
        </w:rPr>
        <w:t xml:space="preserve">Цена контракта составляет: </w:t>
      </w:r>
      <w:r>
        <w:rPr>
          <w:rFonts w:ascii="Times New Roman" w:hAnsi="Times New Roman" w:eastAsia="Times New Roman"/>
        </w:rPr>
        <w:t xml:space="preserve">_____________(_____) рублей (цифрами и прописью) _____ копеек, в том числе НДС  _____ (_____) рублей _____ копеек / либо НДС не облагается</w:t>
      </w:r>
      <w:r>
        <w:rPr>
          <w:rFonts w:ascii="Times New Roman" w:hAnsi="Times New Roman" w:eastAsia="Times New Roman"/>
          <w:b/>
        </w:rPr>
        <w:t xml:space="preserve">.</w:t>
      </w:r>
      <w:r>
        <w:rPr>
          <w:rFonts w:ascii="Times New Roman" w:hAnsi="Times New Roman"/>
          <w:b/>
        </w:rPr>
      </w:r>
    </w:p>
    <w:p w14:paraId="683D4012" w14:textId="77777777">
      <w:pPr>
        <w:pBdr/>
        <w:tabs>
          <w:tab w:val="left" w:leader="none" w:pos="709"/>
        </w:tabs>
        <w:spacing w:before="120" w:line="288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5000" w:type="pct"/>
        <w:tblBorders/>
        <w:tblLook w:val="04A0" w:firstRow="1" w:lastRow="0" w:firstColumn="1" w:lastColumn="0" w:noHBand="0" w:noVBand="1"/>
      </w:tblPr>
      <w:tblGrid>
        <w:gridCol w:w="5191"/>
        <w:gridCol w:w="5015"/>
      </w:tblGrid>
      <w:tr>
        <w:trPr/>
        <w:tc>
          <w:tcPr>
            <w:tcBorders/>
            <w:tcW w:w="2543" w:type="pct"/>
            <w:textDirection w:val="lrTb"/>
            <w:noWrap w:val="false"/>
          </w:tcPr>
          <w:p w14:paraId="10CFDD04" w14:textId="77777777">
            <w:pPr>
              <w:pBdr/>
              <w:spacing/>
              <w:ind/>
              <w:rPr>
                <w:b/>
                <w:bCs/>
                <w:sz w:val="22"/>
                <w:szCs w:val="22"/>
              </w:rPr>
            </w:pPr>
            <w:r/>
            <w:bookmarkStart w:id="2" w:name="_Hlk233881408"/>
            <w:r>
              <w:rPr>
                <w:b/>
                <w:bCs/>
                <w:sz w:val="22"/>
                <w:szCs w:val="22"/>
              </w:rPr>
              <w:t xml:space="preserve">«ЗАКАЗЧИК»</w:t>
            </w:r>
            <w:r>
              <w:rPr>
                <w:b/>
                <w:bCs/>
                <w:sz w:val="22"/>
                <w:szCs w:val="22"/>
              </w:rPr>
            </w:r>
          </w:p>
          <w:p w14:paraId="74FE0797" w14:textId="77777777">
            <w:pPr>
              <w:pBdr/>
              <w:spacing w:line="256" w:lineRule="auto"/>
              <w:ind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  <w:p w14:paraId="50761D5F" w14:textId="77777777">
            <w:pPr>
              <w:pBdr/>
              <w:spacing w:line="256" w:lineRule="auto"/>
              <w:ind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  <w:p w14:paraId="5E51A68B" w14:textId="124E7D1E">
            <w:pPr>
              <w:widowControl w:val="false"/>
              <w:pBdr/>
              <w:spacing w:line="256" w:lineRule="auto"/>
              <w:ind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____________________/_____________</w:t>
            </w:r>
            <w:r>
              <w:rPr>
                <w:sz w:val="22"/>
                <w:szCs w:val="22"/>
                <w:lang w:eastAsia="en-US"/>
              </w:rPr>
              <w:t xml:space="preserve">/</w:t>
            </w:r>
            <w:r>
              <w:rPr>
                <w:b/>
                <w:sz w:val="22"/>
                <w:szCs w:val="22"/>
                <w:lang w:eastAsia="en-US"/>
              </w:rPr>
            </w:r>
          </w:p>
          <w:p w14:paraId="7D6F04F3" w14:textId="3DF3084B">
            <w:pPr>
              <w:pBdr/>
              <w:spacing w:line="256" w:lineRule="auto"/>
              <w:ind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«____» _______________ 202__</w:t>
            </w:r>
            <w:r>
              <w:rPr>
                <w:sz w:val="22"/>
                <w:szCs w:val="22"/>
                <w:lang w:eastAsia="en-US"/>
              </w:rPr>
              <w:t xml:space="preserve"> г.</w:t>
            </w:r>
            <w:r>
              <w:rPr>
                <w:sz w:val="22"/>
                <w:szCs w:val="22"/>
                <w:lang w:eastAsia="en-US"/>
              </w:rPr>
            </w:r>
          </w:p>
          <w:p w14:paraId="4FB61B49" w14:textId="271DD20B">
            <w:pPr>
              <w:pBdr/>
              <w:spacing/>
              <w:ind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М.П.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/>
            <w:tcW w:w="2457" w:type="pct"/>
            <w:textDirection w:val="lrTb"/>
            <w:noWrap w:val="false"/>
          </w:tcPr>
          <w:p w14:paraId="18418F65" w14:textId="77777777">
            <w:pPr>
              <w:pBdr/>
              <w:tabs>
                <w:tab w:val="num" w:leader="none" w:pos="480"/>
              </w:tabs>
              <w:spacing/>
              <w:ind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«ИСПОЛНИТЕЛЬ»</w:t>
            </w:r>
            <w:r>
              <w:rPr>
                <w:b/>
                <w:bCs/>
                <w:sz w:val="22"/>
                <w:szCs w:val="22"/>
              </w:rPr>
            </w:r>
          </w:p>
          <w:p w14:paraId="190639FE" w14:textId="6741AD56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5DA3BC5E" w14:textId="77777777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7A1DBC9E" w14:textId="4BF6D0BC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</w:t>
            </w:r>
            <w:r>
              <w:rPr>
                <w:sz w:val="22"/>
                <w:szCs w:val="22"/>
              </w:rPr>
              <w:t xml:space="preserve">_________________ /____________</w:t>
            </w:r>
            <w:r>
              <w:rPr>
                <w:sz w:val="22"/>
                <w:szCs w:val="22"/>
              </w:rPr>
              <w:t xml:space="preserve">/ </w:t>
            </w:r>
            <w:r>
              <w:rPr>
                <w:sz w:val="22"/>
                <w:szCs w:val="22"/>
              </w:rPr>
            </w:r>
          </w:p>
          <w:p w14:paraId="61D9EDAF" w14:textId="2306063D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«____» _______________ 202___</w:t>
            </w:r>
            <w:r>
              <w:rPr>
                <w:sz w:val="22"/>
                <w:szCs w:val="22"/>
              </w:rPr>
              <w:t xml:space="preserve"> г.</w:t>
            </w:r>
            <w:r>
              <w:rPr>
                <w:sz w:val="22"/>
                <w:szCs w:val="22"/>
              </w:rPr>
            </w:r>
          </w:p>
          <w:p w14:paraId="00804F2F" w14:textId="77777777">
            <w:pPr>
              <w:pBdr/>
              <w:spacing/>
              <w:ind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М.П.</w:t>
            </w:r>
            <w:bookmarkEnd w:id="2"/>
            <w:r>
              <w:rPr>
                <w:b/>
                <w:sz w:val="22"/>
                <w:szCs w:val="22"/>
              </w:rPr>
            </w:r>
          </w:p>
        </w:tc>
      </w:tr>
    </w:tbl>
    <w:p w14:paraId="6FF79B5E" w14:textId="77777777">
      <w:pPr>
        <w:pBdr/>
        <w:spacing/>
        <w:ind/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 w14:paraId="5A5C1F38" w14:textId="77777777"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 w14:paraId="1B268B60" w14:textId="77777777">
      <w:pPr>
        <w:pBdr/>
        <w:spacing/>
        <w:ind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</w:r>
      <w:r>
        <w:rPr>
          <w:rFonts w:eastAsia="Calibri"/>
          <w:color w:val="000000"/>
          <w:sz w:val="22"/>
          <w:szCs w:val="22"/>
          <w:lang w:eastAsia="en-US"/>
        </w:rPr>
      </w:r>
    </w:p>
    <w:p w14:paraId="30BDA829" w14:textId="77777777">
      <w:pPr>
        <w:pBdr/>
        <w:spacing/>
        <w:ind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</w:r>
      <w:r>
        <w:rPr>
          <w:rFonts w:eastAsia="Calibri"/>
          <w:color w:val="000000"/>
          <w:sz w:val="22"/>
          <w:szCs w:val="22"/>
          <w:lang w:eastAsia="en-US"/>
        </w:rPr>
      </w:r>
    </w:p>
    <w:p w14:paraId="76E8EEE7" w14:textId="77777777">
      <w:pPr>
        <w:pBdr/>
        <w:spacing/>
        <w:ind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</w:r>
      <w:r>
        <w:rPr>
          <w:rFonts w:eastAsia="Calibri"/>
          <w:color w:val="000000"/>
          <w:sz w:val="22"/>
          <w:szCs w:val="22"/>
          <w:lang w:eastAsia="en-US"/>
        </w:rPr>
      </w:r>
    </w:p>
    <w:p w14:paraId="61221518" w14:textId="77777777">
      <w:pPr>
        <w:pBdr/>
        <w:spacing/>
        <w:ind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 w14:paraId="73901940" w14:textId="77777777">
      <w:pPr>
        <w:pBdr/>
        <w:spacing/>
        <w:ind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 w14:paraId="7A259CCA" w14:textId="77777777">
      <w:pPr>
        <w:pBdr/>
        <w:spacing/>
        <w:ind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 w14:paraId="0FFCEAFF" w14:textId="77777777">
      <w:pPr>
        <w:pBdr/>
        <w:spacing/>
        <w:ind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 w14:paraId="74CFE49E" w14:textId="77777777">
      <w:pPr>
        <w:pBdr/>
        <w:spacing/>
        <w:ind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 w14:paraId="56CD665F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5F77BA7A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36425DBA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256A7380" w14:textId="77777777">
      <w:pPr>
        <w:pBdr/>
        <w:spacing/>
        <w:ind/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 w:clear="all"/>
      </w:r>
      <w:r>
        <w:rPr>
          <w:bCs/>
          <w:sz w:val="22"/>
          <w:szCs w:val="22"/>
        </w:rPr>
      </w:r>
    </w:p>
    <w:p w14:paraId="41883052" w14:textId="77777777">
      <w:pPr>
        <w:pBdr/>
        <w:spacing/>
        <w:ind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56100EBF" w14:textId="0F155C72">
      <w:pPr>
        <w:pBdr/>
        <w:spacing/>
        <w:ind/>
        <w:jc w:val="right"/>
        <w:rPr>
          <w:sz w:val="22"/>
          <w:szCs w:val="22"/>
        </w:rPr>
      </w:pPr>
      <w:r>
        <w:rPr>
          <w:bCs/>
          <w:sz w:val="22"/>
          <w:szCs w:val="22"/>
        </w:rPr>
        <w:t xml:space="preserve">Приложение № 2</w:t>
      </w:r>
      <w:r>
        <w:rPr>
          <w:sz w:val="22"/>
          <w:szCs w:val="22"/>
        </w:rPr>
      </w:r>
    </w:p>
    <w:p w14:paraId="4112A076" w14:textId="3CA3A4EB">
      <w:pPr>
        <w:pStyle w:val="930"/>
        <w:keepNext w:val="true"/>
        <w:numPr>
          <w:ilvl w:val="0"/>
          <w:numId w:val="4"/>
        </w:numPr>
        <w:pBdr/>
        <w:spacing w:after="0" w:before="0"/>
        <w:ind/>
        <w:jc w:val="right"/>
        <w:outlineLvl w:val="9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 xml:space="preserve">к </w:t>
      </w:r>
      <w:r>
        <w:rPr>
          <w:rFonts w:ascii="Times New Roman" w:hAnsi="Times New Roman"/>
          <w:b w:val="0"/>
          <w:bCs w:val="0"/>
          <w:sz w:val="22"/>
          <w:szCs w:val="22"/>
        </w:rPr>
        <w:t xml:space="preserve">Контракту </w:t>
      </w:r>
      <w:r>
        <w:rPr>
          <w:rFonts w:ascii="Times New Roman" w:hAnsi="Times New Roman"/>
          <w:b w:val="0"/>
          <w:bCs w:val="0"/>
          <w:sz w:val="22"/>
          <w:szCs w:val="22"/>
        </w:rPr>
        <w:t xml:space="preserve">№ _____________</w:t>
      </w:r>
      <w:r>
        <w:rPr>
          <w:rFonts w:ascii="Times New Roman" w:hAnsi="Times New Roman"/>
          <w:b w:val="0"/>
          <w:bCs w:val="0"/>
          <w:sz w:val="22"/>
          <w:szCs w:val="22"/>
        </w:rPr>
      </w:r>
    </w:p>
    <w:p w14:paraId="02A29800" w14:textId="77777777">
      <w:pPr>
        <w:pStyle w:val="930"/>
        <w:keepNext w:val="true"/>
        <w:numPr>
          <w:ilvl w:val="0"/>
          <w:numId w:val="4"/>
        </w:numPr>
        <w:pBdr/>
        <w:spacing w:after="0" w:before="0"/>
        <w:ind/>
        <w:jc w:val="right"/>
        <w:outlineLvl w:val="9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 xml:space="preserve">от «___» ____________ 2026 г.</w:t>
      </w:r>
      <w:r>
        <w:rPr>
          <w:rFonts w:ascii="Times New Roman" w:hAnsi="Times New Roman"/>
          <w:b w:val="0"/>
          <w:bCs w:val="0"/>
          <w:sz w:val="22"/>
          <w:szCs w:val="22"/>
        </w:rPr>
      </w:r>
    </w:p>
    <w:p w14:paraId="072FF67F" w14:textId="77777777">
      <w:pPr>
        <w:keepNext w:val="true"/>
        <w:pBdr/>
        <w:tabs>
          <w:tab w:val="left" w:leader="none" w:pos="7997"/>
        </w:tabs>
        <w:spacing w:line="276" w:lineRule="auto"/>
        <w:ind/>
        <w:jc w:val="right"/>
        <w:outlineLvl w:val="0"/>
        <w:rPr>
          <w:b/>
          <w:bCs/>
          <w:caps/>
          <w:sz w:val="22"/>
          <w:szCs w:val="22"/>
          <w:lang w:eastAsia="en-US"/>
        </w:rPr>
      </w:pPr>
      <w:r>
        <w:rPr>
          <w:b/>
          <w:bCs/>
          <w:caps/>
          <w:sz w:val="22"/>
          <w:szCs w:val="22"/>
          <w:lang w:eastAsia="en-US"/>
        </w:rPr>
      </w:r>
      <w:r>
        <w:rPr>
          <w:b/>
          <w:bCs/>
          <w:caps/>
          <w:sz w:val="22"/>
          <w:szCs w:val="22"/>
          <w:lang w:eastAsia="en-US"/>
        </w:rPr>
      </w:r>
    </w:p>
    <w:p w14:paraId="308E173F" w14:textId="77777777">
      <w:pPr>
        <w:keepNext w:val="true"/>
        <w:pBdr/>
        <w:tabs>
          <w:tab w:val="left" w:leader="none" w:pos="7997"/>
        </w:tabs>
        <w:spacing w:line="276" w:lineRule="auto"/>
        <w:ind/>
        <w:jc w:val="center"/>
        <w:outlineLvl w:val="0"/>
        <w:rPr>
          <w:b/>
          <w:bCs/>
          <w:caps/>
          <w:sz w:val="22"/>
          <w:szCs w:val="22"/>
          <w:lang w:eastAsia="en-US"/>
        </w:rPr>
      </w:pPr>
      <w:r>
        <w:rPr>
          <w:b/>
          <w:bCs/>
          <w:caps/>
          <w:sz w:val="22"/>
          <w:szCs w:val="22"/>
          <w:lang w:eastAsia="en-US"/>
        </w:rPr>
      </w:r>
      <w:r>
        <w:rPr>
          <w:b/>
          <w:bCs/>
          <w:caps/>
          <w:sz w:val="22"/>
          <w:szCs w:val="22"/>
          <w:lang w:eastAsia="en-US"/>
        </w:rPr>
      </w:r>
    </w:p>
    <w:p w14:paraId="08A1215D" w14:textId="77777777">
      <w:pPr>
        <w:keepNext w:val="true"/>
        <w:pBdr/>
        <w:tabs>
          <w:tab w:val="left" w:leader="none" w:pos="7997"/>
        </w:tabs>
        <w:spacing w:line="276" w:lineRule="auto"/>
        <w:ind/>
        <w:jc w:val="center"/>
        <w:outlineLvl w:val="0"/>
        <w:rPr>
          <w:b/>
          <w:bCs/>
          <w:caps/>
          <w:sz w:val="22"/>
          <w:szCs w:val="22"/>
          <w:lang w:eastAsia="en-US"/>
        </w:rPr>
      </w:pPr>
      <w:r>
        <w:rPr>
          <w:b/>
          <w:bCs/>
          <w:caps/>
          <w:sz w:val="22"/>
          <w:szCs w:val="22"/>
          <w:lang w:eastAsia="en-US"/>
        </w:rPr>
      </w:r>
      <w:r>
        <w:rPr>
          <w:b/>
          <w:bCs/>
          <w:caps/>
          <w:sz w:val="22"/>
          <w:szCs w:val="22"/>
          <w:lang w:eastAsia="en-US"/>
        </w:rPr>
      </w:r>
    </w:p>
    <w:p w14:paraId="7DB4F97D" w14:textId="087842A3">
      <w:pPr>
        <w:keepNext w:val="true"/>
        <w:pBdr/>
        <w:tabs>
          <w:tab w:val="left" w:leader="none" w:pos="7997"/>
        </w:tabs>
        <w:spacing w:line="276" w:lineRule="auto"/>
        <w:ind/>
        <w:jc w:val="center"/>
        <w:outlineLvl w:val="0"/>
        <w:rPr>
          <w:b/>
          <w:bCs/>
          <w:caps/>
          <w:sz w:val="22"/>
          <w:szCs w:val="22"/>
          <w:lang w:eastAsia="en-US"/>
        </w:rPr>
      </w:pPr>
      <w:r>
        <w:rPr>
          <w:b/>
          <w:bCs/>
          <w:caps/>
          <w:sz w:val="22"/>
          <w:szCs w:val="22"/>
          <w:lang w:eastAsia="en-US"/>
        </w:rPr>
        <w:t xml:space="preserve">ТЕХНИЧЕСКОЕ ЗАДАНИЕ</w:t>
      </w:r>
      <w:r>
        <w:rPr>
          <w:b/>
          <w:bCs/>
          <w:caps/>
          <w:sz w:val="22"/>
          <w:szCs w:val="22"/>
          <w:lang w:eastAsia="en-US"/>
        </w:rPr>
      </w:r>
    </w:p>
    <w:p w14:paraId="1814BBCC" w14:textId="77777777">
      <w:pPr>
        <w:pBdr/>
        <w:spacing w:line="288" w:lineRule="auto"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 w14:paraId="788CC1E6" w14:textId="77777777">
      <w:pPr>
        <w:pBdr/>
        <w:shd w:val="clear" w:color="auto" w:fill="ffffff"/>
        <w:spacing/>
        <w:ind w:firstLine="709"/>
        <w:jc w:val="both"/>
        <w:rPr>
          <w:b/>
          <w:bCs/>
          <w:sz w:val="24"/>
          <w:szCs w:val="24"/>
        </w:rPr>
      </w:pPr>
      <w:r/>
      <w:bookmarkStart w:id="3" w:name="_GoBack"/>
      <w:r/>
      <w:bookmarkEnd w:id="3"/>
      <w:r>
        <w:rPr>
          <w:b/>
          <w:bCs/>
          <w:sz w:val="24"/>
          <w:szCs w:val="24"/>
        </w:rPr>
        <w:t xml:space="preserve">Перечень и объем услуг</w:t>
      </w:r>
      <w:r>
        <w:rPr>
          <w:b/>
          <w:bCs/>
          <w:sz w:val="24"/>
          <w:szCs w:val="24"/>
        </w:rPr>
      </w:r>
    </w:p>
    <w:tbl>
      <w:tblPr>
        <w:tblInd w:w="-5" w:type="dxa"/>
        <w:tblW w:w="4932" w:type="pct"/>
        <w:tblCellMar>
          <w:left w:w="55" w:type="dxa"/>
          <w:top w:w="55" w:type="dxa"/>
          <w:right w:w="55" w:type="dxa"/>
          <w:bottom w:w="55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646"/>
        <w:gridCol w:w="3677"/>
        <w:gridCol w:w="1440"/>
        <w:gridCol w:w="884"/>
        <w:gridCol w:w="1705"/>
        <w:gridCol w:w="1705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35" w:type="dxa"/>
            <w:textDirection w:val="lrTb"/>
            <w:noWrap w:val="false"/>
          </w:tcPr>
          <w:p w14:paraId="4AF78B8A" w14:textId="77777777">
            <w:pPr>
              <w:pStyle w:val="967"/>
              <w:pBdr/>
              <w:spacing/>
              <w:ind/>
              <w:jc w:val="center"/>
              <w:rPr/>
            </w:pPr>
            <w:r>
              <w:t xml:space="preserve">№</w:t>
            </w:r>
            <w:r/>
          </w:p>
          <w:p w14:paraId="15B1180F" w14:textId="77777777">
            <w:pPr>
              <w:pStyle w:val="967"/>
              <w:pBdr/>
              <w:spacing/>
              <w:ind/>
              <w:jc w:val="center"/>
              <w:rPr/>
            </w:pPr>
            <w:r>
              <w:t xml:space="preserve">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617" w:type="dxa"/>
            <w:textDirection w:val="lrTb"/>
            <w:noWrap w:val="false"/>
          </w:tcPr>
          <w:p w14:paraId="45F4B2A4" w14:textId="77777777">
            <w:pPr>
              <w:pStyle w:val="967"/>
              <w:pBdr/>
              <w:spacing/>
              <w:ind/>
              <w:rPr/>
            </w:pPr>
            <w:r>
              <w:t xml:space="preserve">Наименование услуг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 w14:paraId="57762A73" w14:textId="77777777">
            <w:pPr>
              <w:pStyle w:val="967"/>
              <w:pBdr/>
              <w:spacing/>
              <w:ind/>
              <w:jc w:val="center"/>
              <w:rPr/>
            </w:pPr>
            <w:r>
              <w:t xml:space="preserve">Единица измерения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70" w:type="dxa"/>
            <w:textDirection w:val="lrTb"/>
            <w:noWrap w:val="false"/>
          </w:tcPr>
          <w:p w14:paraId="6B4754B1" w14:textId="77777777">
            <w:pPr>
              <w:pStyle w:val="967"/>
              <w:pBdr/>
              <w:spacing/>
              <w:ind/>
              <w:jc w:val="center"/>
              <w:rPr/>
            </w:pPr>
            <w:r>
              <w:t xml:space="preserve">Кол-во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678" w:type="dxa"/>
            <w:textDirection w:val="lrTb"/>
            <w:noWrap w:val="false"/>
          </w:tcPr>
          <w:p w14:paraId="2A88FF1E" w14:textId="77777777">
            <w:pPr>
              <w:pStyle w:val="967"/>
              <w:pBdr/>
              <w:spacing/>
              <w:ind/>
              <w:jc w:val="center"/>
              <w:rPr/>
            </w:pPr>
            <w:r>
              <w:t xml:space="preserve">КТРУ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8" w:type="dxa"/>
            <w:textDirection w:val="lrTb"/>
            <w:noWrap w:val="false"/>
          </w:tcPr>
          <w:p w14:paraId="64AFDC44" w14:textId="77777777">
            <w:pPr>
              <w:pStyle w:val="967"/>
              <w:pBdr/>
              <w:spacing/>
              <w:ind/>
              <w:jc w:val="center"/>
              <w:rPr/>
            </w:pPr>
            <w:r>
              <w:t xml:space="preserve">ОКПД2</w:t>
            </w:r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635" w:type="dxa"/>
            <w:vAlign w:val="center"/>
            <w:textDirection w:val="lrTb"/>
            <w:noWrap w:val="false"/>
          </w:tcPr>
          <w:p w14:paraId="68590330" w14:textId="77777777">
            <w:pPr>
              <w:pStyle w:val="967"/>
              <w:pBdr/>
              <w:spacing/>
              <w:ind/>
              <w:jc w:val="center"/>
              <w:rPr/>
            </w:pPr>
            <w:r>
              <w:t xml:space="preserve">1.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617" w:type="dxa"/>
            <w:textDirection w:val="lrTb"/>
            <w:noWrap w:val="false"/>
          </w:tcPr>
          <w:p w14:paraId="39DC3921" w14:textId="77777777">
            <w:pPr>
              <w:pStyle w:val="967"/>
              <w:pBdr/>
              <w:spacing/>
              <w:ind/>
              <w:rPr/>
            </w:pPr>
            <w:r>
              <w:t xml:space="preserve">Комплекс</w:t>
            </w:r>
            <w:r>
              <w:t xml:space="preserve"> услуг по контролю эффективности защиты информации, содержащей сведения, составляющие государственную тайну, в выделенном помещении по требованиям ФСТЭК России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 w14:paraId="50888805" w14:textId="77777777">
            <w:pPr>
              <w:pStyle w:val="967"/>
              <w:pBdr/>
              <w:spacing/>
              <w:ind/>
              <w:jc w:val="center"/>
              <w:rPr/>
            </w:pPr>
            <w:r>
              <w:t xml:space="preserve">Усл. ед.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870" w:type="dxa"/>
            <w:vAlign w:val="center"/>
            <w:textDirection w:val="lrTb"/>
            <w:noWrap w:val="false"/>
          </w:tcPr>
          <w:p w14:paraId="20D70A46" w14:textId="77777777">
            <w:pPr>
              <w:pStyle w:val="967"/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78" w:type="dxa"/>
            <w:vAlign w:val="center"/>
            <w:textDirection w:val="lrTb"/>
            <w:noWrap w:val="false"/>
          </w:tcPr>
          <w:p w14:paraId="74B1ECD4" w14:textId="77777777">
            <w:pPr>
              <w:pStyle w:val="967"/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8" w:type="dxa"/>
            <w:vAlign w:val="center"/>
            <w:textDirection w:val="lrTb"/>
            <w:noWrap w:val="false"/>
          </w:tcPr>
          <w:p w14:paraId="68D77334" w14:textId="77777777">
            <w:pPr>
              <w:pBdr/>
              <w:tabs>
                <w:tab w:val="left" w:leader="none" w:pos="993"/>
              </w:tabs>
              <w:spacing w:line="288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74.90.20.149 </w:t>
            </w:r>
            <w:r>
              <w:rPr>
                <w:sz w:val="24"/>
                <w:szCs w:val="24"/>
              </w:rPr>
            </w:r>
          </w:p>
        </w:tc>
      </w:tr>
    </w:tbl>
    <w:p w14:paraId="34C8004A" w14:textId="77777777">
      <w:pPr>
        <w:pBdr/>
        <w:spacing/>
        <w:ind/>
        <w:contextualSpacing w:val="true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 w14:paraId="77BFEBC6" w14:textId="77777777">
      <w:pPr>
        <w:pBdr/>
        <w:shd w:val="clear" w:color="auto" w:fill="ffffff"/>
        <w:spacing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Функциональные, технические и качественные характ</w:t>
      </w:r>
      <w:r>
        <w:rPr>
          <w:b/>
          <w:bCs/>
          <w:spacing w:val="2"/>
          <w:sz w:val="24"/>
          <w:szCs w:val="24"/>
        </w:rPr>
        <w:t xml:space="preserve">еристики Услуги. Показатели, позволяющие определить соответствие закупаемых услуг установленным требованиям, максимальные и (или) минимальные значения таких показателей, а также значения показателей, которые не могут изменяться: </w:t>
      </w:r>
      <w:r>
        <w:rPr>
          <w:b/>
          <w:bCs/>
          <w:sz w:val="24"/>
          <w:szCs w:val="24"/>
        </w:rPr>
      </w:r>
    </w:p>
    <w:p w14:paraId="18C5036B" w14:textId="77777777">
      <w:pPr>
        <w:pBdr/>
        <w:spacing/>
        <w:ind/>
        <w:contextualSpacing w:val="true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Style w:val="968"/>
        <w:tblInd w:w="26" w:type="dxa"/>
        <w:tblW w:w="9781" w:type="dxa"/>
        <w:tblCellMar>
          <w:left w:w="26" w:type="dxa"/>
          <w:top w:w="9" w:type="dxa"/>
          <w:right w:w="72" w:type="dxa"/>
        </w:tblCellMar>
        <w:tblBorders/>
        <w:tblLook w:val="04A0" w:firstRow="1" w:lastRow="0" w:firstColumn="1" w:lastColumn="0" w:noHBand="0" w:noVBand="1"/>
      </w:tblPr>
      <w:tblGrid>
        <w:gridCol w:w="624"/>
        <w:gridCol w:w="7284"/>
        <w:gridCol w:w="1873"/>
      </w:tblGrid>
      <w:tr>
        <w:trPr>
          <w:trHeight w:val="6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textDirection w:val="lrTb"/>
            <w:noWrap w:val="false"/>
          </w:tcPr>
          <w:p w14:paraId="5920D658" w14:textId="77777777">
            <w:pPr>
              <w:pBdr/>
              <w:spacing w:after="57" w:line="259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 w14:paraId="5BCBC9D4" w14:textId="77777777">
            <w:pPr>
              <w:pBdr/>
              <w:spacing w:line="259" w:lineRule="auto"/>
              <w:ind w:left="1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п/п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84" w:type="dxa"/>
            <w:textDirection w:val="lrTb"/>
            <w:noWrap w:val="false"/>
          </w:tcPr>
          <w:p w14:paraId="340ABE61" w14:textId="77777777">
            <w:pPr>
              <w:pStyle w:val="967"/>
              <w:pBdr/>
              <w:spacing/>
              <w:ind/>
              <w:jc w:val="center"/>
              <w:rPr/>
            </w:pPr>
            <w:r>
              <w:t xml:space="preserve">Наименование показателя (характеристики)</w:t>
            </w:r>
            <w:r/>
          </w:p>
          <w:p w14:paraId="1B366C74" w14:textId="77777777">
            <w:pPr>
              <w:pStyle w:val="967"/>
              <w:pBdr/>
              <w:spacing/>
              <w:ind/>
              <w:jc w:val="center"/>
              <w:rPr/>
            </w:pPr>
            <w:r>
              <w:t xml:space="preserve">объекта закупки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3" w:type="dxa"/>
            <w:textDirection w:val="lrTb"/>
            <w:noWrap w:val="false"/>
          </w:tcPr>
          <w:p w14:paraId="11EB501F" w14:textId="77777777">
            <w:pPr>
              <w:pStyle w:val="967"/>
              <w:pBdr/>
              <w:spacing/>
              <w:ind/>
              <w:jc w:val="center"/>
              <w:rPr/>
            </w:pPr>
            <w:r>
              <w:t xml:space="preserve">Значение </w:t>
            </w:r>
            <w:r/>
          </w:p>
          <w:p w14:paraId="0B6D6EA9" w14:textId="77777777">
            <w:pPr>
              <w:pStyle w:val="967"/>
              <w:pBdr/>
              <w:spacing/>
              <w:ind/>
              <w:jc w:val="center"/>
              <w:rPr/>
            </w:pPr>
            <w:r>
              <w:t xml:space="preserve">показателя</w:t>
            </w:r>
            <w:r/>
          </w:p>
          <w:p w14:paraId="003B021F" w14:textId="77777777">
            <w:pPr>
              <w:pStyle w:val="967"/>
              <w:pBdr/>
              <w:spacing/>
              <w:ind/>
              <w:jc w:val="center"/>
              <w:rPr/>
            </w:pPr>
            <w:r>
              <w:t xml:space="preserve">(характеристики)</w:t>
            </w:r>
            <w:r/>
          </w:p>
        </w:tc>
      </w:tr>
      <w:tr>
        <w:trPr>
          <w:trHeight w:val="64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center"/>
            <w:textDirection w:val="lrTb"/>
            <w:noWrap w:val="false"/>
          </w:tcPr>
          <w:p w14:paraId="3D77AF50" w14:textId="77777777">
            <w:pPr>
              <w:pBdr/>
              <w:spacing/>
              <w:ind w:left="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84" w:type="dxa"/>
            <w:textDirection w:val="lrTb"/>
            <w:noWrap w:val="false"/>
          </w:tcPr>
          <w:p w14:paraId="338D609D" w14:textId="77777777">
            <w:pPr>
              <w:pBdr/>
              <w:spacing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</w:rPr>
              <w:t xml:space="preserve">инструментального контроля выделенного помещения на соответствие требованиям безопасности информации, содержащей сведения, составляющие государственную тайну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в соответствии с требованиями ФСТЭК России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3" w:type="dxa"/>
            <w:vAlign w:val="center"/>
            <w:textDirection w:val="lrTb"/>
            <w:noWrap w:val="false"/>
          </w:tcPr>
          <w:p w14:paraId="51C024A0" w14:textId="77777777">
            <w:pPr>
              <w:pBdr/>
              <w:spacing/>
              <w:ind w:left="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9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center"/>
            <w:textDirection w:val="lrTb"/>
            <w:noWrap w:val="false"/>
          </w:tcPr>
          <w:p w14:paraId="571AEBF8" w14:textId="77777777">
            <w:pPr>
              <w:pBdr/>
              <w:spacing/>
              <w:ind w:left="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4" w:type="dxa"/>
            <w:vAlign w:val="center"/>
            <w:textDirection w:val="lrTb"/>
            <w:noWrap w:val="false"/>
          </w:tcPr>
          <w:p w14:paraId="3EDB6388" w14:textId="77777777">
            <w:pPr>
              <w:pBdr/>
              <w:spacing w:line="259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(актуализация) пакета аттестационных документов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3" w:type="dxa"/>
            <w:vAlign w:val="center"/>
            <w:textDirection w:val="lrTb"/>
            <w:noWrap w:val="false"/>
          </w:tcPr>
          <w:p w14:paraId="01863B77" w14:textId="77777777"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4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center"/>
            <w:textDirection w:val="lrTb"/>
            <w:noWrap w:val="false"/>
          </w:tcPr>
          <w:p w14:paraId="4F2063E4" w14:textId="77777777">
            <w:pPr>
              <w:pBdr/>
              <w:spacing/>
              <w:ind w:left="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84" w:type="dxa"/>
            <w:textDirection w:val="lrTb"/>
            <w:noWrap w:val="false"/>
          </w:tcPr>
          <w:p w14:paraId="28A50346" w14:textId="77777777">
            <w:pPr>
              <w:pBdr/>
              <w:spacing w:line="259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(актуализация) пакета организационно-распорядительных документов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3" w:type="dxa"/>
            <w:vAlign w:val="center"/>
            <w:textDirection w:val="lrTb"/>
            <w:noWrap w:val="false"/>
          </w:tcPr>
          <w:p w14:paraId="5D7B63B4" w14:textId="77777777"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</w:t>
            </w:r>
            <w:r>
              <w:rPr>
                <w:sz w:val="24"/>
                <w:szCs w:val="24"/>
              </w:rPr>
            </w:r>
          </w:p>
        </w:tc>
      </w:tr>
    </w:tbl>
    <w:p w14:paraId="3DD9BF77" w14:textId="77777777">
      <w:pPr>
        <w:pBdr/>
        <w:spacing/>
        <w:ind/>
        <w:contextualSpacing w:val="true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 w14:paraId="65931E5B" w14:textId="77777777">
      <w:pPr>
        <w:pBdr/>
        <w:spacing/>
        <w:ind/>
        <w:contextualSpacing w:val="true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 w14:paraId="58007900" w14:textId="77777777">
      <w:pPr>
        <w:pBdr/>
        <w:shd w:val="clear" w:color="auto" w:fill="ffffff"/>
        <w:spacing/>
        <w:ind w:firstLine="709"/>
        <w:jc w:val="right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 xml:space="preserve">Приложение № 1 к Технической части</w:t>
      </w:r>
      <w:r>
        <w:rPr>
          <w:spacing w:val="2"/>
          <w:sz w:val="24"/>
          <w:szCs w:val="24"/>
        </w:rPr>
      </w:r>
    </w:p>
    <w:p w14:paraId="252EDD14" w14:textId="77777777">
      <w:pPr>
        <w:pBdr/>
        <w:spacing/>
        <w:ind/>
        <w:contextualSpacing w:val="true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 w14:paraId="11E40735" w14:textId="77777777">
      <w:pPr>
        <w:pStyle w:val="963"/>
        <w:widowControl w:val="true"/>
        <w:numPr>
          <w:ilvl w:val="3"/>
          <w:numId w:val="7"/>
        </w:numPr>
        <w:pBdr/>
        <w:tabs>
          <w:tab w:val="left" w:leader="none" w:pos="1051"/>
        </w:tabs>
        <w:spacing w:after="14" w:line="288" w:lineRule="auto"/>
        <w:ind w:right="8" w:firstLine="709" w:left="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Общие сведения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</w:p>
    <w:p w14:paraId="73F545E8" w14:textId="77777777">
      <w:pPr>
        <w:pStyle w:val="963"/>
        <w:widowControl w:val="true"/>
        <w:numPr>
          <w:ilvl w:val="1"/>
          <w:numId w:val="8"/>
        </w:numPr>
        <w:pBdr/>
        <w:tabs>
          <w:tab w:val="left" w:leader="none" w:pos="1051"/>
        </w:tabs>
        <w:spacing w:after="14" w:line="288" w:lineRule="auto"/>
        <w:ind w:right="8"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Наименование объекта зак</w:t>
      </w:r>
      <w:r>
        <w:rPr>
          <w:rFonts w:ascii="Times New Roman" w:hAnsi="Times New Roman"/>
        </w:rPr>
        <w:t xml:space="preserve">упки: Оказание комплекса услуг по контролю эффективности защиты информации, содержащей сведения, составляющие государственную тайну, в выделенном помещении (далее – ВП) по требованиям ФСТЭК России, для нужд ФГБОУ ВО ДВГМУ Минздрава России (далее – Услуги)»</w:t>
      </w:r>
      <w:r>
        <w:rPr>
          <w:rFonts w:ascii="Times New Roman" w:hAnsi="Times New Roman"/>
        </w:rPr>
      </w:r>
    </w:p>
    <w:p w14:paraId="2387C454" w14:textId="77777777">
      <w:pPr>
        <w:pStyle w:val="963"/>
        <w:widowControl w:val="true"/>
        <w:numPr>
          <w:ilvl w:val="1"/>
          <w:numId w:val="8"/>
        </w:numPr>
        <w:pBdr/>
        <w:tabs>
          <w:tab w:val="left" w:leader="none" w:pos="1051"/>
        </w:tabs>
        <w:spacing w:line="288" w:lineRule="auto"/>
        <w:ind w:firstLine="709" w:left="0"/>
        <w:rPr>
          <w:rStyle w:val="964"/>
        </w:rPr>
      </w:pPr>
      <w:r>
        <w:rPr>
          <w:rFonts w:ascii="Times New Roman" w:hAnsi="Times New Roman"/>
          <w:b/>
        </w:rPr>
        <w:t xml:space="preserve">Цель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оказания услуг:</w:t>
      </w:r>
      <w:r>
        <w:rPr>
          <w:rFonts w:ascii="Times New Roman" w:hAnsi="Times New Roman"/>
        </w:rPr>
        <w:t xml:space="preserve"> проведение комплекса организационно-технических мероприятий в отношении объекта информатизации, обеспечивающих выполнение требований по защите сведений, составляющих государственную тайну, в соответствии с нормами </w:t>
      </w:r>
      <w:r>
        <w:rPr>
          <w:rStyle w:val="964"/>
        </w:rPr>
        <w:t xml:space="preserve">Закона Российской Федерации от 21.07.1993 № 5485-1 «О государственной тайне», Закон Российской Федерации от 27.07.2006 № 149-ФЗ «Об информации, информационных технологиях и о защи</w:t>
      </w:r>
      <w:r>
        <w:rPr>
          <w:rStyle w:val="964"/>
        </w:rPr>
        <w:t xml:space="preserve">те информации», Инструкции по обеспечению режима секретности в Российской Федерации, утвержденной постановлением Правительства Российской Федерации от 05.01.2004 № 3-1, приказов ФСТЭК России от 20.10.2016 № 025, от 28.09.2020 № 110,  типовой инструкции по </w:t>
      </w:r>
      <w:r>
        <w:rPr>
          <w:rStyle w:val="964"/>
        </w:rPr>
        <w:t xml:space="preserve">обеспечению режима секретности при обработке секретной информации (по обеспечению безопасности информации) с использованием средств вычислительной техники, утвержденной решением Межведомственной комиссии по защите государственной тайны от 09.10.2009 № 172.</w:t>
      </w:r>
      <w:r>
        <w:rPr>
          <w:rStyle w:val="964"/>
        </w:rPr>
      </w:r>
    </w:p>
    <w:p w14:paraId="2A83857C" w14:textId="77777777">
      <w:pPr>
        <w:pStyle w:val="929"/>
        <w:numPr>
          <w:ilvl w:val="1"/>
          <w:numId w:val="8"/>
        </w:numPr>
        <w:pBdr/>
        <w:tabs>
          <w:tab w:val="left" w:leader="none" w:pos="709"/>
          <w:tab w:val="left" w:leader="none" w:pos="851"/>
          <w:tab w:val="left" w:leader="none" w:pos="993"/>
        </w:tabs>
        <w:spacing w:after="0" w:afterAutospacing="0" w:before="0" w:beforeAutospacing="0" w:line="288" w:lineRule="auto"/>
        <w:ind w:firstLine="709"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Срок оказания услуг: </w:t>
      </w:r>
      <w:r>
        <w:rPr>
          <w:rFonts w:ascii="Times New Roman" w:hAnsi="Times New Roman"/>
          <w:sz w:val="24"/>
          <w:szCs w:val="24"/>
        </w:rPr>
        <w:t xml:space="preserve">до 15 декабря 2026 года.</w:t>
      </w:r>
      <w:r>
        <w:rPr>
          <w:rFonts w:ascii="Times New Roman" w:hAnsi="Times New Roman"/>
          <w:sz w:val="24"/>
          <w:szCs w:val="24"/>
        </w:rPr>
      </w:r>
    </w:p>
    <w:p w14:paraId="12A4BE04" w14:textId="77777777">
      <w:pPr>
        <w:pStyle w:val="929"/>
        <w:numPr>
          <w:ilvl w:val="1"/>
          <w:numId w:val="8"/>
        </w:numPr>
        <w:pBdr/>
        <w:tabs>
          <w:tab w:val="left" w:leader="none" w:pos="993"/>
        </w:tabs>
        <w:spacing w:after="0" w:afterAutospacing="0" w:before="0" w:beforeAutospacing="0" w:line="288" w:lineRule="auto"/>
        <w:ind w:firstLine="709"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Arial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ОКПД2</w:t>
      </w:r>
      <w:r>
        <w:rPr>
          <w:rFonts w:ascii="Times New Roman" w:hAnsi="Times New Roman"/>
          <w:sz w:val="24"/>
          <w:szCs w:val="24"/>
        </w:rPr>
        <w:t xml:space="preserve">: 74.90.20.149 </w:t>
      </w:r>
      <w:r>
        <w:rPr>
          <w:rFonts w:ascii="Times New Roman" w:hAnsi="Times New Roman"/>
          <w:sz w:val="24"/>
          <w:szCs w:val="24"/>
        </w:rPr>
      </w:r>
    </w:p>
    <w:p w14:paraId="551A5C5E" w14:textId="77777777">
      <w:pPr>
        <w:pStyle w:val="929"/>
        <w:numPr>
          <w:ilvl w:val="1"/>
          <w:numId w:val="8"/>
        </w:numPr>
        <w:pBdr/>
        <w:tabs>
          <w:tab w:val="left" w:leader="none" w:pos="993"/>
        </w:tabs>
        <w:spacing w:after="0" w:afterAutospacing="0" w:before="0" w:beforeAutospacing="0" w:line="288" w:lineRule="auto"/>
        <w:ind w:firstLine="709"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Источник финансирования:</w:t>
      </w:r>
      <w:r>
        <w:rPr>
          <w:rFonts w:ascii="Times New Roman" w:hAnsi="Times New Roman"/>
          <w:sz w:val="24"/>
          <w:szCs w:val="24"/>
        </w:rPr>
        <w:t xml:space="preserve"> Федеральный бюджет. </w:t>
      </w:r>
      <w:r>
        <w:rPr>
          <w:rFonts w:ascii="Times New Roman" w:hAnsi="Times New Roman"/>
          <w:sz w:val="24"/>
          <w:szCs w:val="24"/>
        </w:rPr>
      </w:r>
    </w:p>
    <w:p w14:paraId="6F5675D6" w14:textId="77777777">
      <w:pPr>
        <w:pStyle w:val="929"/>
        <w:numPr>
          <w:ilvl w:val="1"/>
          <w:numId w:val="8"/>
        </w:numPr>
        <w:pBdr/>
        <w:tabs>
          <w:tab w:val="left" w:leader="none" w:pos="993"/>
        </w:tabs>
        <w:spacing w:after="0" w:afterAutospacing="0" w:before="0" w:beforeAutospacing="0" w:line="288" w:lineRule="auto"/>
        <w:ind w:firstLine="709"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Место оказания услуг</w:t>
      </w:r>
      <w:r>
        <w:rPr>
          <w:rFonts w:ascii="Times New Roman" w:hAnsi="Times New Roman"/>
          <w:sz w:val="24"/>
          <w:szCs w:val="24"/>
        </w:rPr>
        <w:t xml:space="preserve">: 680000, г. Хабаровск, ул. Муравьева-Амурского, д.35. </w:t>
      </w:r>
      <w:r>
        <w:rPr>
          <w:rFonts w:ascii="Times New Roman" w:hAnsi="Times New Roman"/>
          <w:sz w:val="24"/>
          <w:szCs w:val="24"/>
        </w:rPr>
      </w:r>
    </w:p>
    <w:p w14:paraId="62F37DF6" w14:textId="77777777">
      <w:pPr>
        <w:pBdr/>
        <w:spacing w:line="288" w:lineRule="auto"/>
        <w:ind w:left="427"/>
        <w:rPr/>
      </w:pPr>
      <w:r/>
      <w:r/>
    </w:p>
    <w:p w14:paraId="323443E0" w14:textId="77777777">
      <w:pPr>
        <w:pBdr/>
        <w:spacing w:line="288" w:lineRule="auto"/>
        <w:ind w:firstLine="709"/>
        <w:rPr>
          <w:sz w:val="24"/>
          <w:szCs w:val="24"/>
        </w:rPr>
      </w:pPr>
      <w:r>
        <w:rPr>
          <w:b/>
          <w:sz w:val="24"/>
          <w:szCs w:val="24"/>
        </w:rPr>
        <w:t xml:space="preserve">2.</w:t>
      </w:r>
      <w:r>
        <w:rPr>
          <w:rFonts w:eastAsia="Arial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Основание для оказания услуг. </w:t>
      </w:r>
      <w:r>
        <w:rPr>
          <w:sz w:val="24"/>
          <w:szCs w:val="24"/>
        </w:rPr>
      </w:r>
    </w:p>
    <w:p w14:paraId="1A1CA55F" w14:textId="77777777">
      <w:pPr>
        <w:pBdr/>
        <w:spacing w:line="288" w:lineRule="auto"/>
        <w:ind w:firstLine="724" w:left="-15"/>
        <w:rPr>
          <w:sz w:val="24"/>
          <w:szCs w:val="24"/>
        </w:rPr>
      </w:pPr>
      <w:r>
        <w:rPr>
          <w:sz w:val="24"/>
          <w:szCs w:val="24"/>
        </w:rPr>
        <w:t xml:space="preserve">Услуги должны быть оказаны в соответствии с требованиями следующих нормативных и руководящих документов: </w:t>
      </w:r>
      <w:r>
        <w:rPr>
          <w:sz w:val="24"/>
          <w:szCs w:val="24"/>
        </w:rPr>
      </w:r>
    </w:p>
    <w:p w14:paraId="5800DB71" w14:textId="77777777">
      <w:pPr>
        <w:numPr>
          <w:ilvl w:val="0"/>
          <w:numId w:val="7"/>
        </w:numPr>
        <w:pBdr/>
        <w:spacing w:line="288" w:lineRule="auto"/>
        <w:ind w:firstLine="4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Федерального закона Российской Федерации от 21.07.1993 № 5485-1 «О государственной тайне»; </w:t>
      </w:r>
      <w:r>
        <w:rPr>
          <w:sz w:val="24"/>
          <w:szCs w:val="24"/>
        </w:rPr>
      </w:r>
    </w:p>
    <w:p w14:paraId="33EF6527" w14:textId="77777777">
      <w:pPr>
        <w:numPr>
          <w:ilvl w:val="0"/>
          <w:numId w:val="7"/>
        </w:numPr>
        <w:pBdr/>
        <w:spacing w:line="288" w:lineRule="auto"/>
        <w:ind w:firstLine="4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Федерального закона Российской Федерации от 27.07.2006 № 149-ФЗ «Об информации, информационных технологиях и о защите информации»; </w:t>
      </w:r>
      <w:r>
        <w:rPr>
          <w:sz w:val="24"/>
          <w:szCs w:val="24"/>
        </w:rPr>
      </w:r>
    </w:p>
    <w:p w14:paraId="0208609D" w14:textId="77777777">
      <w:pPr>
        <w:numPr>
          <w:ilvl w:val="0"/>
          <w:numId w:val="7"/>
        </w:numPr>
        <w:pBdr/>
        <w:spacing w:line="288" w:lineRule="auto"/>
        <w:ind w:firstLine="4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«Инструкции по обеспечению режима секретности в Российской Федерации», утвержденной Постановлением Правительства Российской Федерации от 05.01.2004 № 3-1. </w:t>
      </w:r>
      <w:r>
        <w:rPr>
          <w:sz w:val="24"/>
          <w:szCs w:val="24"/>
        </w:rPr>
      </w:r>
    </w:p>
    <w:p w14:paraId="166F198A" w14:textId="77777777">
      <w:pPr>
        <w:numPr>
          <w:ilvl w:val="0"/>
          <w:numId w:val="7"/>
        </w:numPr>
        <w:pBdr/>
        <w:spacing w:line="288" w:lineRule="auto"/>
        <w:ind w:firstLine="4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«Положение о порядке орган</w:t>
      </w:r>
      <w:r>
        <w:rPr>
          <w:sz w:val="24"/>
          <w:szCs w:val="24"/>
        </w:rPr>
        <w:t xml:space="preserve">изации и проведения работ по противодействию иностранным техническим разведкам и технической защите информации, содержащей сведения, составляющие государственную тайну», утверждены Постановлением Правительства Российской Федерации от 12.12.2023 № 2131-69. </w:t>
      </w:r>
      <w:r>
        <w:rPr>
          <w:sz w:val="24"/>
          <w:szCs w:val="24"/>
        </w:rPr>
      </w:r>
    </w:p>
    <w:p w14:paraId="3F3386F2" w14:textId="77777777">
      <w:pPr>
        <w:numPr>
          <w:ilvl w:val="0"/>
          <w:numId w:val="7"/>
        </w:numPr>
        <w:pBdr/>
        <w:spacing w:line="288" w:lineRule="auto"/>
        <w:ind w:firstLine="4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«Требований по технической защите информации, содержащей сведения, составляющие государственную тайну», утвержденные приказом ФСТЭК России от 20 октября 2016 № 025. </w:t>
      </w:r>
      <w:r>
        <w:rPr>
          <w:sz w:val="24"/>
          <w:szCs w:val="24"/>
        </w:rPr>
      </w:r>
    </w:p>
    <w:p w14:paraId="36CCCB28" w14:textId="77777777">
      <w:pPr>
        <w:numPr>
          <w:ilvl w:val="0"/>
          <w:numId w:val="7"/>
        </w:numPr>
        <w:pBdr/>
        <w:spacing w:line="288" w:lineRule="auto"/>
        <w:ind w:firstLine="4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Порядок   организации   и   проведения   работ   по   аттестации   объектов информатизации на соответствие требованиям о защите информации, содержащей сведения, составляющие государственную тайну. Приказ ФСТЭК России от 28.09.2020 № 110. </w:t>
      </w:r>
      <w:r>
        <w:rPr>
          <w:sz w:val="24"/>
          <w:szCs w:val="24"/>
        </w:rPr>
      </w:r>
    </w:p>
    <w:p w14:paraId="699A7DD1" w14:textId="77777777">
      <w:pPr>
        <w:numPr>
          <w:ilvl w:val="0"/>
          <w:numId w:val="7"/>
        </w:numPr>
        <w:pBdr/>
        <w:spacing w:line="288" w:lineRule="auto"/>
        <w:ind w:firstLine="4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ГОСТ Р 50922-2006. Национальный стандарт Российской Федерации. Защита информации. Основные термины и определения; </w:t>
      </w:r>
      <w:r>
        <w:rPr>
          <w:sz w:val="24"/>
          <w:szCs w:val="24"/>
        </w:rPr>
      </w:r>
    </w:p>
    <w:p w14:paraId="66D9B548" w14:textId="77777777">
      <w:pPr>
        <w:numPr>
          <w:ilvl w:val="0"/>
          <w:numId w:val="7"/>
        </w:numPr>
        <w:pBdr/>
        <w:spacing w:line="288" w:lineRule="auto"/>
        <w:ind w:firstLine="4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ГОСТ Р 51275-2006. Национальный стандарт Российской Федерации. Защита информации. Объект информатизации. Факторы, воздействующие на информацию. Общие положения; </w:t>
      </w:r>
      <w:r>
        <w:rPr>
          <w:sz w:val="24"/>
          <w:szCs w:val="24"/>
        </w:rPr>
      </w:r>
    </w:p>
    <w:p w14:paraId="490C7CBF" w14:textId="77777777">
      <w:pPr>
        <w:numPr>
          <w:ilvl w:val="0"/>
          <w:numId w:val="7"/>
        </w:numPr>
        <w:pBdr/>
        <w:spacing w:line="288" w:lineRule="auto"/>
        <w:ind w:firstLine="417" w:left="-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«Положение о сертификации средств защиты» утверждено постановлением Правительства Российской Федерации от 03.04.2018 № 55; </w:t>
      </w:r>
      <w:r>
        <w:rPr>
          <w:sz w:val="24"/>
          <w:szCs w:val="24"/>
        </w:rPr>
      </w:r>
    </w:p>
    <w:p w14:paraId="7F1A934F" w14:textId="77777777">
      <w:pPr>
        <w:numPr>
          <w:ilvl w:val="0"/>
          <w:numId w:val="7"/>
        </w:numPr>
        <w:pBdr/>
        <w:spacing w:line="288" w:lineRule="auto"/>
        <w:ind w:firstLine="4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нормативные и методические документы ФСТЭК России по защите информации, составляющей государственную тайну. </w:t>
      </w:r>
      <w:r>
        <w:rPr>
          <w:sz w:val="24"/>
          <w:szCs w:val="24"/>
        </w:rPr>
      </w:r>
    </w:p>
    <w:p w14:paraId="39923B6E" w14:textId="77777777">
      <w:pPr>
        <w:pBdr/>
        <w:tabs>
          <w:tab w:val="left" w:leader="none" w:pos="1134"/>
        </w:tabs>
        <w:spacing w:line="288" w:lineRule="auto"/>
        <w:ind w:firstLine="425" w:left="-567"/>
        <w:jc w:val="both"/>
        <w:rPr>
          <w:bCs/>
          <w:i/>
          <w:iCs/>
          <w:color w:val="000000"/>
          <w:sz w:val="24"/>
          <w:szCs w:val="24"/>
          <w:lang w:eastAsia="ar-SA"/>
        </w:rPr>
      </w:pPr>
      <w:r>
        <w:rPr>
          <w:bCs/>
          <w:i/>
          <w:iCs/>
          <w:color w:val="000000"/>
          <w:sz w:val="24"/>
          <w:szCs w:val="24"/>
          <w:lang w:eastAsia="ar-SA"/>
        </w:rPr>
      </w:r>
      <w:r>
        <w:rPr>
          <w:bCs/>
          <w:i/>
          <w:iCs/>
          <w:color w:val="000000"/>
          <w:sz w:val="24"/>
          <w:szCs w:val="24"/>
          <w:lang w:eastAsia="ar-SA"/>
        </w:rPr>
      </w:r>
    </w:p>
    <w:p w14:paraId="39FEBD02" w14:textId="77777777">
      <w:pPr>
        <w:pBdr/>
        <w:spacing w:after="12" w:line="259" w:lineRule="auto"/>
        <w:ind w:firstLine="709"/>
        <w:rPr>
          <w:sz w:val="24"/>
          <w:szCs w:val="24"/>
        </w:rPr>
      </w:pPr>
      <w:r>
        <w:rPr>
          <w:b/>
          <w:sz w:val="24"/>
          <w:szCs w:val="24"/>
        </w:rPr>
        <w:t xml:space="preserve">3.</w:t>
      </w:r>
      <w:r>
        <w:rPr>
          <w:rFonts w:eastAsia="Arial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Перечень оказываемых услуг. </w:t>
      </w:r>
      <w:r>
        <w:rPr>
          <w:sz w:val="24"/>
          <w:szCs w:val="24"/>
        </w:rPr>
      </w:r>
    </w:p>
    <w:p w14:paraId="7CA5CB97" w14:textId="77777777">
      <w:pPr>
        <w:pBdr/>
        <w:spacing w:after="63" w:line="259" w:lineRule="auto"/>
        <w:ind w:firstLine="282" w:left="427"/>
        <w:rPr>
          <w:sz w:val="24"/>
          <w:szCs w:val="24"/>
        </w:rPr>
      </w:pPr>
      <w:r>
        <w:rPr>
          <w:sz w:val="24"/>
          <w:szCs w:val="24"/>
        </w:rPr>
        <w:t xml:space="preserve">Оказание услуг также должно включать: </w:t>
      </w:r>
      <w:r>
        <w:rPr>
          <w:sz w:val="24"/>
          <w:szCs w:val="24"/>
        </w:rPr>
      </w:r>
    </w:p>
    <w:p w14:paraId="7F806633" w14:textId="77777777">
      <w:pPr>
        <w:pBdr/>
        <w:spacing/>
        <w:ind w:firstLine="425"/>
        <w:rPr>
          <w:sz w:val="24"/>
          <w:szCs w:val="24"/>
        </w:rPr>
      </w:pPr>
      <w:r>
        <w:rPr>
          <w:sz w:val="24"/>
          <w:szCs w:val="24"/>
        </w:rPr>
        <w:t xml:space="preserve">а) Предварительное ознакомление: </w:t>
      </w:r>
      <w:r>
        <w:rPr>
          <w:sz w:val="24"/>
          <w:szCs w:val="24"/>
        </w:rPr>
      </w:r>
    </w:p>
    <w:p w14:paraId="7BDDA697" w14:textId="77777777">
      <w:pPr>
        <w:numPr>
          <w:ilvl w:val="0"/>
          <w:numId w:val="9"/>
        </w:numPr>
        <w:pBdr/>
        <w:tabs>
          <w:tab w:val="left" w:leader="none" w:pos="426"/>
        </w:tabs>
        <w:spacing w:line="304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ознакомление с местом расположения каждого ВП; </w:t>
      </w:r>
      <w:r>
        <w:rPr>
          <w:sz w:val="24"/>
          <w:szCs w:val="24"/>
        </w:rPr>
      </w:r>
    </w:p>
    <w:p w14:paraId="014CD6A3" w14:textId="77777777">
      <w:pPr>
        <w:numPr>
          <w:ilvl w:val="0"/>
          <w:numId w:val="9"/>
        </w:numPr>
        <w:pBdr/>
        <w:tabs>
          <w:tab w:val="left" w:leader="none" w:pos="426"/>
        </w:tabs>
        <w:spacing w:after="14" w:line="304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изучение системы и технических средств защиты информации в ВП; </w:t>
      </w:r>
      <w:r>
        <w:rPr>
          <w:sz w:val="24"/>
          <w:szCs w:val="24"/>
        </w:rPr>
      </w:r>
    </w:p>
    <w:p w14:paraId="7BD2CE5A" w14:textId="77777777">
      <w:pPr>
        <w:numPr>
          <w:ilvl w:val="0"/>
          <w:numId w:val="9"/>
        </w:numPr>
        <w:pBdr/>
        <w:tabs>
          <w:tab w:val="left" w:leader="none" w:pos="426"/>
        </w:tabs>
        <w:spacing w:after="14" w:line="304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анализ и оценка имеющейся документации; </w:t>
      </w:r>
      <w:r>
        <w:rPr>
          <w:sz w:val="24"/>
          <w:szCs w:val="24"/>
        </w:rPr>
      </w:r>
    </w:p>
    <w:p w14:paraId="61435A2A" w14:textId="77777777">
      <w:pPr>
        <w:numPr>
          <w:ilvl w:val="0"/>
          <w:numId w:val="9"/>
        </w:numPr>
        <w:pBdr/>
        <w:tabs>
          <w:tab w:val="left" w:leader="none" w:pos="426"/>
        </w:tabs>
        <w:spacing w:after="14" w:line="304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осуществление выбора и порядок применения средств и систем защиты информации; </w:t>
      </w:r>
      <w:r>
        <w:rPr>
          <w:sz w:val="24"/>
          <w:szCs w:val="24"/>
        </w:rPr>
      </w:r>
    </w:p>
    <w:p w14:paraId="6FE6F238" w14:textId="77777777">
      <w:pPr>
        <w:numPr>
          <w:ilvl w:val="0"/>
          <w:numId w:val="9"/>
        </w:numPr>
        <w:pBdr/>
        <w:tabs>
          <w:tab w:val="left" w:leader="none" w:pos="426"/>
        </w:tabs>
        <w:spacing w:after="14" w:line="304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проверка уровня подготовки и распределение ответственности сотрудников Заказчика для обеспечения выполнения требований по защите информации; </w:t>
      </w:r>
      <w:r>
        <w:rPr>
          <w:sz w:val="24"/>
          <w:szCs w:val="24"/>
        </w:rPr>
      </w:r>
    </w:p>
    <w:p w14:paraId="09E73CF1" w14:textId="77777777">
      <w:pPr>
        <w:numPr>
          <w:ilvl w:val="0"/>
          <w:numId w:val="9"/>
        </w:numPr>
        <w:pBdr/>
        <w:tabs>
          <w:tab w:val="left" w:leader="none" w:pos="426"/>
        </w:tabs>
        <w:spacing w:after="14" w:line="304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определение возможных каналов утечки информации, нарушений целостности информации, нарушений работоспособности технических средств; </w:t>
      </w:r>
      <w:r>
        <w:rPr>
          <w:sz w:val="24"/>
          <w:szCs w:val="24"/>
        </w:rPr>
      </w:r>
    </w:p>
    <w:p w14:paraId="0719A0ED" w14:textId="77777777">
      <w:pPr>
        <w:numPr>
          <w:ilvl w:val="0"/>
          <w:numId w:val="9"/>
        </w:numPr>
        <w:pBdr/>
        <w:tabs>
          <w:tab w:val="left" w:leader="none" w:pos="426"/>
        </w:tabs>
        <w:spacing w:line="304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оформление необходимых документов, определенных нормативными правовыми, руководящими и методическими документами в области защиты информации, а также, заключения по результатам предварительного ознакомления с ВП. </w:t>
      </w:r>
      <w:r>
        <w:rPr>
          <w:sz w:val="24"/>
          <w:szCs w:val="24"/>
        </w:rPr>
      </w:r>
    </w:p>
    <w:p w14:paraId="7D3F607D" w14:textId="77777777">
      <w:pPr>
        <w:pBdr/>
        <w:spacing/>
        <w:ind w:firstLine="425"/>
        <w:rPr>
          <w:sz w:val="24"/>
          <w:szCs w:val="24"/>
        </w:rPr>
      </w:pPr>
      <w:r>
        <w:rPr>
          <w:sz w:val="24"/>
          <w:szCs w:val="24"/>
        </w:rPr>
        <w:t xml:space="preserve">б) Разработку программ и методик аттестационных испытаний ВП</w:t>
      </w:r>
      <w:r>
        <w:rPr>
          <w:sz w:val="24"/>
          <w:szCs w:val="24"/>
        </w:rPr>
      </w:r>
    </w:p>
    <w:p w14:paraId="036584B0" w14:textId="77777777">
      <w:pPr>
        <w:pBdr/>
        <w:spacing/>
        <w:ind w:firstLine="441" w:left="-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Определение перечня работ и продолжительность их оказания, методики испытаний, количественного и качественного с</w:t>
      </w:r>
      <w:r>
        <w:rPr>
          <w:sz w:val="24"/>
          <w:szCs w:val="24"/>
        </w:rPr>
        <w:t xml:space="preserve">остава аттестационной комиссии (назначаемой Исполнителем), состава применяемой контрольной аппаратуры и тестовых средств или привлечения испытательных центров (лабораторий) по сертификации средств защиты информации по требованиям безопасности информации.  </w:t>
      </w:r>
      <w:r>
        <w:rPr>
          <w:sz w:val="24"/>
          <w:szCs w:val="24"/>
        </w:rPr>
      </w:r>
    </w:p>
    <w:p w14:paraId="68A00F5A" w14:textId="77777777">
      <w:pPr>
        <w:pBdr/>
        <w:spacing/>
        <w:ind w:left="-15"/>
        <w:rPr>
          <w:sz w:val="24"/>
          <w:szCs w:val="24"/>
        </w:rPr>
      </w:pPr>
      <w:r>
        <w:rPr>
          <w:sz w:val="24"/>
          <w:szCs w:val="24"/>
        </w:rPr>
        <w:t xml:space="preserve">Согласование и оформление программ и методик аттестационных испытаний ВП. </w:t>
      </w:r>
      <w:r>
        <w:rPr>
          <w:sz w:val="24"/>
          <w:szCs w:val="24"/>
        </w:rPr>
      </w:r>
    </w:p>
    <w:p w14:paraId="5F79F178" w14:textId="77777777">
      <w:pPr>
        <w:pBdr/>
        <w:tabs>
          <w:tab w:val="left" w:leader="none" w:pos="426"/>
        </w:tabs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Проведение комплексных аттестационных испытаний ВП в реальных условиях эксплуатации: </w:t>
      </w:r>
      <w:r>
        <w:rPr>
          <w:sz w:val="24"/>
          <w:szCs w:val="24"/>
        </w:rPr>
      </w:r>
    </w:p>
    <w:p w14:paraId="64317982" w14:textId="77777777">
      <w:pPr>
        <w:pBdr/>
        <w:spacing/>
        <w:ind w:firstLine="582" w:left="-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Исполнителем проводится анализ результатов экспертного обследования и комплексных аттестационных испытаний ВП и утверждение заключения по результатам аттестации. </w:t>
      </w:r>
      <w:r>
        <w:rPr>
          <w:sz w:val="24"/>
          <w:szCs w:val="24"/>
        </w:rPr>
      </w:r>
    </w:p>
    <w:p w14:paraId="590F662A" w14:textId="77777777">
      <w:pPr>
        <w:pBdr/>
        <w:spacing/>
        <w:ind w:firstLine="582" w:left="-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Исполнителем оформляются необходимые</w:t>
      </w:r>
      <w:r>
        <w:rPr>
          <w:sz w:val="24"/>
          <w:szCs w:val="24"/>
        </w:rPr>
        <w:t xml:space="preserve"> акты, протоколы и заключения определенные нормативными правовыми, руководящими и методическими документами по результатам экспертного обследования и комплексных аттестационных испытаний ВП, оформляются и утверждаются заключения по результатам аттестации. </w:t>
      </w:r>
      <w:r>
        <w:rPr>
          <w:sz w:val="24"/>
          <w:szCs w:val="24"/>
        </w:rPr>
      </w:r>
    </w:p>
    <w:p w14:paraId="3ECF2F5A" w14:textId="77777777"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д) Оформление, регистрация и выдача отчетных документов. </w:t>
      </w:r>
      <w:r>
        <w:rPr>
          <w:sz w:val="24"/>
          <w:szCs w:val="24"/>
        </w:rPr>
      </w:r>
    </w:p>
    <w:p w14:paraId="2D585E39" w14:textId="77777777">
      <w:pPr>
        <w:pBdr/>
        <w:spacing/>
        <w:ind w:firstLine="582" w:left="-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Оформляются, регистрируются и выдаются Заказчику отчетные документы по требованиям безопасности информации на установленный требованиями нормативных документов срок. </w:t>
      </w:r>
      <w:r>
        <w:rPr>
          <w:sz w:val="24"/>
          <w:szCs w:val="24"/>
        </w:rPr>
      </w:r>
    </w:p>
    <w:p w14:paraId="322371F9" w14:textId="77777777">
      <w:pPr>
        <w:pBdr/>
        <w:spacing/>
        <w:ind w:firstLine="582" w:left="-15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 w14:paraId="14D818F4" w14:textId="77777777">
      <w:pPr>
        <w:pBdr/>
        <w:spacing w:line="288" w:lineRule="auto"/>
        <w:ind w:firstLine="724" w:left="-1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Требования к услугам.</w:t>
      </w:r>
      <w:r>
        <w:rPr>
          <w:b/>
          <w:sz w:val="24"/>
          <w:szCs w:val="24"/>
        </w:rPr>
      </w:r>
    </w:p>
    <w:p w14:paraId="414204A9" w14:textId="77777777">
      <w:pPr>
        <w:pBdr/>
        <w:spacing w:line="288" w:lineRule="auto"/>
        <w:ind w:firstLine="582" w:left="-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услуги должны проводиться в соответствии с нормативно-методической документацией ФСТЭК России, ФСБ России, Инструкцией, утвержденной постановлением Правительства Российской Федерации от 05.01.</w:t>
      </w:r>
      <w:r>
        <w:rPr>
          <w:sz w:val="24"/>
          <w:szCs w:val="24"/>
        </w:rPr>
        <w:t xml:space="preserve">2004 г. № 3-1, Требованиями по технической защите информации, содержащей сведения, составляющие государственную тайну, утвержденной приказом ФСТЭК России от 20.10.2016 г. № 025, а также с требованиями Заказчика, указанными в настоящем техническом задании. </w:t>
      </w:r>
      <w:r>
        <w:rPr>
          <w:sz w:val="24"/>
          <w:szCs w:val="24"/>
        </w:rPr>
      </w:r>
    </w:p>
    <w:p w14:paraId="1CB98DD4" w14:textId="77777777">
      <w:pPr>
        <w:pBdr/>
        <w:spacing w:line="288" w:lineRule="auto"/>
        <w:ind w:firstLine="582" w:left="-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Контрольное оборудование и тестовые средства должны иметь действующие на момент проведения контроля свидетельства о поверке, сертификаты о калибровке, действующие лицензии на право пользования, сертификаты ФСТЭК России. </w:t>
      </w:r>
      <w:r>
        <w:rPr>
          <w:sz w:val="24"/>
          <w:szCs w:val="24"/>
        </w:rPr>
      </w:r>
    </w:p>
    <w:p w14:paraId="1582CDF8" w14:textId="77777777">
      <w:pPr>
        <w:pBdr/>
        <w:spacing w:line="288" w:lineRule="auto"/>
        <w:ind w:firstLine="582" w:left="-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случае, неполного соответствия объекта информатизации требованиям действующей нормативной и нормативно-методической докум</w:t>
      </w:r>
      <w:r>
        <w:rPr>
          <w:sz w:val="24"/>
          <w:szCs w:val="24"/>
        </w:rPr>
        <w:t xml:space="preserve">ентации ФСТЭК России и ФСБ России по защите информации, Исполнитель обеспечивает приведение указанного объекта в соответствие с требованиями безопасности информации. При невозможности внести изменения Исполнитель должен выдать новый аттестат соответствия. </w:t>
      </w:r>
      <w:r>
        <w:rPr>
          <w:sz w:val="24"/>
          <w:szCs w:val="24"/>
        </w:rPr>
      </w:r>
    </w:p>
    <w:p w14:paraId="56244F4D" w14:textId="77777777">
      <w:pPr>
        <w:pBdr/>
        <w:spacing w:line="288" w:lineRule="auto"/>
        <w:ind w:firstLine="582" w:left="-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Услуги по защите информации, установке и настройке оборудования, выполняемые в рамках контракта, должны проводиться в присутствии и при содействии специалистов Заказчика, имеющих соответствующий допуск. </w:t>
      </w:r>
      <w:r>
        <w:rPr>
          <w:sz w:val="24"/>
          <w:szCs w:val="24"/>
        </w:rPr>
      </w:r>
    </w:p>
    <w:p w14:paraId="4A031D41" w14:textId="77777777">
      <w:pPr>
        <w:pBdr/>
        <w:spacing w:line="288" w:lineRule="auto"/>
        <w:ind w:firstLine="582" w:left="-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п</w:t>
      </w:r>
      <w:r>
        <w:rPr>
          <w:sz w:val="24"/>
          <w:szCs w:val="24"/>
        </w:rPr>
        <w:t xml:space="preserve">риведения объекта в соответствие с требованиями по безопасности информации, Исполнитель должен произвести внесение требуемых изменений в организационно-распорядительные и аттестационные документы Заказчика, выданные органом по аттестации на данный объект. </w:t>
      </w:r>
      <w:r>
        <w:rPr>
          <w:sz w:val="24"/>
          <w:szCs w:val="24"/>
        </w:rPr>
        <w:t xml:space="preserve">При невозможности внесения изменений в указанные документы установленным порядком, Исполнитель обязуется за свой счёт обеспечить согласование внесения изменений в необходимые документы с органом по аттестации, проводившем аттестационные испытания объекта. </w:t>
      </w:r>
      <w:r>
        <w:rPr>
          <w:sz w:val="24"/>
          <w:szCs w:val="24"/>
        </w:rPr>
      </w:r>
    </w:p>
    <w:p w14:paraId="7486301C" w14:textId="77777777">
      <w:pPr>
        <w:pBdr/>
        <w:spacing w:line="288" w:lineRule="auto"/>
        <w:ind w:firstLine="582" w:left="-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окончании услуг Заказчику предоставляется полный комплект документов соответствии с требованиями руководящих документов. </w:t>
      </w:r>
      <w:r>
        <w:rPr>
          <w:sz w:val="24"/>
          <w:szCs w:val="24"/>
        </w:rPr>
      </w:r>
    </w:p>
    <w:p w14:paraId="5AF098C8" w14:textId="77777777">
      <w:pPr>
        <w:pBdr/>
        <w:spacing w:line="288" w:lineRule="auto"/>
        <w:ind w:firstLine="582" w:left="-17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 w14:paraId="5B221F2D" w14:textId="77777777">
      <w:pPr>
        <w:pBdr/>
        <w:spacing w:line="288" w:lineRule="auto"/>
        <w:ind w:firstLine="726" w:left="-1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Требования к отчетным документам</w:t>
      </w:r>
      <w:r>
        <w:rPr>
          <w:b/>
          <w:sz w:val="24"/>
          <w:szCs w:val="24"/>
        </w:rPr>
      </w:r>
    </w:p>
    <w:p w14:paraId="4712D81D" w14:textId="77777777">
      <w:pPr>
        <w:pBdr/>
        <w:spacing w:line="288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Перечень отчетных документов их разработка и согласование определяется и производится в строгом соответствии с действующими нормативными правовыми, руководящими и методическими документами. </w:t>
      </w:r>
      <w:r>
        <w:rPr>
          <w:sz w:val="24"/>
          <w:szCs w:val="24"/>
        </w:rPr>
      </w:r>
    </w:p>
    <w:p w14:paraId="38F9B76A" w14:textId="77777777">
      <w:pPr>
        <w:pBdr/>
        <w:spacing w:line="288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Отчетные документы должны быть представлены на бумажных носителях в одном экземпляре и иметь установленный гриф секретности (пометку ограничения). </w:t>
      </w:r>
      <w:r>
        <w:rPr>
          <w:sz w:val="24"/>
          <w:szCs w:val="24"/>
        </w:rPr>
      </w:r>
    </w:p>
    <w:p w14:paraId="5EFE200B" w14:textId="77777777">
      <w:pPr>
        <w:pBdr/>
        <w:spacing w:line="288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Отчетные документы должны быть исполнены без грамматических и орфографических ошибок, опечаток и описок, на русском языке. </w:t>
      </w:r>
      <w:r>
        <w:rPr>
          <w:sz w:val="24"/>
          <w:szCs w:val="24"/>
        </w:rPr>
      </w:r>
    </w:p>
    <w:p w14:paraId="56202B39" w14:textId="77777777">
      <w:pPr>
        <w:pBdr/>
        <w:spacing w:line="288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Перечень отчетных документов должен соответствовать требованиям ФСТЭК России. </w:t>
      </w:r>
      <w:r>
        <w:rPr>
          <w:sz w:val="24"/>
          <w:szCs w:val="24"/>
        </w:rPr>
      </w:r>
    </w:p>
    <w:p w14:paraId="2B2712C2" w14:textId="77777777">
      <w:pPr>
        <w:pBdr/>
        <w:spacing w:line="288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Разработка и передача отчетных документов должна соответствовать требованиям Инструкции по обеспечению режима секретности в Российской Федерации, утвержденной постановлением Правительства РФ от 05.01.2004 № 3-1. </w:t>
      </w:r>
      <w:r>
        <w:rPr>
          <w:sz w:val="24"/>
          <w:szCs w:val="24"/>
        </w:rPr>
      </w:r>
    </w:p>
    <w:p w14:paraId="15076948" w14:textId="77777777">
      <w:pPr>
        <w:pBdr/>
        <w:spacing w:line="288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Стороны должны взять на себя обязательства по сохранности сведений, составляющих государственную тайну и служебной информации ограниченного распр</w:t>
      </w:r>
      <w:r>
        <w:rPr>
          <w:sz w:val="24"/>
          <w:szCs w:val="24"/>
        </w:rPr>
        <w:t xml:space="preserve">остранения, полученных в ходе проводимых мероприятий, о результатах исследований, степени защищенности ВП и мероприятиях, проводимых для их защиты и другой информации, а также по принятию всех необходимых мер, направленных к предотвращению их разглашения. </w:t>
      </w:r>
      <w:r>
        <w:rPr>
          <w:sz w:val="24"/>
          <w:szCs w:val="24"/>
        </w:rPr>
      </w:r>
    </w:p>
    <w:p w14:paraId="585EA999" w14:textId="77777777">
      <w:pPr>
        <w:pBdr/>
        <w:spacing w:line="288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Информация, составляющая государственную тайну и служебная информация, ограниченно</w:t>
      </w:r>
      <w:r>
        <w:rPr>
          <w:sz w:val="24"/>
          <w:szCs w:val="24"/>
        </w:rPr>
        <w:t xml:space="preserve">го распространения, ставшая известной в ходе мероприятий по проведению комплексных контрольных проверок на соответствие требованиям безопасности информации, может быть передана другим лицам только с согласия другой Стороны, выраженного в письменной форме. </w:t>
      </w:r>
      <w:r>
        <w:rPr>
          <w:sz w:val="24"/>
          <w:szCs w:val="24"/>
        </w:rPr>
      </w:r>
    </w:p>
    <w:p w14:paraId="429D467F" w14:textId="77777777">
      <w:pPr>
        <w:pBdr/>
        <w:spacing w:line="288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 w14:paraId="26A64FE7" w14:textId="77777777">
      <w:pPr>
        <w:pBdr/>
        <w:spacing w:line="288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Требования к исполнителю.</w:t>
      </w:r>
      <w:r>
        <w:rPr>
          <w:b/>
          <w:sz w:val="24"/>
          <w:szCs w:val="24"/>
        </w:rPr>
      </w:r>
    </w:p>
    <w:p w14:paraId="55541B9F" w14:textId="77777777">
      <w:pPr>
        <w:pBdr/>
        <w:spacing w:line="288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Испол</w:t>
      </w:r>
      <w:r>
        <w:rPr>
          <w:sz w:val="24"/>
          <w:szCs w:val="24"/>
        </w:rPr>
        <w:t xml:space="preserve">нитель  должен иметь лицензии в соответствии с Федеральным законом от 21.07.1993 № 5485-1,  пунктом 2 «Положения о лицензировании деятельности предприятий, учреждений и организаций по проведению работ, связанных с использованием сведений, составляющих госу</w:t>
      </w:r>
      <w:r>
        <w:rPr>
          <w:sz w:val="24"/>
          <w:szCs w:val="24"/>
        </w:rPr>
        <w:t xml:space="preserve">дарственную тайну, созданием средств защиты информации, а также, на осуществление мероприятий и (или) оказание услуг по защите государственной тайны», утвержденного постановлением Правительства Российской Федерации от 15.04.1995 № 333, перечисленные ниже: </w:t>
      </w:r>
      <w:r>
        <w:rPr>
          <w:sz w:val="24"/>
          <w:szCs w:val="24"/>
        </w:rPr>
      </w:r>
    </w:p>
    <w:p w14:paraId="16B48046" w14:textId="77777777">
      <w:pPr>
        <w:numPr>
          <w:ilvl w:val="0"/>
          <w:numId w:val="10"/>
        </w:numPr>
        <w:pBdr/>
        <w:spacing w:line="288" w:lineRule="auto"/>
        <w:ind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Лицензия ФСБ России на проведение работ, связанных с использованием сведений, составляющих государственную тайну; </w:t>
      </w:r>
      <w:r>
        <w:rPr>
          <w:sz w:val="24"/>
          <w:szCs w:val="24"/>
        </w:rPr>
      </w:r>
    </w:p>
    <w:p w14:paraId="25A9CB48" w14:textId="77777777">
      <w:pPr>
        <w:numPr>
          <w:ilvl w:val="0"/>
          <w:numId w:val="10"/>
        </w:numPr>
        <w:pBdr/>
        <w:spacing w:line="288" w:lineRule="auto"/>
        <w:ind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Лицензия ФСТЭК России на осуществление мероприятий и (или) оказание услуг в области защиты государственной тайны (в части технической защиты информации); </w:t>
      </w:r>
      <w:r>
        <w:rPr>
          <w:sz w:val="24"/>
          <w:szCs w:val="24"/>
        </w:rPr>
      </w:r>
    </w:p>
    <w:p w14:paraId="7DE8586D" w14:textId="77777777">
      <w:pPr>
        <w:numPr>
          <w:ilvl w:val="0"/>
          <w:numId w:val="10"/>
        </w:numPr>
        <w:pBdr/>
        <w:spacing w:line="288" w:lineRule="auto"/>
        <w:ind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Лицензия ФСТЭК России на проведение работ, связанных с созданием средств защиты информации. </w:t>
      </w:r>
      <w:r>
        <w:rPr>
          <w:sz w:val="24"/>
          <w:szCs w:val="24"/>
        </w:rPr>
      </w:r>
    </w:p>
    <w:p w14:paraId="5595548B" w14:textId="77777777">
      <w:pPr>
        <w:pBdr/>
        <w:spacing w:line="288" w:lineRule="auto"/>
        <w:ind w:firstLine="724" w:left="-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Исполнитель должен заблаговременно представить Заказчику утвержденный список своих специалистов, участвующих в мероприятиях по аттестации и контролю эффе</w:t>
      </w:r>
      <w:r>
        <w:rPr>
          <w:sz w:val="24"/>
          <w:szCs w:val="24"/>
        </w:rPr>
        <w:t xml:space="preserve">ктивности средств защиты информации объектов информатизации, а также, перечень (список) контрольного оборудования и тестирующих средств, необходимых для проведения данных мероприятий на объектах информатизации. Допущенные к мероприятиям лица должны иметь с</w:t>
      </w:r>
      <w:r>
        <w:rPr>
          <w:sz w:val="24"/>
          <w:szCs w:val="24"/>
        </w:rPr>
        <w:t xml:space="preserve">оответствующие формы допуска, оформленные в соответствии с требованиями Инструкции о порядке допуска должностных лиц и граждан Российской Федерации к государственной тайне, утвержденной постановлением Правительства Российской Федерации от 07.02.2024 №132. </w:t>
      </w:r>
      <w:r>
        <w:rPr>
          <w:sz w:val="24"/>
          <w:szCs w:val="24"/>
        </w:rPr>
      </w:r>
    </w:p>
    <w:p w14:paraId="5CD93794" w14:textId="77777777">
      <w:pPr>
        <w:pBdr/>
        <w:spacing w:line="288" w:lineRule="auto"/>
        <w:ind w:firstLine="724" w:left="-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Исполнитель при проведении мероприятий по  контролю эффективности средств защиты информации объектов информатизации Заказчика обязан обеспечить соблюдение требований правил внутреннего распорядка, пропускного и внутриобъектового режима. </w:t>
      </w:r>
      <w:r>
        <w:rPr>
          <w:sz w:val="24"/>
          <w:szCs w:val="24"/>
        </w:rPr>
      </w:r>
    </w:p>
    <w:p w14:paraId="143615DD" w14:textId="77777777">
      <w:pPr>
        <w:pBdr/>
        <w:spacing w:line="288" w:lineRule="auto"/>
        <w:ind w:firstLine="724" w:left="-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Исполнитель оказывает услуги лично, собственными силами, без привлечения к их исполнению третьих лиц. </w:t>
      </w:r>
      <w:r>
        <w:rPr>
          <w:sz w:val="24"/>
          <w:szCs w:val="24"/>
        </w:rPr>
      </w:r>
    </w:p>
    <w:p w14:paraId="79F184BE" w14:textId="77777777">
      <w:pPr>
        <w:pBdr/>
        <w:spacing w:line="288" w:lineRule="auto"/>
        <w:ind w:firstLine="724" w:left="-15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 w14:paraId="417E5579" w14:textId="77777777">
      <w:pPr>
        <w:pBdr/>
        <w:spacing w:line="288" w:lineRule="auto"/>
        <w:ind w:firstLine="724" w:left="-1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Требования к гарантийным обязательствам.</w:t>
      </w:r>
      <w:r>
        <w:rPr>
          <w:b/>
          <w:sz w:val="24"/>
          <w:szCs w:val="24"/>
        </w:rPr>
      </w:r>
    </w:p>
    <w:p w14:paraId="26A1E4E4" w14:textId="77777777">
      <w:pPr>
        <w:pBdr/>
        <w:spacing w:line="288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Исполнитель гарантирует качество и безопасность используемых при оказании Услуг расходных материалов, контрольно-из</w:t>
      </w:r>
      <w:r>
        <w:rPr>
          <w:sz w:val="24"/>
          <w:szCs w:val="24"/>
        </w:rPr>
        <w:t xml:space="preserve">мерительной аппаратуры, инструмента, средств подсматривания в соответствии с действующими государственными стандартами, техническими условиями, утверждёнными в отношении вышеперечисленных средств, если это предусмотрено действующим законодательством Россий</w:t>
      </w:r>
      <w:r>
        <w:rPr>
          <w:sz w:val="24"/>
          <w:szCs w:val="24"/>
        </w:rPr>
        <w:t xml:space="preserve">ской Федерации, а также наличие действующих сертификатов соответствия, технических паспортов, действующих свидетельств о поверке, обязательных для данного вида расходных материалов, контрольно-измерительной аппаратуры, инструмента, средств подсматривания. </w:t>
      </w:r>
      <w:r>
        <w:rPr>
          <w:sz w:val="24"/>
          <w:szCs w:val="24"/>
        </w:rPr>
      </w:r>
    </w:p>
    <w:p w14:paraId="2BD6C1D1" w14:textId="77777777">
      <w:pPr>
        <w:pBdr/>
        <w:spacing w:line="288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Исполнитель гарантирует качество оказанных Услуг и устранение всех обнаруженных недостатков в результате оказ</w:t>
      </w:r>
      <w:r>
        <w:rPr>
          <w:sz w:val="24"/>
          <w:szCs w:val="24"/>
        </w:rPr>
        <w:t xml:space="preserve">анных Услуг, допущенных по вине Исполнителя при оказании Услуг, силами и за счёт Исполнителя в течение срока действия «Аттестата соответствия» требованиям безопасности информации оформляемого по результатам выполнения комплекса аттестационных испытаний ВП.</w:t>
      </w:r>
      <w:r>
        <w:rPr>
          <w:sz w:val="24"/>
          <w:szCs w:val="24"/>
        </w:rPr>
      </w:r>
    </w:p>
    <w:p w14:paraId="68D6313C" w14:textId="77777777">
      <w:pPr>
        <w:pBdr/>
        <w:spacing w:line="288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выявления недостатков по результатам проведения комплекса организационно-тех</w:t>
      </w:r>
      <w:r>
        <w:rPr>
          <w:sz w:val="24"/>
          <w:szCs w:val="24"/>
        </w:rPr>
        <w:t xml:space="preserve">нических мероприятий, обеспечивающих выполнение требований по защите сведений, составляющих государственную тайну, обрабатываемой в ВП Исполнитель обязан устранить их за свой счет в течение 3(трех) рабочих дней с момента направления Заказчиком требования. </w:t>
      </w:r>
      <w:r>
        <w:rPr>
          <w:sz w:val="24"/>
          <w:szCs w:val="24"/>
        </w:rPr>
      </w:r>
    </w:p>
    <w:p w14:paraId="7C2BC17B" w14:textId="77777777">
      <w:pPr>
        <w:pBdr/>
        <w:spacing w:line="288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предъявления контрольными органами претензий Заказчику по полноте оказанных услуг и документации, Исполнитель устраняет замечания за свой счет в течение 3 рабочих дней. </w:t>
      </w:r>
      <w:r>
        <w:rPr>
          <w:sz w:val="24"/>
          <w:szCs w:val="24"/>
        </w:rPr>
      </w:r>
    </w:p>
    <w:p w14:paraId="35AA8119" w14:textId="77777777">
      <w:pPr>
        <w:pBdr/>
        <w:spacing w:line="288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 w14:paraId="692767D5" w14:textId="77777777">
      <w:pPr>
        <w:pBdr/>
        <w:spacing w:line="288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Порядок сдачи-приемки услуг.</w:t>
      </w:r>
      <w:r>
        <w:rPr>
          <w:b/>
          <w:sz w:val="24"/>
          <w:szCs w:val="24"/>
        </w:rPr>
      </w:r>
    </w:p>
    <w:p w14:paraId="27C748B9" w14:textId="77777777">
      <w:pPr>
        <w:pBdr/>
        <w:spacing w:line="288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Исполнитель по факту оказания Услуг предоставляет Заказчику документы, предусмотренные Контрактом, а также следующие документы: </w:t>
      </w:r>
      <w:r>
        <w:rPr>
          <w:sz w:val="24"/>
          <w:szCs w:val="24"/>
        </w:rPr>
      </w:r>
    </w:p>
    <w:p w14:paraId="233D9BBA" w14:textId="77777777">
      <w:pPr>
        <w:numPr>
          <w:ilvl w:val="0"/>
          <w:numId w:val="11"/>
        </w:numPr>
        <w:pBdr/>
        <w:spacing w:line="288" w:lineRule="auto"/>
        <w:ind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Протоколы оценки эффективности (защищенности) информации; </w:t>
      </w:r>
      <w:r>
        <w:rPr>
          <w:sz w:val="24"/>
          <w:szCs w:val="24"/>
        </w:rPr>
      </w:r>
    </w:p>
    <w:p w14:paraId="0D8C0318" w14:textId="77777777">
      <w:pPr>
        <w:numPr>
          <w:ilvl w:val="0"/>
          <w:numId w:val="11"/>
        </w:numPr>
        <w:pBdr/>
        <w:spacing w:line="288" w:lineRule="auto"/>
        <w:ind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Заключение по результатам контроля эффективности защиты информации; </w:t>
      </w:r>
      <w:r>
        <w:rPr>
          <w:sz w:val="24"/>
          <w:szCs w:val="24"/>
        </w:rPr>
      </w:r>
    </w:p>
    <w:p w14:paraId="4F5F5EFF" w14:textId="77777777">
      <w:pPr>
        <w:pBdr/>
        <w:spacing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 w14:paraId="18CC4E15" w14:textId="77777777">
      <w:pPr>
        <w:pBdr/>
        <w:spacing/>
        <w:ind/>
        <w:jc w:val="both"/>
        <w:outlineLvl w:val="0"/>
        <w:rPr>
          <w:b/>
        </w:rPr>
      </w:pPr>
      <w:r>
        <w:rPr>
          <w:b/>
        </w:rPr>
        <w:t xml:space="preserve">Примечание: </w:t>
      </w:r>
      <w:r>
        <w:rPr>
          <w:b/>
        </w:rPr>
      </w:r>
    </w:p>
    <w:p w14:paraId="2D20DF89" w14:textId="77777777">
      <w:pPr>
        <w:pBdr/>
        <w:spacing/>
        <w:ind/>
        <w:jc w:val="both"/>
        <w:rPr/>
      </w:pPr>
      <w:r>
        <w:t xml:space="preserve">Во всех случаях, когда в Техническом задание или в приложениях к нему (при наличии) имеются ссылки на конкретные стандарты и нормы, которым до</w:t>
      </w:r>
      <w:r>
        <w:t xml:space="preserve">лжны соответствовать поставляемые товары (оказываемые услуги),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</w:t>
      </w:r>
      <w:r>
        <w:t xml:space="preserve">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  <w:r/>
    </w:p>
    <w:p w14:paraId="612C4F7A" w14:textId="77777777">
      <w:pPr>
        <w:pBdr/>
        <w:spacing/>
        <w:ind w:left="624"/>
        <w:rPr>
          <w:b/>
        </w:rPr>
      </w:pPr>
      <w:r>
        <w:rPr>
          <w:b/>
        </w:rPr>
      </w:r>
      <w:r>
        <w:rPr>
          <w:b/>
        </w:rPr>
      </w:r>
    </w:p>
    <w:p w14:paraId="7BF1EACF" w14:textId="77777777">
      <w:pPr>
        <w:pBdr/>
        <w:spacing w:line="288" w:lineRule="auto"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 w14:paraId="30516B4A" w14:textId="31ED7FA4">
      <w:pPr>
        <w:pBdr/>
        <w:spacing w:line="288" w:lineRule="auto"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</w:p>
    <w:tbl>
      <w:tblPr>
        <w:tblW w:w="5000" w:type="pct"/>
        <w:tblBorders/>
        <w:tblLook w:val="04A0" w:firstRow="1" w:lastRow="0" w:firstColumn="1" w:lastColumn="0" w:noHBand="0" w:noVBand="1"/>
      </w:tblPr>
      <w:tblGrid>
        <w:gridCol w:w="5191"/>
        <w:gridCol w:w="5015"/>
      </w:tblGrid>
      <w:tr>
        <w:trPr/>
        <w:tc>
          <w:tcPr>
            <w:tcBorders/>
            <w:tcW w:w="2543" w:type="pct"/>
            <w:textDirection w:val="lrTb"/>
            <w:noWrap w:val="false"/>
          </w:tcPr>
          <w:p w14:paraId="75DA5DDC" w14:textId="6E286AD0">
            <w:pPr>
              <w:pBdr/>
              <w:spacing/>
              <w:ind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bCs/>
                <w:sz w:val="22"/>
                <w:szCs w:val="22"/>
              </w:rPr>
              <w:t xml:space="preserve">«ЗАКАЗЧИК»</w:t>
            </w:r>
            <w:r>
              <w:rPr>
                <w:b/>
                <w:bCs/>
                <w:sz w:val="22"/>
                <w:szCs w:val="22"/>
              </w:rPr>
            </w:r>
          </w:p>
          <w:p w14:paraId="1A1D1E98" w14:textId="77777777">
            <w:pPr>
              <w:pBdr/>
              <w:spacing w:line="256" w:lineRule="auto"/>
              <w:ind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  <w:p w14:paraId="6A2B5B99" w14:textId="4E61A32F">
            <w:pPr>
              <w:widowControl w:val="false"/>
              <w:pBdr/>
              <w:spacing w:line="256" w:lineRule="auto"/>
              <w:ind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____________________/_________</w:t>
            </w:r>
            <w:r>
              <w:rPr>
                <w:sz w:val="22"/>
                <w:szCs w:val="22"/>
                <w:lang w:eastAsia="en-US"/>
              </w:rPr>
              <w:t xml:space="preserve">/</w:t>
            </w:r>
            <w:r>
              <w:rPr>
                <w:b/>
                <w:sz w:val="22"/>
                <w:szCs w:val="22"/>
                <w:lang w:eastAsia="en-US"/>
              </w:rPr>
            </w:r>
          </w:p>
          <w:p w14:paraId="1C65E722" w14:textId="19C82BC7">
            <w:pPr>
              <w:pBdr/>
              <w:spacing w:line="256" w:lineRule="auto"/>
              <w:ind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«____» _______________ 202___</w:t>
            </w:r>
            <w:r>
              <w:rPr>
                <w:sz w:val="22"/>
                <w:szCs w:val="22"/>
                <w:lang w:eastAsia="en-US"/>
              </w:rPr>
              <w:t xml:space="preserve"> г.</w:t>
            </w:r>
            <w:r>
              <w:rPr>
                <w:sz w:val="22"/>
                <w:szCs w:val="22"/>
                <w:lang w:eastAsia="en-US"/>
              </w:rPr>
            </w:r>
          </w:p>
          <w:p w14:paraId="12ADB5EC" w14:textId="4181AC76">
            <w:pPr>
              <w:pBdr/>
              <w:spacing/>
              <w:ind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/>
            <w:tcW w:w="2457" w:type="pct"/>
            <w:textDirection w:val="lrTb"/>
            <w:noWrap w:val="false"/>
          </w:tcPr>
          <w:p w14:paraId="2D28DA4E" w14:textId="77777777">
            <w:pPr>
              <w:pBdr/>
              <w:tabs>
                <w:tab w:val="num" w:leader="none" w:pos="480"/>
              </w:tabs>
              <w:spacing/>
              <w:ind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«ИСПОЛНИТЕЛЬ»</w:t>
            </w:r>
            <w:r>
              <w:rPr>
                <w:b/>
                <w:bCs/>
                <w:sz w:val="22"/>
                <w:szCs w:val="22"/>
              </w:rPr>
            </w:r>
          </w:p>
          <w:p w14:paraId="57CB9B0E" w14:textId="77777777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485E72E4" w14:textId="5EE8FD0E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</w:t>
            </w:r>
            <w:r>
              <w:rPr>
                <w:sz w:val="22"/>
                <w:szCs w:val="22"/>
              </w:rPr>
              <w:t xml:space="preserve">_________________ /_____________</w:t>
            </w:r>
            <w:r>
              <w:rPr>
                <w:sz w:val="22"/>
                <w:szCs w:val="22"/>
              </w:rPr>
              <w:t xml:space="preserve">/ </w:t>
            </w:r>
            <w:r>
              <w:rPr>
                <w:sz w:val="22"/>
                <w:szCs w:val="22"/>
              </w:rPr>
            </w:r>
          </w:p>
          <w:p w14:paraId="12C50989" w14:textId="540E7094">
            <w:pPr>
              <w:pBdr/>
              <w:spacing/>
              <w:ind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«____» _______________ 202__</w:t>
            </w:r>
            <w:r>
              <w:rPr>
                <w:sz w:val="22"/>
                <w:szCs w:val="22"/>
              </w:rPr>
              <w:t xml:space="preserve"> г.</w:t>
            </w:r>
            <w:r>
              <w:rPr>
                <w:b/>
                <w:sz w:val="22"/>
                <w:szCs w:val="22"/>
              </w:rPr>
            </w:r>
          </w:p>
        </w:tc>
      </w:tr>
    </w:tbl>
    <w:p w14:paraId="344EAC58" w14:textId="4901D2BA">
      <w:pPr>
        <w:pBdr/>
        <w:tabs>
          <w:tab w:val="left" w:leader="none" w:pos="3438"/>
        </w:tabs>
        <w:spacing/>
        <w:ind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sectPr>
      <w:footnotePr/>
      <w:endnotePr/>
      <w:type w:val="nextPage"/>
      <w:pgSz w:h="16840" w:orient="portrait" w:w="11907"/>
      <w:pgMar w:top="567" w:right="567" w:bottom="567" w:left="1134" w:header="340" w:footer="34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75338B85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1F859008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Liberation Sans">
    <w:panose1 w:val="020B0604020202020204"/>
  </w:font>
  <w:font w:name="Mangal">
    <w:panose1 w:val="02040503050306020203"/>
  </w:font>
  <w:font w:name="Courier New">
    <w:panose1 w:val="02070409020205020404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Lucida Sans Unicode">
    <w:panose1 w:val="020B0502040504020204"/>
  </w:font>
  <w:font w:name="Verdana">
    <w:panose1 w:val="020B0604030504040204"/>
  </w:font>
  <w:font w:name="PragmaticaCondC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4E7674A7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34F53C4D" w14:textId="77777777"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B33CF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  <w:b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3240"/>
      </w:pPr>
      <w:rPr>
        <w:rFonts w:hint="default" w:ascii="Times New Roman" w:hAnsi="Times New Roman" w:cs="Times New Roman"/>
        <w:b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6480"/>
      </w:pPr>
      <w:rPr>
        <w:rFonts w:hint="default"/>
        <w:b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9360"/>
      </w:pPr>
      <w:rPr>
        <w:rFonts w:hint="default"/>
        <w:b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2600"/>
      </w:pPr>
      <w:rPr>
        <w:rFonts w:hint="default"/>
        <w:b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5480"/>
      </w:pPr>
      <w:rPr>
        <w:rFonts w:hint="default"/>
        <w:b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8720"/>
      </w:pPr>
      <w:rPr>
        <w:rFonts w:hint="default"/>
        <w:b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21600"/>
      </w:pPr>
      <w:rPr>
        <w:rFonts w:hint="default"/>
        <w:b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24840"/>
      </w:pPr>
      <w:rPr>
        <w:rFonts w:hint="default"/>
        <w:b/>
      </w:rPr>
      <w:start w:val="1"/>
      <w:suff w:val="tab"/>
    </w:lvl>
  </w:abstractNum>
  <w:abstractNum w:abstractNumId="1">
    <w:nsid w:val="02330FFD"/>
    <w:lvl w:ilvl="0">
      <w:isLgl w:val="false"/>
      <w:lvlJc w:val="left"/>
      <w:lvlText w:val="%1"/>
      <w:numFmt w:val="decimal"/>
      <w:pPr>
        <w:pBdr/>
        <w:spacing/>
        <w:ind w:hanging="405" w:left="405"/>
      </w:pPr>
      <w:rPr>
        <w:rFonts w:hint="default"/>
      </w:rPr>
      <w:start w:val="3"/>
      <w:suff w:val="tab"/>
    </w:lvl>
    <w:lvl w:ilvl="1">
      <w:isLgl w:val="false"/>
      <w:lvlJc w:val="left"/>
      <w:lvlText w:val="%1.%2"/>
      <w:numFmt w:val="decimal"/>
      <w:pPr>
        <w:pBdr/>
        <w:spacing/>
        <w:ind w:hanging="405" w:left="645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1200"/>
      </w:pPr>
      <w:rPr>
        <w:rFonts w:hint="default"/>
      </w:rPr>
      <w:start w:val="2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1440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720" w:left="16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22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080" w:left="252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312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440" w:left="3360"/>
      </w:pPr>
      <w:rPr>
        <w:rFonts w:hint="default"/>
      </w:rPr>
      <w:start w:val="1"/>
      <w:suff w:val="tab"/>
    </w:lvl>
  </w:abstractNum>
  <w:abstractNum w:abstractNumId="2">
    <w:nsid w:val="0DDD0404"/>
    <w:lvl w:ilvl="0">
      <w:isLgl w:val="false"/>
      <w:lvlJc w:val="left"/>
      <w:lvlText w:val=""/>
      <w:numFmt w:val="bullet"/>
      <w:pPr>
        <w:pBdr/>
        <w:spacing/>
        <w:ind w:hanging="360" w:left="3621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3">
    <w:nsid w:val="184956CA"/>
    <w:lvl w:ilvl="0">
      <w:isLgl w:val="false"/>
      <w:lvlJc w:val="left"/>
      <w:lvlText w:val="-"/>
      <w:numFmt w:val="bullet"/>
      <w:pPr>
        <w:pBdr/>
        <w:spacing/>
        <w:ind w:left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left="150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left="222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left="851"/>
      </w:pPr>
      <w:rPr>
        <w:rFonts w:ascii="Times New Roman" w:hAnsi="Times New Roman" w:eastAsia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left="366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left="438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left="510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left="582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left="654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</w:abstractNum>
  <w:abstractNum w:abstractNumId="4">
    <w:nsid w:val="26276462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3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840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68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16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00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34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432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4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5640"/>
      </w:pPr>
      <w:rPr>
        <w:rFonts w:hint="default"/>
      </w:rPr>
      <w:start w:val="1"/>
      <w:suff w:val="tab"/>
    </w:lvl>
  </w:abstractNum>
  <w:abstractNum w:abstractNumId="5">
    <w:nsid w:val="2C23010B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 w:eastAsia="Times New Roman"/>
      </w:rPr>
      <w:start w:val="2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840"/>
      </w:pPr>
      <w:rPr>
        <w:rFonts w:hint="default" w:eastAsia="Times New Roman"/>
      </w:rPr>
      <w:start w:val="2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680"/>
      </w:pPr>
      <w:rPr>
        <w:rFonts w:hint="default" w:eastAsia="Times New Roman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160"/>
      </w:pPr>
      <w:rPr>
        <w:rFonts w:hint="default" w:eastAsia="Times New Roman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000"/>
      </w:pPr>
      <w:rPr>
        <w:rFonts w:hint="default" w:eastAsia="Times New Roman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3480"/>
      </w:pPr>
      <w:rPr>
        <w:rFonts w:hint="default" w:eastAsia="Times New Roman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4320"/>
      </w:pPr>
      <w:rPr>
        <w:rFonts w:hint="default" w:eastAsia="Times New Roman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4800"/>
      </w:pPr>
      <w:rPr>
        <w:rFonts w:hint="default" w:eastAsia="Times New Roman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5640"/>
      </w:pPr>
      <w:rPr>
        <w:rFonts w:hint="default" w:eastAsia="Times New Roman"/>
      </w:rPr>
      <w:start w:val="1"/>
      <w:suff w:val="tab"/>
    </w:lvl>
  </w:abstractNum>
  <w:abstractNum w:abstractNumId="6">
    <w:nsid w:val="2F1C1110"/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432" w:left="432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576" w:left="576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1584" w:left="1584"/>
      </w:pPr>
      <w:rPr/>
      <w:start w:val="1"/>
      <w:suff w:val="nothing"/>
    </w:lvl>
  </w:abstractNum>
  <w:abstractNum w:abstractNumId="7">
    <w:nsid w:val="39D55463"/>
    <w:lvl w:ilvl="0">
      <w:isLgl w:val="false"/>
      <w:lvlJc w:val="left"/>
      <w:lvlText w:val="-"/>
      <w:numFmt w:val="bullet"/>
      <w:pPr>
        <w:pBdr/>
        <w:spacing/>
        <w:ind w:left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left="136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left="208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left="280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left="352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left="424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left="496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left="568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left="640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</w:abstractNum>
  <w:abstractNum w:abstractNumId="8">
    <w:nsid w:val="47B77BF9"/>
    <w:lvl w:ilvl="0">
      <w:isLgl w:val="false"/>
      <w:lvlJc w:val="left"/>
      <w:lvlText w:val="%1."/>
      <w:numFmt w:val="decimal"/>
      <w:pPr>
        <w:pBdr/>
        <w:tabs>
          <w:tab w:val="num" w:leader="none" w:pos="480"/>
        </w:tabs>
        <w:spacing/>
        <w:ind w:hanging="480" w:left="48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862"/>
        </w:tabs>
        <w:spacing/>
        <w:ind w:hanging="737" w:left="879"/>
      </w:pPr>
      <w:rPr>
        <w:rFonts w:hint="default"/>
        <w:b w:val="0"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2160"/>
        </w:tabs>
        <w:spacing/>
        <w:ind w:hanging="720" w:left="216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3240"/>
        </w:tabs>
        <w:spacing/>
        <w:ind w:hanging="1080" w:left="324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3960"/>
        </w:tabs>
        <w:spacing/>
        <w:ind w:hanging="1080" w:left="396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5040"/>
        </w:tabs>
        <w:spacing/>
        <w:ind w:hanging="1440" w:left="50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5760"/>
        </w:tabs>
        <w:spacing/>
        <w:ind w:hanging="1440" w:left="576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6840"/>
        </w:tabs>
        <w:spacing/>
        <w:ind w:hanging="1800" w:left="68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7560"/>
        </w:tabs>
        <w:spacing/>
        <w:ind w:hanging="1800" w:left="7560"/>
      </w:pPr>
      <w:rPr>
        <w:rFonts w:hint="default"/>
      </w:rPr>
      <w:start w:val="1"/>
      <w:suff w:val="tab"/>
    </w:lvl>
  </w:abstractNum>
  <w:abstractNum w:abstractNumId="9">
    <w:nsid w:val="5744174E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/>
        <w:sz w:val="20"/>
      </w:rPr>
      <w:start w:val="3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/>
        <w:sz w:val="24"/>
      </w:rPr>
      <w:start w:val="3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720"/>
        </w:tabs>
        <w:spacing/>
        <w:ind w:hanging="720" w:left="720"/>
      </w:pPr>
      <w:rPr>
        <w:rFonts w:hint="default"/>
        <w:sz w:val="24"/>
        <w:szCs w:val="24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720"/>
        </w:tabs>
        <w:spacing/>
        <w:ind w:hanging="720" w:left="720"/>
      </w:pPr>
      <w:rPr>
        <w:rFonts w:hint="default"/>
        <w:sz w:val="20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1080"/>
        </w:tabs>
        <w:spacing/>
        <w:ind w:hanging="1080" w:left="1080"/>
      </w:pPr>
      <w:rPr>
        <w:rFonts w:hint="default"/>
        <w:sz w:val="20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1080"/>
        </w:tabs>
        <w:spacing/>
        <w:ind w:hanging="1080" w:left="1080"/>
      </w:pPr>
      <w:rPr>
        <w:rFonts w:hint="default"/>
        <w:sz w:val="20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1440"/>
        </w:tabs>
        <w:spacing/>
        <w:ind w:hanging="1440" w:left="1440"/>
      </w:pPr>
      <w:rPr>
        <w:rFonts w:hint="default"/>
        <w:sz w:val="20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1440"/>
        </w:tabs>
        <w:spacing/>
        <w:ind w:hanging="1440" w:left="1440"/>
      </w:pPr>
      <w:rPr>
        <w:rFonts w:hint="default"/>
        <w:sz w:val="20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1800"/>
        </w:tabs>
        <w:spacing/>
        <w:ind w:hanging="1800" w:left="1800"/>
      </w:pPr>
      <w:rPr>
        <w:rFonts w:hint="default"/>
        <w:sz w:val="20"/>
      </w:rPr>
      <w:start w:val="1"/>
      <w:suff w:val="tab"/>
    </w:lvl>
  </w:abstractNum>
  <w:abstractNum w:abstractNumId="10">
    <w:nsid w:val="6AC97DC8"/>
    <w:lvl w:ilvl="0">
      <w:isLgl w:val="false"/>
      <w:lvlJc w:val="left"/>
      <w:lvlText w:val="–"/>
      <w:numFmt w:val="bullet"/>
      <w:pPr>
        <w:pBdr/>
        <w:spacing/>
        <w:ind w:left="114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left="186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left="258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left="330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left="402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left="474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left="546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left="618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left="690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</w:abstractNum>
  <w:abstractNum w:abstractNumId="11">
    <w:nsid w:val="6C554D2B"/>
    <w:lvl w:ilvl="0">
      <w:isLgl w:val="false"/>
      <w:lvlJc w:val="left"/>
      <w:lvlText w:val="–"/>
      <w:numFmt w:val="bullet"/>
      <w:pPr>
        <w:pBdr/>
        <w:spacing/>
        <w:ind w:left="7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left="144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left="21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left="28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left="36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left="43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left="504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left="57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left="64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3"/>
  </w:num>
  <w:num w:numId="8">
    <w:abstractNumId w:val="0"/>
  </w:num>
  <w:num w:numId="9">
    <w:abstractNumId w:val="10"/>
  </w:num>
  <w:num w:numId="10">
    <w:abstractNumId w:val="7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6">
    <w:name w:val="Intense Emphasis"/>
    <w:basedOn w:val="73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3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73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4">
    <w:name w:val="Subtle Reference"/>
    <w:basedOn w:val="73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3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88">
    <w:name w:val="FollowedHyperlink"/>
    <w:basedOn w:val="73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198">
    <w:name w:val="Placeholder Text"/>
    <w:basedOn w:val="734"/>
    <w:uiPriority w:val="99"/>
    <w:semiHidden/>
    <w:pPr>
      <w:pBdr/>
      <w:spacing/>
      <w:ind/>
    </w:pPr>
    <w:rPr>
      <w:color w:val="666666"/>
    </w:rPr>
  </w:style>
  <w:style w:type="paragraph" w:styleId="724" w:default="1">
    <w:name w:val="Normal"/>
    <w:qFormat/>
    <w:pPr>
      <w:pBdr/>
      <w:spacing/>
      <w:ind/>
    </w:pPr>
  </w:style>
  <w:style w:type="paragraph" w:styleId="725">
    <w:name w:val="Heading 1"/>
    <w:basedOn w:val="724"/>
    <w:next w:val="724"/>
    <w:link w:val="749"/>
    <w:qFormat/>
    <w:pPr>
      <w:keepNext w:val="true"/>
      <w:pBdr/>
      <w:spacing w:after="240" w:before="480"/>
      <w:ind/>
      <w:jc w:val="center"/>
      <w:outlineLvl w:val="0"/>
    </w:pPr>
    <w:rPr>
      <w:b/>
      <w:sz w:val="22"/>
    </w:rPr>
  </w:style>
  <w:style w:type="paragraph" w:styleId="726">
    <w:name w:val="Heading 2"/>
    <w:basedOn w:val="724"/>
    <w:next w:val="724"/>
    <w:link w:val="943"/>
    <w:semiHidden/>
    <w:unhideWhenUsed/>
    <w:qFormat/>
    <w:pPr>
      <w:keepNext w:val="true"/>
      <w:pBdr/>
      <w:spacing w:after="60" w:before="240"/>
      <w:ind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727">
    <w:name w:val="Heading 3"/>
    <w:basedOn w:val="724"/>
    <w:next w:val="724"/>
    <w:link w:val="937"/>
    <w:semiHidden/>
    <w:unhideWhenUsed/>
    <w:qFormat/>
    <w:pPr>
      <w:keepNext w:val="true"/>
      <w:pBdr/>
      <w:spacing w:after="60" w:before="240"/>
      <w:ind/>
      <w:outlineLvl w:val="2"/>
    </w:pPr>
    <w:rPr>
      <w:rFonts w:ascii="Cambria" w:hAnsi="Cambria"/>
      <w:b/>
      <w:bCs/>
      <w:sz w:val="26"/>
      <w:szCs w:val="26"/>
    </w:rPr>
  </w:style>
  <w:style w:type="paragraph" w:styleId="728">
    <w:name w:val="Heading 4"/>
    <w:basedOn w:val="724"/>
    <w:next w:val="724"/>
    <w:link w:val="75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29">
    <w:name w:val="Heading 5"/>
    <w:basedOn w:val="724"/>
    <w:next w:val="724"/>
    <w:link w:val="753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0">
    <w:name w:val="Heading 6"/>
    <w:basedOn w:val="724"/>
    <w:next w:val="724"/>
    <w:link w:val="75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31">
    <w:name w:val="Heading 7"/>
    <w:basedOn w:val="724"/>
    <w:next w:val="724"/>
    <w:link w:val="921"/>
    <w:uiPriority w:val="9"/>
    <w:qFormat/>
    <w:pPr>
      <w:keepNext w:val="true"/>
      <w:pBdr/>
      <w:spacing w:before="120"/>
      <w:ind w:right="-567"/>
      <w:jc w:val="center"/>
      <w:outlineLvl w:val="6"/>
    </w:pPr>
    <w:rPr>
      <w:b/>
      <w:sz w:val="24"/>
    </w:rPr>
  </w:style>
  <w:style w:type="paragraph" w:styleId="732">
    <w:name w:val="Heading 8"/>
    <w:basedOn w:val="724"/>
    <w:next w:val="724"/>
    <w:link w:val="75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33">
    <w:name w:val="Heading 9"/>
    <w:basedOn w:val="724"/>
    <w:next w:val="724"/>
    <w:link w:val="757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4" w:default="1">
    <w:name w:val="Default Paragraph Font"/>
    <w:uiPriority w:val="1"/>
    <w:semiHidden/>
    <w:unhideWhenUsed/>
    <w:pPr>
      <w:pBdr/>
      <w:spacing/>
      <w:ind/>
    </w:pPr>
  </w:style>
  <w:style w:type="table" w:styleId="73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6" w:default="1">
    <w:name w:val="No List"/>
    <w:uiPriority w:val="99"/>
    <w:semiHidden/>
    <w:unhideWhenUsed/>
    <w:pPr>
      <w:pBdr/>
      <w:spacing/>
      <w:ind/>
    </w:pPr>
  </w:style>
  <w:style w:type="character" w:styleId="737" w:customStyle="1">
    <w:name w:val="Heading 1 Char"/>
    <w:basedOn w:val="73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38" w:customStyle="1">
    <w:name w:val="Heading 4 Char"/>
    <w:basedOn w:val="734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39" w:customStyle="1">
    <w:name w:val="Heading 5 Char"/>
    <w:basedOn w:val="73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40" w:customStyle="1">
    <w:name w:val="Heading 6 Char"/>
    <w:basedOn w:val="73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41" w:customStyle="1">
    <w:name w:val="Heading 8 Char"/>
    <w:basedOn w:val="73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42" w:customStyle="1">
    <w:name w:val="Heading 9 Char"/>
    <w:basedOn w:val="73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43" w:customStyle="1">
    <w:name w:val="Subtitle Char"/>
    <w:basedOn w:val="734"/>
    <w:uiPriority w:val="11"/>
    <w:pPr>
      <w:pBdr/>
      <w:spacing/>
      <w:ind/>
    </w:pPr>
    <w:rPr>
      <w:sz w:val="24"/>
      <w:szCs w:val="24"/>
    </w:rPr>
  </w:style>
  <w:style w:type="character" w:styleId="744" w:customStyle="1">
    <w:name w:val="Quote Char"/>
    <w:uiPriority w:val="29"/>
    <w:pPr>
      <w:pBdr/>
      <w:spacing/>
      <w:ind/>
    </w:pPr>
    <w:rPr>
      <w:i/>
    </w:rPr>
  </w:style>
  <w:style w:type="character" w:styleId="745" w:customStyle="1">
    <w:name w:val="Intense Quote Char"/>
    <w:uiPriority w:val="30"/>
    <w:pPr>
      <w:pBdr/>
      <w:spacing/>
      <w:ind/>
    </w:pPr>
    <w:rPr>
      <w:i/>
    </w:rPr>
  </w:style>
  <w:style w:type="character" w:styleId="746" w:customStyle="1">
    <w:name w:val="Caption Char"/>
    <w:basedOn w:val="734"/>
    <w:uiPriority w:val="35"/>
    <w:pPr>
      <w:pBdr/>
      <w:spacing/>
      <w:ind/>
    </w:pPr>
    <w:rPr>
      <w:b/>
      <w:bCs/>
      <w:color w:val="5b9bd5" w:themeColor="accent1"/>
      <w:sz w:val="18"/>
      <w:szCs w:val="18"/>
    </w:rPr>
  </w:style>
  <w:style w:type="character" w:styleId="747" w:customStyle="1">
    <w:name w:val="Footnote Text Char"/>
    <w:uiPriority w:val="99"/>
    <w:pPr>
      <w:pBdr/>
      <w:spacing/>
      <w:ind/>
    </w:pPr>
    <w:rPr>
      <w:sz w:val="18"/>
    </w:rPr>
  </w:style>
  <w:style w:type="character" w:styleId="748" w:customStyle="1">
    <w:name w:val="Endnote Text Char"/>
    <w:uiPriority w:val="99"/>
    <w:pPr>
      <w:pBdr/>
      <w:spacing/>
      <w:ind/>
    </w:pPr>
    <w:rPr>
      <w:sz w:val="20"/>
    </w:rPr>
  </w:style>
  <w:style w:type="character" w:styleId="749" w:customStyle="1">
    <w:name w:val="Заголовок 1 Знак"/>
    <w:basedOn w:val="734"/>
    <w:link w:val="72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50" w:customStyle="1">
    <w:name w:val="Heading 2 Char"/>
    <w:basedOn w:val="734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51" w:customStyle="1">
    <w:name w:val="Heading 3 Char"/>
    <w:basedOn w:val="734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52" w:customStyle="1">
    <w:name w:val="Заголовок 4 Знак"/>
    <w:basedOn w:val="734"/>
    <w:link w:val="72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53" w:customStyle="1">
    <w:name w:val="Заголовок 5 Знак"/>
    <w:basedOn w:val="734"/>
    <w:link w:val="72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54" w:customStyle="1">
    <w:name w:val="Заголовок 6 Знак"/>
    <w:basedOn w:val="734"/>
    <w:link w:val="73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55" w:customStyle="1">
    <w:name w:val="Heading 7 Char"/>
    <w:basedOn w:val="73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6" w:customStyle="1">
    <w:name w:val="Заголовок 8 Знак"/>
    <w:basedOn w:val="734"/>
    <w:link w:val="732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57" w:customStyle="1">
    <w:name w:val="Заголовок 9 Знак"/>
    <w:basedOn w:val="734"/>
    <w:link w:val="73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58" w:customStyle="1">
    <w:name w:val="Title Char"/>
    <w:basedOn w:val="734"/>
    <w:uiPriority w:val="10"/>
    <w:pPr>
      <w:pBdr/>
      <w:spacing/>
      <w:ind/>
    </w:pPr>
    <w:rPr>
      <w:sz w:val="48"/>
      <w:szCs w:val="48"/>
    </w:rPr>
  </w:style>
  <w:style w:type="paragraph" w:styleId="759">
    <w:name w:val="Subtitle"/>
    <w:basedOn w:val="724"/>
    <w:next w:val="724"/>
    <w:link w:val="76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60" w:customStyle="1">
    <w:name w:val="Подзаголовок Знак"/>
    <w:basedOn w:val="734"/>
    <w:link w:val="759"/>
    <w:uiPriority w:val="11"/>
    <w:pPr>
      <w:pBdr/>
      <w:spacing/>
      <w:ind/>
    </w:pPr>
    <w:rPr>
      <w:sz w:val="24"/>
      <w:szCs w:val="24"/>
    </w:rPr>
  </w:style>
  <w:style w:type="paragraph" w:styleId="761">
    <w:name w:val="Quote"/>
    <w:basedOn w:val="724"/>
    <w:next w:val="724"/>
    <w:link w:val="762"/>
    <w:uiPriority w:val="29"/>
    <w:qFormat/>
    <w:pPr>
      <w:pBdr/>
      <w:spacing/>
      <w:ind w:right="720" w:left="720"/>
    </w:pPr>
    <w:rPr>
      <w:i/>
    </w:rPr>
  </w:style>
  <w:style w:type="character" w:styleId="762" w:customStyle="1">
    <w:name w:val="Цитата 2 Знак"/>
    <w:link w:val="761"/>
    <w:uiPriority w:val="29"/>
    <w:pPr>
      <w:pBdr/>
      <w:spacing/>
      <w:ind/>
    </w:pPr>
    <w:rPr>
      <w:i/>
    </w:rPr>
  </w:style>
  <w:style w:type="paragraph" w:styleId="763">
    <w:name w:val="Intense Quote"/>
    <w:basedOn w:val="724"/>
    <w:next w:val="724"/>
    <w:link w:val="76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64" w:customStyle="1">
    <w:name w:val="Выделенная цитата Знак"/>
    <w:link w:val="763"/>
    <w:uiPriority w:val="30"/>
    <w:pPr>
      <w:pBdr/>
      <w:spacing/>
      <w:ind/>
    </w:pPr>
    <w:rPr>
      <w:i/>
    </w:rPr>
  </w:style>
  <w:style w:type="character" w:styleId="765" w:customStyle="1">
    <w:name w:val="Header Char"/>
    <w:basedOn w:val="734"/>
    <w:uiPriority w:val="99"/>
    <w:pPr>
      <w:pBdr/>
      <w:spacing/>
      <w:ind/>
    </w:pPr>
  </w:style>
  <w:style w:type="character" w:styleId="766" w:customStyle="1">
    <w:name w:val="Footer Char"/>
    <w:basedOn w:val="734"/>
    <w:uiPriority w:val="99"/>
    <w:pPr>
      <w:pBdr/>
      <w:spacing/>
      <w:ind/>
    </w:pPr>
  </w:style>
  <w:style w:type="paragraph" w:styleId="767">
    <w:name w:val="Caption"/>
    <w:basedOn w:val="724"/>
    <w:next w:val="724"/>
    <w:link w:val="768"/>
    <w:uiPriority w:val="35"/>
    <w:semiHidden/>
    <w:unhideWhenUsed/>
    <w:qFormat/>
    <w:pPr>
      <w:pBdr/>
      <w:spacing w:line="276" w:lineRule="auto"/>
      <w:ind/>
    </w:pPr>
    <w:rPr>
      <w:b/>
      <w:bCs/>
      <w:color w:val="5b9bd5" w:themeColor="accent1"/>
      <w:sz w:val="18"/>
      <w:szCs w:val="18"/>
    </w:rPr>
  </w:style>
  <w:style w:type="character" w:styleId="768" w:customStyle="1">
    <w:name w:val="Название объекта Знак"/>
    <w:basedOn w:val="734"/>
    <w:link w:val="767"/>
    <w:uiPriority w:val="35"/>
    <w:pPr>
      <w:pBdr/>
      <w:spacing/>
      <w:ind/>
    </w:pPr>
    <w:rPr>
      <w:b/>
      <w:bCs/>
      <w:color w:val="5b9bd5" w:themeColor="accent1"/>
      <w:sz w:val="18"/>
      <w:szCs w:val="18"/>
    </w:rPr>
  </w:style>
  <w:style w:type="table" w:styleId="769" w:customStyle="1">
    <w:name w:val="Table Grid Light"/>
    <w:basedOn w:val="73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1"/>
    <w:basedOn w:val="73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2"/>
    <w:basedOn w:val="735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Plain Table 3"/>
    <w:basedOn w:val="7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Plain Table 4"/>
    <w:basedOn w:val="7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Plain Table 5"/>
    <w:basedOn w:val="7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1 Light - Accent 1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1 Light - Accent 2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1 Light - Accent 3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1 Light - Accent 4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1 Light - Accent 5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1 Light - Accent 6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2 - Accent 1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2 - Accent 2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2 - Accent 3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2 - Accent 4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2 - Accent 5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2 - Accent 6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3 - Accent 1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3 - Accent 2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3 - Accent 3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3 - Accent 4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3 - Accent 5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3 - Accent 6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"/>
    <w:basedOn w:val="735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4 - Accent 1"/>
    <w:basedOn w:val="735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4 - Accent 2"/>
    <w:basedOn w:val="735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4 - Accent 3"/>
    <w:basedOn w:val="735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4 - Accent 4"/>
    <w:basedOn w:val="735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4 - Accent 5"/>
    <w:basedOn w:val="735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4 - Accent 6"/>
    <w:basedOn w:val="735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5 Dark- Accent 1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5 Dark - Accent 2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5 Dark - Accent 3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5 Dark- Accent 4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5 Dark - Accent 5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5 Dark - Accent 6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6 Colorful - Accent 1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6 Colorful - Accent 2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6 Colorful - Accent 3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6 Colorful - Accent 4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6 Colorful - Accent 5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6 Colorful - Accent 6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7 Colorful - Accent 1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7 Colorful - Accent 2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7 Colorful - Accent 3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7 Colorful - Accent 4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7 Colorful - Accent 5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7 Colorful - Accent 6"/>
    <w:basedOn w:val="735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"/>
    <w:basedOn w:val="7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1 Light - Accent 1"/>
    <w:basedOn w:val="7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1 Light - Accent 2"/>
    <w:basedOn w:val="7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1 Light - Accent 3"/>
    <w:basedOn w:val="7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1 Light - Accent 4"/>
    <w:basedOn w:val="7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1 Light - Accent 5"/>
    <w:basedOn w:val="7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1 Light - Accent 6"/>
    <w:basedOn w:val="7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2 - Accent 1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2 - Accent 2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2 - Accent 3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2 - Accent 4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2 - Accent 5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2 - Accent 6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3 - Accent 1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3 - Accent 2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3 - Accent 3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3 - Accent 4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3 - Accent 5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3 - Accent 6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4 - Accent 1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4 - Accent 2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4 - Accent 3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4 - Accent 4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4 - Accent 5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4 - Accent 6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5 Dark - Accent 1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5 Dark - Accent 2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5 Dark - Accent 3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5 Dark - Accent 4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5 Dark - Accent 5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5 Dark - Accent 6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6 Colorful - Accent 1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6 Colorful - Accent 2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6 Colorful - Accent 3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6 Colorful - Accent 4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6 Colorful - Accent 5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6 Colorful - Accent 6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"/>
    <w:basedOn w:val="735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7 Colorful - Accent 1"/>
    <w:basedOn w:val="735"/>
    <w:uiPriority w:val="99"/>
    <w:pPr>
      <w:pBdr/>
      <w:spacing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7 Colorful - Accent 2"/>
    <w:basedOn w:val="735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7 Colorful - Accent 3"/>
    <w:basedOn w:val="735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7 Colorful - Accent 4"/>
    <w:basedOn w:val="735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7 Colorful - Accent 5"/>
    <w:basedOn w:val="735"/>
    <w:uiPriority w:val="99"/>
    <w:pPr>
      <w:pBdr/>
      <w:spacing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7 Colorful - Accent 6"/>
    <w:basedOn w:val="735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ned - Accent"/>
    <w:basedOn w:val="73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ned - Accent 1"/>
    <w:basedOn w:val="73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ned - Accent 2"/>
    <w:basedOn w:val="73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ned - Accent 3"/>
    <w:basedOn w:val="73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ned - Accent 4"/>
    <w:basedOn w:val="73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ned - Accent 5"/>
    <w:basedOn w:val="73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ned - Accent 6"/>
    <w:basedOn w:val="73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Bordered &amp; Lined - Accent"/>
    <w:basedOn w:val="73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Bordered &amp; Lined - Accent 1"/>
    <w:basedOn w:val="73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 &amp; Lined - Accent 2"/>
    <w:basedOn w:val="73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 &amp; Lined - Accent 3"/>
    <w:basedOn w:val="73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Bordered &amp; Lined - Accent 4"/>
    <w:basedOn w:val="73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Bordered &amp; Lined - Accent 5"/>
    <w:basedOn w:val="73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Bordered &amp; Lined - Accent 6"/>
    <w:basedOn w:val="73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Bordered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Bordered - Accent 1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Bordered - Accent 2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Bordered - Accent 3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Bordered - Accent 4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Bordered - Accent 5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Bordered - Accent 6"/>
    <w:basedOn w:val="735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4">
    <w:name w:val="footnote text"/>
    <w:basedOn w:val="724"/>
    <w:link w:val="895"/>
    <w:uiPriority w:val="99"/>
    <w:semiHidden/>
    <w:unhideWhenUsed/>
    <w:pPr>
      <w:pBdr/>
      <w:spacing w:after="40"/>
      <w:ind/>
    </w:pPr>
    <w:rPr>
      <w:sz w:val="18"/>
    </w:rPr>
  </w:style>
  <w:style w:type="character" w:styleId="895" w:customStyle="1">
    <w:name w:val="Текст сноски Знак"/>
    <w:link w:val="894"/>
    <w:uiPriority w:val="99"/>
    <w:pPr>
      <w:pBdr/>
      <w:spacing/>
      <w:ind/>
    </w:pPr>
    <w:rPr>
      <w:sz w:val="18"/>
    </w:rPr>
  </w:style>
  <w:style w:type="character" w:styleId="896">
    <w:name w:val="footnote reference"/>
    <w:basedOn w:val="734"/>
    <w:uiPriority w:val="99"/>
    <w:unhideWhenUsed/>
    <w:pPr>
      <w:pBdr/>
      <w:spacing/>
      <w:ind/>
    </w:pPr>
    <w:rPr>
      <w:vertAlign w:val="superscript"/>
    </w:rPr>
  </w:style>
  <w:style w:type="paragraph" w:styleId="897">
    <w:name w:val="endnote text"/>
    <w:basedOn w:val="724"/>
    <w:link w:val="898"/>
    <w:uiPriority w:val="99"/>
    <w:semiHidden/>
    <w:unhideWhenUsed/>
    <w:pPr>
      <w:pBdr/>
      <w:spacing/>
      <w:ind/>
    </w:pPr>
  </w:style>
  <w:style w:type="character" w:styleId="898" w:customStyle="1">
    <w:name w:val="Текст концевой сноски Знак"/>
    <w:link w:val="897"/>
    <w:uiPriority w:val="99"/>
    <w:pPr>
      <w:pBdr/>
      <w:spacing/>
      <w:ind/>
    </w:pPr>
    <w:rPr>
      <w:sz w:val="20"/>
    </w:rPr>
  </w:style>
  <w:style w:type="character" w:styleId="899">
    <w:name w:val="endnote reference"/>
    <w:basedOn w:val="734"/>
    <w:uiPriority w:val="99"/>
    <w:semiHidden/>
    <w:unhideWhenUsed/>
    <w:pPr>
      <w:pBdr/>
      <w:spacing/>
      <w:ind/>
    </w:pPr>
    <w:rPr>
      <w:vertAlign w:val="superscript"/>
    </w:rPr>
  </w:style>
  <w:style w:type="paragraph" w:styleId="900">
    <w:name w:val="toc 1"/>
    <w:basedOn w:val="724"/>
    <w:next w:val="724"/>
    <w:uiPriority w:val="39"/>
    <w:unhideWhenUsed/>
    <w:pPr>
      <w:pBdr/>
      <w:spacing w:after="57"/>
      <w:ind/>
    </w:pPr>
  </w:style>
  <w:style w:type="paragraph" w:styleId="901">
    <w:name w:val="toc 2"/>
    <w:basedOn w:val="724"/>
    <w:next w:val="724"/>
    <w:uiPriority w:val="39"/>
    <w:unhideWhenUsed/>
    <w:pPr>
      <w:pBdr/>
      <w:spacing w:after="57"/>
      <w:ind w:left="283"/>
    </w:pPr>
  </w:style>
  <w:style w:type="paragraph" w:styleId="902">
    <w:name w:val="toc 3"/>
    <w:basedOn w:val="724"/>
    <w:next w:val="724"/>
    <w:uiPriority w:val="39"/>
    <w:unhideWhenUsed/>
    <w:pPr>
      <w:pBdr/>
      <w:spacing w:after="57"/>
      <w:ind w:left="567"/>
    </w:pPr>
  </w:style>
  <w:style w:type="paragraph" w:styleId="903">
    <w:name w:val="toc 4"/>
    <w:basedOn w:val="724"/>
    <w:next w:val="724"/>
    <w:uiPriority w:val="39"/>
    <w:unhideWhenUsed/>
    <w:pPr>
      <w:pBdr/>
      <w:spacing w:after="57"/>
      <w:ind w:left="850"/>
    </w:pPr>
  </w:style>
  <w:style w:type="paragraph" w:styleId="904">
    <w:name w:val="toc 5"/>
    <w:basedOn w:val="724"/>
    <w:next w:val="724"/>
    <w:uiPriority w:val="39"/>
    <w:unhideWhenUsed/>
    <w:pPr>
      <w:pBdr/>
      <w:spacing w:after="57"/>
      <w:ind w:left="1134"/>
    </w:pPr>
  </w:style>
  <w:style w:type="paragraph" w:styleId="905">
    <w:name w:val="toc 6"/>
    <w:basedOn w:val="724"/>
    <w:next w:val="724"/>
    <w:uiPriority w:val="39"/>
    <w:unhideWhenUsed/>
    <w:pPr>
      <w:pBdr/>
      <w:spacing w:after="57"/>
      <w:ind w:left="1417"/>
    </w:pPr>
  </w:style>
  <w:style w:type="paragraph" w:styleId="906">
    <w:name w:val="toc 7"/>
    <w:basedOn w:val="724"/>
    <w:next w:val="724"/>
    <w:uiPriority w:val="39"/>
    <w:unhideWhenUsed/>
    <w:pPr>
      <w:pBdr/>
      <w:spacing w:after="57"/>
      <w:ind w:left="1701"/>
    </w:pPr>
  </w:style>
  <w:style w:type="paragraph" w:styleId="907">
    <w:name w:val="toc 8"/>
    <w:basedOn w:val="724"/>
    <w:next w:val="724"/>
    <w:uiPriority w:val="39"/>
    <w:unhideWhenUsed/>
    <w:pPr>
      <w:pBdr/>
      <w:spacing w:after="57"/>
      <w:ind w:left="1984"/>
    </w:pPr>
  </w:style>
  <w:style w:type="paragraph" w:styleId="908">
    <w:name w:val="toc 9"/>
    <w:basedOn w:val="724"/>
    <w:next w:val="724"/>
    <w:uiPriority w:val="39"/>
    <w:unhideWhenUsed/>
    <w:pPr>
      <w:pBdr/>
      <w:spacing w:after="57"/>
      <w:ind w:left="2268"/>
    </w:pPr>
  </w:style>
  <w:style w:type="paragraph" w:styleId="909">
    <w:name w:val="TOC Heading"/>
    <w:uiPriority w:val="39"/>
    <w:unhideWhenUsed/>
    <w:pPr>
      <w:pBdr/>
      <w:spacing/>
      <w:ind/>
    </w:pPr>
  </w:style>
  <w:style w:type="paragraph" w:styleId="910">
    <w:name w:val="table of figures"/>
    <w:basedOn w:val="724"/>
    <w:next w:val="724"/>
    <w:uiPriority w:val="99"/>
    <w:unhideWhenUsed/>
    <w:pPr>
      <w:pBdr/>
      <w:spacing/>
      <w:ind/>
    </w:pPr>
  </w:style>
  <w:style w:type="paragraph" w:styleId="911" w:customStyle="1">
    <w:name w:val="Block Quotation"/>
    <w:basedOn w:val="724"/>
    <w:pPr>
      <w:widowControl w:val="false"/>
      <w:pBdr/>
      <w:spacing w:before="60" w:line="300" w:lineRule="auto"/>
      <w:ind w:right="425" w:hanging="1134" w:left="1134"/>
      <w:jc w:val="both"/>
    </w:pPr>
    <w:rPr>
      <w:b/>
      <w:sz w:val="24"/>
    </w:rPr>
  </w:style>
  <w:style w:type="paragraph" w:styleId="912" w:customStyle="1">
    <w:name w:val="Основной текст 21"/>
    <w:basedOn w:val="724"/>
    <w:pPr>
      <w:widowControl w:val="false"/>
      <w:pBdr/>
      <w:spacing w:line="300" w:lineRule="auto"/>
      <w:ind w:right="1" w:firstLine="567"/>
      <w:jc w:val="both"/>
    </w:pPr>
    <w:rPr>
      <w:sz w:val="24"/>
    </w:rPr>
  </w:style>
  <w:style w:type="paragraph" w:styleId="913">
    <w:name w:val="Body Text 2"/>
    <w:basedOn w:val="724"/>
    <w:link w:val="922"/>
    <w:pPr>
      <w:pBdr/>
      <w:spacing/>
      <w:ind w:right="1"/>
      <w:jc w:val="both"/>
    </w:pPr>
    <w:rPr>
      <w:sz w:val="24"/>
    </w:rPr>
  </w:style>
  <w:style w:type="paragraph" w:styleId="914">
    <w:name w:val="Body Text 3"/>
    <w:basedOn w:val="724"/>
    <w:link w:val="925"/>
    <w:pPr>
      <w:pBdr/>
      <w:spacing w:line="300" w:lineRule="auto"/>
      <w:ind/>
    </w:pPr>
    <w:rPr>
      <w:sz w:val="24"/>
    </w:rPr>
  </w:style>
  <w:style w:type="paragraph" w:styleId="915">
    <w:name w:val="Body Text Indent"/>
    <w:basedOn w:val="724"/>
    <w:pPr>
      <w:pBdr/>
      <w:spacing/>
      <w:ind w:firstLine="720"/>
      <w:jc w:val="both"/>
    </w:pPr>
    <w:rPr>
      <w:sz w:val="24"/>
    </w:rPr>
  </w:style>
  <w:style w:type="paragraph" w:styleId="916">
    <w:name w:val="Footer"/>
    <w:basedOn w:val="724"/>
    <w:link w:val="941"/>
    <w:uiPriority w:val="99"/>
    <w:pPr>
      <w:pBdr/>
      <w:tabs>
        <w:tab w:val="center" w:leader="none" w:pos="4153"/>
        <w:tab w:val="right" w:leader="none" w:pos="8306"/>
      </w:tabs>
      <w:spacing/>
      <w:ind/>
    </w:pPr>
  </w:style>
  <w:style w:type="character" w:styleId="917">
    <w:name w:val="page number"/>
    <w:basedOn w:val="734"/>
    <w:pPr>
      <w:pBdr/>
      <w:spacing/>
      <w:ind/>
    </w:pPr>
  </w:style>
  <w:style w:type="paragraph" w:styleId="918" w:customStyle="1">
    <w:name w:val="Normal1"/>
    <w:pPr>
      <w:pBdr/>
      <w:spacing/>
      <w:ind w:right="284"/>
      <w:jc w:val="both"/>
    </w:pPr>
    <w:rPr>
      <w:sz w:val="24"/>
    </w:rPr>
  </w:style>
  <w:style w:type="paragraph" w:styleId="919" w:customStyle="1">
    <w:name w:val="нум-абзац"/>
    <w:basedOn w:val="724"/>
    <w:pPr>
      <w:pBdr/>
      <w:tabs>
        <w:tab w:val="left" w:leader="none" w:pos="284"/>
      </w:tabs>
      <w:spacing w:before="40"/>
      <w:ind/>
      <w:jc w:val="both"/>
    </w:pPr>
    <w:rPr>
      <w:rFonts w:ascii="PragmaticaCondC" w:hAnsi="PragmaticaCondC"/>
      <w:sz w:val="23"/>
      <w:szCs w:val="23"/>
    </w:rPr>
  </w:style>
  <w:style w:type="table" w:styleId="920">
    <w:name w:val="Table Grid"/>
    <w:basedOn w:val="735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1" w:customStyle="1">
    <w:name w:val="Заголовок 7 Знак"/>
    <w:link w:val="731"/>
    <w:uiPriority w:val="9"/>
    <w:pPr>
      <w:pBdr/>
      <w:spacing/>
      <w:ind/>
    </w:pPr>
    <w:rPr>
      <w:b/>
      <w:sz w:val="24"/>
    </w:rPr>
  </w:style>
  <w:style w:type="character" w:styleId="922" w:customStyle="1">
    <w:name w:val="Основной текст 2 Знак"/>
    <w:link w:val="913"/>
    <w:pPr>
      <w:pBdr/>
      <w:spacing/>
      <w:ind/>
    </w:pPr>
    <w:rPr>
      <w:sz w:val="24"/>
    </w:rPr>
  </w:style>
  <w:style w:type="paragraph" w:styleId="923">
    <w:name w:val="Header"/>
    <w:basedOn w:val="724"/>
    <w:link w:val="924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24" w:customStyle="1">
    <w:name w:val="Верхний колонтитул Знак"/>
    <w:basedOn w:val="734"/>
    <w:link w:val="923"/>
    <w:pPr>
      <w:pBdr/>
      <w:spacing/>
      <w:ind/>
    </w:pPr>
  </w:style>
  <w:style w:type="character" w:styleId="925" w:customStyle="1">
    <w:name w:val="Основной текст 3 Знак"/>
    <w:link w:val="914"/>
    <w:pPr>
      <w:pBdr/>
      <w:spacing/>
      <w:ind/>
    </w:pPr>
    <w:rPr>
      <w:sz w:val="24"/>
    </w:rPr>
  </w:style>
  <w:style w:type="paragraph" w:styleId="926">
    <w:name w:val="Balloon Text"/>
    <w:basedOn w:val="724"/>
    <w:link w:val="927"/>
    <w:pPr>
      <w:pBdr/>
      <w:spacing/>
      <w:ind/>
    </w:pPr>
    <w:rPr>
      <w:rFonts w:ascii="Tahoma" w:hAnsi="Tahoma"/>
      <w:sz w:val="16"/>
      <w:szCs w:val="16"/>
    </w:rPr>
  </w:style>
  <w:style w:type="character" w:styleId="927" w:customStyle="1">
    <w:name w:val="Текст выноски Знак"/>
    <w:link w:val="926"/>
    <w:pPr>
      <w:pBdr/>
      <w:spacing/>
      <w:ind/>
    </w:pPr>
    <w:rPr>
      <w:rFonts w:ascii="Tahoma" w:hAnsi="Tahoma" w:cs="Tahoma"/>
      <w:sz w:val="16"/>
      <w:szCs w:val="16"/>
    </w:rPr>
  </w:style>
  <w:style w:type="paragraph" w:styleId="928" w:customStyle="1">
    <w:name w:val="Основной текст 211"/>
    <w:basedOn w:val="724"/>
    <w:pPr>
      <w:widowControl w:val="false"/>
      <w:pBdr/>
      <w:spacing w:line="300" w:lineRule="auto"/>
      <w:ind w:right="1" w:firstLine="567"/>
      <w:jc w:val="both"/>
    </w:pPr>
    <w:rPr>
      <w:sz w:val="24"/>
    </w:rPr>
  </w:style>
  <w:style w:type="paragraph" w:styleId="929">
    <w:name w:val="List Paragraph"/>
    <w:basedOn w:val="724"/>
    <w:link w:val="961"/>
    <w:uiPriority w:val="34"/>
    <w:qFormat/>
    <w:pPr>
      <w:pBdr/>
      <w:spacing w:after="100" w:afterAutospacing="1" w:before="100" w:beforeAutospacing="1"/>
      <w:ind w:left="720"/>
      <w:contextualSpacing w:val="true"/>
    </w:pPr>
    <w:rPr>
      <w:rFonts w:ascii="Calibri" w:hAnsi="Calibri" w:eastAsia="Calibri"/>
      <w:sz w:val="22"/>
      <w:szCs w:val="22"/>
      <w:lang w:eastAsia="en-US"/>
    </w:rPr>
  </w:style>
  <w:style w:type="paragraph" w:styleId="930" w:customStyle="1">
    <w:name w:val="Название"/>
    <w:basedOn w:val="724"/>
    <w:next w:val="724"/>
    <w:link w:val="931"/>
    <w:qFormat/>
    <w:pPr>
      <w:pBdr/>
      <w:spacing w:after="60" w:before="240"/>
      <w:ind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931" w:customStyle="1">
    <w:name w:val="Название Знак"/>
    <w:link w:val="930"/>
    <w:pPr>
      <w:pBdr/>
      <w:spacing/>
      <w:ind/>
    </w:pPr>
    <w:rPr>
      <w:rFonts w:ascii="Cambria" w:hAnsi="Cambria" w:eastAsia="Times New Roman" w:cs="Times New Roman"/>
      <w:b/>
      <w:bCs/>
      <w:sz w:val="32"/>
      <w:szCs w:val="32"/>
    </w:rPr>
  </w:style>
  <w:style w:type="character" w:styleId="932" w:customStyle="1">
    <w:name w:val="Основной текст (5) + Интервал 0 pt"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styleId="933" w:customStyle="1">
    <w:name w:val="Основной текст3"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styleId="934" w:customStyle="1">
    <w:name w:val="Основной текст_"/>
    <w:link w:val="935"/>
    <w:pPr>
      <w:pBdr/>
      <w:spacing/>
      <w:ind/>
    </w:pPr>
    <w:rPr>
      <w:sz w:val="25"/>
      <w:szCs w:val="25"/>
      <w:shd w:val="clear" w:color="auto" w:fill="ffffff"/>
    </w:rPr>
  </w:style>
  <w:style w:type="paragraph" w:styleId="935" w:customStyle="1">
    <w:name w:val="Основной текст5"/>
    <w:basedOn w:val="724"/>
    <w:link w:val="934"/>
    <w:pPr>
      <w:pBdr/>
      <w:shd w:val="clear" w:color="auto" w:fill="ffffff"/>
      <w:spacing w:after="120" w:before="300" w:line="0" w:lineRule="atLeast"/>
      <w:ind/>
    </w:pPr>
    <w:rPr>
      <w:sz w:val="25"/>
      <w:szCs w:val="25"/>
    </w:rPr>
  </w:style>
  <w:style w:type="character" w:styleId="936">
    <w:name w:val="Hyperlink"/>
    <w:uiPriority w:val="99"/>
    <w:pPr>
      <w:pBdr/>
      <w:spacing/>
      <w:ind/>
    </w:pPr>
    <w:rPr>
      <w:color w:val="0000ff"/>
      <w:u w:val="single"/>
    </w:rPr>
  </w:style>
  <w:style w:type="character" w:styleId="937" w:customStyle="1">
    <w:name w:val="Заголовок 3 Знак"/>
    <w:link w:val="727"/>
    <w:semiHidden/>
    <w:pPr>
      <w:pBdr/>
      <w:spacing/>
      <w:ind/>
    </w:pPr>
    <w:rPr>
      <w:rFonts w:ascii="Cambria" w:hAnsi="Cambria" w:eastAsia="Times New Roman" w:cs="Times New Roman"/>
      <w:b/>
      <w:bCs/>
      <w:sz w:val="26"/>
      <w:szCs w:val="26"/>
    </w:rPr>
  </w:style>
  <w:style w:type="character" w:styleId="938">
    <w:name w:val="Emphasis"/>
    <w:uiPriority w:val="20"/>
    <w:qFormat/>
    <w:pPr>
      <w:pBdr/>
      <w:spacing/>
      <w:ind/>
    </w:pPr>
    <w:rPr>
      <w:i/>
      <w:iCs/>
    </w:rPr>
  </w:style>
  <w:style w:type="paragraph" w:styleId="939">
    <w:name w:val="Normal (Web)"/>
    <w:basedOn w:val="724"/>
    <w:uiPriority w:val="99"/>
    <w:unhideWhenUsed/>
    <w:pPr>
      <w:pBdr/>
      <w:spacing w:after="142" w:before="100" w:beforeAutospacing="1" w:line="288" w:lineRule="auto"/>
      <w:ind/>
    </w:pPr>
    <w:rPr>
      <w:sz w:val="24"/>
      <w:szCs w:val="24"/>
    </w:rPr>
  </w:style>
  <w:style w:type="paragraph" w:styleId="940" w:customStyle="1">
    <w:name w:val="2909F619802848F09E01365C32F34654"/>
    <w:pPr>
      <w:pBdr/>
      <w:spacing w:after="200" w:line="276" w:lineRule="auto"/>
      <w:ind/>
    </w:pPr>
    <w:rPr>
      <w:rFonts w:ascii="Calibri" w:hAnsi="Calibri"/>
      <w:sz w:val="22"/>
      <w:szCs w:val="22"/>
    </w:rPr>
  </w:style>
  <w:style w:type="character" w:styleId="941" w:customStyle="1">
    <w:name w:val="Нижний колонтитул Знак"/>
    <w:link w:val="916"/>
    <w:uiPriority w:val="99"/>
    <w:pPr>
      <w:pBdr/>
      <w:spacing/>
      <w:ind/>
    </w:pPr>
  </w:style>
  <w:style w:type="character" w:styleId="942" w:customStyle="1">
    <w:name w:val="apple-converted-space"/>
    <w:pPr>
      <w:pBdr/>
      <w:spacing/>
      <w:ind/>
    </w:pPr>
  </w:style>
  <w:style w:type="character" w:styleId="943" w:customStyle="1">
    <w:name w:val="Заголовок 2 Знак"/>
    <w:link w:val="726"/>
    <w:semiHidden/>
    <w:pPr>
      <w:pBdr/>
      <w:spacing/>
      <w:ind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944" w:customStyle="1">
    <w:name w:val="Font Style45"/>
    <w:uiPriority w:val="99"/>
    <w:pPr>
      <w:pBdr/>
      <w:spacing/>
      <w:ind/>
    </w:pPr>
    <w:rPr>
      <w:rFonts w:ascii="Times New Roman" w:hAnsi="Times New Roman" w:cs="Times New Roman"/>
      <w:sz w:val="18"/>
      <w:szCs w:val="18"/>
    </w:rPr>
  </w:style>
  <w:style w:type="paragraph" w:styleId="945" w:customStyle="1">
    <w:name w:val="Style5"/>
    <w:basedOn w:val="724"/>
    <w:uiPriority w:val="99"/>
    <w:pPr>
      <w:pBdr/>
      <w:spacing w:line="250" w:lineRule="exact"/>
      <w:ind w:firstLine="163"/>
    </w:pPr>
    <w:rPr>
      <w:rFonts w:eastAsia="Calibri"/>
      <w:sz w:val="24"/>
      <w:szCs w:val="24"/>
    </w:rPr>
  </w:style>
  <w:style w:type="character" w:styleId="946" w:customStyle="1">
    <w:name w:val="Font Style11"/>
    <w:pPr>
      <w:pBdr/>
      <w:spacing/>
      <w:ind/>
    </w:pPr>
    <w:rPr>
      <w:rFonts w:hint="default" w:ascii="Times New Roman" w:hAnsi="Times New Roman" w:cs="Times New Roman"/>
    </w:rPr>
  </w:style>
  <w:style w:type="paragraph" w:styleId="947" w:customStyle="1">
    <w:name w:val="Standard"/>
    <w:pPr>
      <w:pBdr/>
      <w:spacing w:after="100" w:before="28"/>
      <w:ind/>
    </w:pPr>
    <w:rPr>
      <w:rFonts w:ascii="Calibri" w:hAnsi="Calibri" w:eastAsia="Calibri"/>
      <w:sz w:val="22"/>
      <w:szCs w:val="22"/>
      <w:lang w:eastAsia="en-US"/>
    </w:rPr>
  </w:style>
  <w:style w:type="character" w:styleId="948" w:customStyle="1">
    <w:name w:val="webofficeattributevalue1"/>
    <w:pPr>
      <w:pBdr/>
      <w:spacing/>
      <w:ind/>
    </w:pPr>
    <w:rPr>
      <w:rFonts w:hint="default" w:ascii="Verdana" w:hAnsi="Verdana"/>
      <w:strike w:val="0"/>
      <w:color w:val="000000"/>
      <w:sz w:val="18"/>
      <w:szCs w:val="18"/>
      <w:u w:val="none"/>
    </w:rPr>
  </w:style>
  <w:style w:type="character" w:styleId="949" w:customStyle="1">
    <w:name w:val="Основной текст + Полужирный"/>
    <w:basedOn w:val="734"/>
    <w:pPr>
      <w:pBdr/>
      <w:spacing/>
      <w:ind/>
    </w:pPr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1"/>
      <w:szCs w:val="21"/>
      <w:u w:val="none"/>
      <w:lang w:val="ru-RU"/>
    </w:rPr>
  </w:style>
  <w:style w:type="paragraph" w:styleId="950" w:customStyle="1">
    <w:name w:val="Текст1"/>
    <w:basedOn w:val="724"/>
    <w:pPr>
      <w:pBdr/>
      <w:spacing/>
      <w:ind/>
    </w:pPr>
    <w:rPr>
      <w:rFonts w:ascii="Courier New" w:hAnsi="Courier New" w:cs="Courier New"/>
      <w:lang w:eastAsia="zh-CN"/>
    </w:rPr>
  </w:style>
  <w:style w:type="paragraph" w:styleId="951">
    <w:name w:val="Title"/>
    <w:basedOn w:val="724"/>
    <w:next w:val="956"/>
    <w:link w:val="952"/>
    <w:qFormat/>
    <w:pPr>
      <w:keepNext w:val="true"/>
      <w:pBdr/>
      <w:spacing w:after="120" w:before="240"/>
      <w:ind/>
      <w:jc w:val="center"/>
    </w:pPr>
    <w:rPr>
      <w:rFonts w:ascii="Liberation Sans" w:hAnsi="Liberation Sans" w:eastAsia="Lucida Sans Unicode" w:cs="Mangal"/>
      <w:b/>
      <w:bCs/>
      <w:sz w:val="56"/>
      <w:szCs w:val="56"/>
      <w:lang w:eastAsia="zh-CN"/>
    </w:rPr>
  </w:style>
  <w:style w:type="character" w:styleId="952" w:customStyle="1">
    <w:name w:val="Заголовок Знак"/>
    <w:basedOn w:val="734"/>
    <w:link w:val="951"/>
    <w:pPr>
      <w:pBdr/>
      <w:spacing/>
      <w:ind/>
    </w:pPr>
    <w:rPr>
      <w:rFonts w:ascii="Liberation Sans" w:hAnsi="Liberation Sans" w:eastAsia="Lucida Sans Unicode" w:cs="Mangal"/>
      <w:b/>
      <w:bCs/>
      <w:sz w:val="56"/>
      <w:szCs w:val="56"/>
      <w:lang w:eastAsia="zh-CN"/>
    </w:rPr>
  </w:style>
  <w:style w:type="character" w:styleId="953" w:customStyle="1">
    <w:name w:val="Font Style13"/>
    <w:pPr>
      <w:pBdr/>
      <w:spacing/>
      <w:ind/>
    </w:pPr>
    <w:rPr>
      <w:rFonts w:ascii="Times New Roman" w:hAnsi="Times New Roman" w:cs="Times New Roman"/>
      <w:b/>
      <w:bCs/>
      <w:sz w:val="22"/>
      <w:szCs w:val="22"/>
    </w:rPr>
  </w:style>
  <w:style w:type="paragraph" w:styleId="954" w:customStyle="1">
    <w:name w:val="FR1"/>
    <w:pPr>
      <w:widowControl w:val="false"/>
      <w:pBdr/>
      <w:spacing w:line="480" w:lineRule="auto"/>
      <w:ind w:right="400"/>
      <w:jc w:val="center"/>
    </w:pPr>
    <w:rPr>
      <w:rFonts w:ascii="Arial" w:hAnsi="Arial" w:cs="Arial"/>
    </w:rPr>
  </w:style>
  <w:style w:type="paragraph" w:styleId="955">
    <w:name w:val="No Spacing"/>
    <w:link w:val="962"/>
    <w:uiPriority w:val="1"/>
    <w:qFormat/>
    <w:pPr>
      <w:pBdr/>
      <w:spacing/>
      <w:ind/>
    </w:pPr>
    <w:rPr>
      <w:sz w:val="24"/>
      <w:szCs w:val="24"/>
      <w:lang w:eastAsia="zh-CN"/>
    </w:rPr>
  </w:style>
  <w:style w:type="paragraph" w:styleId="956">
    <w:name w:val="Body Text"/>
    <w:basedOn w:val="724"/>
    <w:link w:val="957"/>
    <w:pPr>
      <w:pBdr/>
      <w:spacing w:after="120"/>
      <w:ind/>
    </w:pPr>
  </w:style>
  <w:style w:type="character" w:styleId="957" w:customStyle="1">
    <w:name w:val="Основной текст Знак"/>
    <w:basedOn w:val="734"/>
    <w:link w:val="956"/>
    <w:pPr>
      <w:pBdr/>
      <w:spacing/>
      <w:ind/>
    </w:pPr>
  </w:style>
  <w:style w:type="character" w:styleId="958">
    <w:name w:val="Strong"/>
    <w:basedOn w:val="734"/>
    <w:uiPriority w:val="22"/>
    <w:qFormat/>
    <w:pPr>
      <w:pBdr/>
      <w:spacing/>
      <w:ind/>
    </w:pPr>
    <w:rPr>
      <w:b/>
      <w:bCs/>
    </w:rPr>
  </w:style>
  <w:style w:type="character" w:styleId="959" w:customStyle="1">
    <w:name w:val="Неразрешенное упоминание1"/>
    <w:basedOn w:val="734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character" w:styleId="960" w:customStyle="1">
    <w:name w:val="Unresolved Mention"/>
    <w:basedOn w:val="734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character" w:styleId="961" w:customStyle="1">
    <w:name w:val="Абзац списка Знак"/>
    <w:link w:val="929"/>
    <w:uiPriority w:val="34"/>
    <w:qFormat/>
    <w:pPr>
      <w:pBdr/>
      <w:spacing/>
      <w:ind/>
    </w:pPr>
    <w:rPr>
      <w:rFonts w:ascii="Calibri" w:hAnsi="Calibri" w:eastAsia="Calibri"/>
      <w:sz w:val="22"/>
      <w:szCs w:val="22"/>
      <w:lang w:eastAsia="en-US"/>
    </w:rPr>
  </w:style>
  <w:style w:type="character" w:styleId="962" w:customStyle="1">
    <w:name w:val="Без интервала Знак"/>
    <w:link w:val="955"/>
    <w:uiPriority w:val="1"/>
    <w:pPr>
      <w:pBdr/>
      <w:spacing/>
      <w:ind/>
    </w:pPr>
    <w:rPr>
      <w:sz w:val="24"/>
      <w:szCs w:val="24"/>
      <w:lang w:eastAsia="zh-CN"/>
    </w:rPr>
  </w:style>
  <w:style w:type="paragraph" w:styleId="963" w:customStyle="1">
    <w:name w:val="Style42"/>
    <w:basedOn w:val="724"/>
    <w:uiPriority w:val="99"/>
    <w:pPr>
      <w:widowControl w:val="false"/>
      <w:pBdr/>
      <w:spacing w:line="382" w:lineRule="exact"/>
      <w:ind w:firstLine="706"/>
      <w:jc w:val="both"/>
    </w:pPr>
    <w:rPr>
      <w:rFonts w:ascii="Calibri" w:hAnsi="Calibri"/>
      <w:sz w:val="24"/>
      <w:szCs w:val="24"/>
    </w:rPr>
  </w:style>
  <w:style w:type="character" w:styleId="964" w:customStyle="1">
    <w:name w:val="Font Style101"/>
    <w:uiPriority w:val="99"/>
    <w:pPr>
      <w:pBdr/>
      <w:spacing/>
      <w:ind/>
    </w:pPr>
    <w:rPr>
      <w:rFonts w:ascii="Times New Roman" w:hAnsi="Times New Roman"/>
      <w:spacing w:val="10"/>
      <w:sz w:val="24"/>
    </w:rPr>
  </w:style>
  <w:style w:type="table" w:styleId="965" w:customStyle="1">
    <w:name w:val="Table Grid"/>
    <w:pPr>
      <w:pBdr/>
      <w:spacing/>
      <w:ind/>
    </w:pPr>
    <w:rPr>
      <w:rFonts w:asciiTheme="minorHAnsi" w:hAnsiTheme="minorHAnsi" w:eastAsiaTheme="minorEastAsia" w:cstheme="minorBidi"/>
      <w:sz w:val="22"/>
      <w:szCs w:val="22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66" w:customStyle="1">
    <w:name w:val="Название1"/>
    <w:basedOn w:val="724"/>
    <w:next w:val="724"/>
    <w:qFormat/>
    <w:pPr>
      <w:pBdr/>
      <w:spacing w:after="60" w:before="240"/>
      <w:ind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967" w:customStyle="1">
    <w:name w:val="Содержимое таблицы"/>
    <w:basedOn w:val="724"/>
    <w:qFormat/>
    <w:pPr>
      <w:widowControl w:val="false"/>
      <w:suppressLineNumbers w:val="true"/>
      <w:pBdr/>
      <w:spacing/>
      <w:ind/>
    </w:pPr>
    <w:rPr>
      <w:rFonts w:eastAsia="Lucida Sans Unicode" w:cs="Tahoma"/>
      <w:sz w:val="24"/>
      <w:szCs w:val="24"/>
      <w:lang w:eastAsia="hi-IN" w:bidi="hi-IN"/>
    </w:rPr>
  </w:style>
  <w:style w:type="table" w:styleId="968" w:customStyle="1">
    <w:name w:val="Сетка таблицы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rFonts w:asciiTheme="minorHAnsi" w:hAnsiTheme="minorHAnsi" w:eastAsiaTheme="minorEastAsia" w:cstheme="minorBidi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</w:tblPr>
    <w:tcPr>
      <w:tcBorders/>
      <w:tcW w:w="0" w:type="auto"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consultantplus://offline/main?base=LAW;n=112770;fld=134" TargetMode="External"/><Relationship Id="rId11" Type="http://schemas.openxmlformats.org/officeDocument/2006/relationships/hyperlink" Target="consultantplus://offline/main?base=LAW;n=116659;fld=134" TargetMode="External"/><Relationship Id="rId12" Type="http://schemas.openxmlformats.org/officeDocument/2006/relationships/hyperlink" Target="https://zakupki.gov.ru/epz/orderplan/pg2020/specialPurchase/special-purchase-info.html?plan-number=202603221000038001&amp;position-number=202603221000038001000001&amp;version=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6475E-4139-48D0-AFB4-6A7F83A9A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Калуга Анатолий Федорович</dc:creator>
  <cp:keywords/>
  <dc:description/>
  <cp:revision>3</cp:revision>
  <dcterms:created xsi:type="dcterms:W3CDTF">2026-08-21T01:59:00Z</dcterms:created>
  <dcterms:modified xsi:type="dcterms:W3CDTF">2026-08-21T06:19:34Z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@Предмет договора">
    <vt:lpwstr>КЭЗ АРМ</vt:lpwstr>
  </property>
  <property fmtid="{D5CDD505-2E9C-101B-9397-08002B2CF9AE}" pid="3" name="@Начало действия договора">
    <vt:filetime>2022-12-05T17:21:53Z</vt:filetime>
  </property>
  <property fmtid="{D5CDD505-2E9C-101B-9397-08002B2CF9AE}" pid="4" name="@Завершение действия договора">
    <vt:filetime>2023-03-31T17:22:04Z</vt:filetime>
  </property>
  <property fmtid="{D5CDD505-2E9C-101B-9397-08002B2CF9AE}" pid="5" name="@Организация контрагента">
    <vt:lpwstr>0d40735a-a00f-4325-99f9-b61efbcac843</vt:lpwstr>
  </property>
  <property fmtid="{D5CDD505-2E9C-101B-9397-08002B2CF9AE}" pid="6" name="#Организация контрагента">
    <vt:lpwstr>Филиал ПАО «Россети» - МЭС Востока</vt:lpwstr>
  </property>
  <property fmtid="{D5CDD505-2E9C-101B-9397-08002B2CF9AE}" pid="7" name="@Ответственное подразделение">
    <vt:lpwstr>bb6cca35-0cf5-4538-8bda-7c3d81be7e22</vt:lpwstr>
  </property>
  <property fmtid="{D5CDD505-2E9C-101B-9397-08002B2CF9AE}" pid="8" name="#Ответственное подразделение">
    <vt:lpwstr>Хабаровский филиал</vt:lpwstr>
  </property>
</Properties>
</file>