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палаток для Рязанского исторического музея</w:t>
      </w:r>
    </w:p>
    <w:p>
      <w:pPr>
        <w:pStyle w:val="Normal"/>
        <w:spacing w:lineRule="atLeast" w:line="100"/>
        <w:ind w:hanging="0" w:end="-1"/>
        <w:rPr>
          <w:bCs/>
          <w:sz w:val="24"/>
        </w:rPr>
      </w:pPr>
      <w:r>
        <w:rPr>
          <w:bCs/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>палаток.</w:t>
      </w:r>
    </w:p>
    <w:p>
      <w:pPr>
        <w:pStyle w:val="Normal"/>
        <w:spacing w:lineRule="atLeast" w:line="100"/>
        <w:ind w:hanging="567" w:start="567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167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7"/>
        <w:gridCol w:w="2267"/>
        <w:gridCol w:w="10029"/>
        <w:gridCol w:w="887"/>
        <w:gridCol w:w="1417"/>
      </w:tblGrid>
      <w:tr>
        <w:trPr>
          <w:trHeight w:val="41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0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1638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Палатка туристическая, кемпинговая, все сезонная, экстремальная.</w:t>
            </w:r>
          </w:p>
        </w:tc>
        <w:tc>
          <w:tcPr>
            <w:tcW w:w="10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/>
            </w:pPr>
            <w:r>
              <w:rPr>
                <w:rFonts w:eastAsia="Calibri" w:ascii="ViSans;Arial;sans-serif" w:hAnsi="ViSans;Arial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eastAsia="en-US"/>
              </w:rPr>
              <w:t>Палатка туристическая</w:t>
            </w:r>
          </w:p>
          <w:tbl>
            <w:tblPr>
              <w:tblW w:w="9975" w:type="dxa"/>
              <w:jc w:val="center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noHBand="0" w:noVBand="0" w:firstColumn="1" w:lastRow="1" w:lastColumn="1" w:firstRow="1" w:val="01e0"/>
            </w:tblPr>
            <w:tblGrid>
              <w:gridCol w:w="9975"/>
            </w:tblGrid>
            <w:tr>
              <w:trPr>
                <w:trHeight w:val="728" w:hRule="atLeast"/>
              </w:trPr>
              <w:tc>
                <w:tcPr>
                  <w:tcW w:w="997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Характеристика</w:t>
                    <w:tab/>
                    <w:t>Требование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Назначение</w:t>
                    <w:tab/>
                    <w:t>Туристическая, для пешеходного и водного туризма, активного отдыха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Тип палатки</w:t>
                    <w:tab/>
                    <w:t>Двухслойная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Конструкция</w:t>
                    <w:tab/>
                    <w:t>Полусфера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Вместимость</w:t>
                    <w:tab/>
                    <w:t>Не менее 3 человек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Количество комнат</w:t>
                    <w:tab/>
                    <w:t>Не менее 1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Количество входов</w:t>
                    <w:tab/>
                    <w:t>Не менее 1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Количество тамбуров</w:t>
                    <w:tab/>
                    <w:t>Не менее 1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Масса</w:t>
                    <w:tab/>
                    <w:t>Не более 3,9 кг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Длина палатки</w:t>
                    <w:tab/>
                    <w:t>Не менее 320 см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Ширина палатки</w:t>
                    <w:tab/>
                    <w:t>Не менее 190 см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Высота палатки</w:t>
                    <w:tab/>
                    <w:t>Не менее 130 см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Размер внутренней палатки (Д×Ш×В)</w:t>
                    <w:tab/>
                    <w:t>Не менее 210×180×120 см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Материал внешнего тента</w:t>
                    <w:tab/>
                    <w:t>Полиэстер с полиуретановым покрытием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Водостойкость внешнего тента</w:t>
                    <w:tab/>
                    <w:t>Не менее 8000 мм водяного столба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Материал дна</w:t>
                    <w:tab/>
                    <w:t>Нейлон Oxford или эквивалент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Водостойкость дна</w:t>
                    <w:tab/>
                    <w:t>Не менее 10000 мм водяного столба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Материал внутренней палатки</w:t>
                    <w:tab/>
                    <w:t>Полиэстер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Материал каркаса</w:t>
                    <w:tab/>
                    <w:t>Алюминиевый сплав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Диаметр основных дуг</w:t>
                    <w:tab/>
                    <w:t>Не менее 11 мм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Диаметр дополнительной дуги</w:t>
                    <w:tab/>
                    <w:t>Не менее 9,5 мм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Тип каркаса</w:t>
                    <w:tab/>
                    <w:t>Разборный дуговой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Герметизация швов</w:t>
                    <w:tab/>
                    <w:t>Термоусадочная лента или эквивалентная технология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Москитная сетка</w:t>
                    <w:tab/>
                    <w:t>Наличие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Вентиляционные окна</w:t>
                    <w:tab/>
                    <w:t>Не менее 1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Подвесная полка</w:t>
                    <w:tab/>
                    <w:t>Наличие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Внутренние карманы</w:t>
                    <w:tab/>
                    <w:t>Наличие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Боковые карманы</w:t>
                    <w:tab/>
                    <w:t>Наличие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Ветрозащитная юбка</w:t>
                    <w:tab/>
                    <w:t>Не требуется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Прозрачные окна</w:t>
                    <w:tab/>
                    <w:t>Не требуется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Цвет</w:t>
                    <w:tab/>
                    <w:t>Любой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Сезон эксплуатации</w:t>
                    <w:tab/>
                    <w:t>Весна, лето, осень</w:t>
                  </w:r>
                </w:p>
                <w:p>
                  <w:pPr>
                    <w:pStyle w:val="Normal"/>
                    <w:shd w:val="clear" w:color="auto" w:fill="FFFFFF"/>
                    <w:textAlignment w:val="baseline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eastAsia="Calibri" w:cs="Calibri" w:ascii="Liberation Serif" w:hAnsi="Liberation Serif"/>
                      <w:sz w:val="24"/>
                      <w:szCs w:val="24"/>
                      <w:lang w:eastAsia="en-US"/>
                    </w:rPr>
                    <w:t>Размер упаковки</w:t>
                    <w:tab/>
                    <w:t>Не более 60×23 см</w:t>
                  </w:r>
                </w:p>
              </w:tc>
            </w:tr>
          </w:tbl>
          <w:p>
            <w:pPr>
              <w:pStyle w:val="Normal"/>
              <w:widowControl w:val="false"/>
              <w:spacing w:lineRule="atLeast" w:line="300" w:before="0" w:after="0"/>
              <w:ind w:hanging="0" w:start="0" w:end="0"/>
              <w:rPr>
                <w:color w:val="00000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r>
          </w:p>
        </w:tc>
        <w:tc>
          <w:tcPr>
            <w:tcW w:w="8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Транспортные расходы: </w:t>
      </w:r>
      <w:r>
        <w:rPr>
          <w:rFonts w:ascii="Liberation Serif" w:hAnsi="Liberation Serif"/>
          <w:sz w:val="24"/>
          <w:szCs w:val="24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Место (адрес) поставки товара:</w:t>
      </w:r>
      <w:r>
        <w:rPr>
          <w:rFonts w:ascii="Liberation Serif" w:hAnsi="Liberation Serif"/>
          <w:sz w:val="24"/>
          <w:szCs w:val="24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2"/>
        </w:numPr>
        <w:ind w:hanging="574" w:start="57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Период поставки: 5 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Срок гарантии: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Срок гарантии 12 (двенадцать) месяцев с даты подписания акта приема передачи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Поставщик предоставляет Заказчику с каждой партией Товара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Счет на оплату со ссылкой на реквизиты контракта.</w:t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Roboto Condensed">
    <w:altName w:val="sans-serif"/>
    <w:charset w:val="01" w:characterSet="utf-8"/>
    <w:family w:val="roman"/>
    <w:pitch w:val="variable"/>
  </w:font>
  <w:font w:name="Vi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Style11" w:customStyle="1">
    <w:name w:val="Символ нумерации"/>
    <w:qFormat/>
    <w:rPr/>
  </w:style>
  <w:style w:type="character" w:styleId="Style12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3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4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Hyperlink">
    <w:name w:val="Hyperlink"/>
    <w:unhideWhenUsed/>
    <w:qFormat/>
    <w:rsid w:val="00814314"/>
    <w:rPr>
      <w:color w:val="000080"/>
      <w:u w:val="single"/>
    </w:rPr>
  </w:style>
  <w:style w:type="character" w:styleId="FollowedHyperlink">
    <w:name w:val="FollowedHyperlink"/>
    <w:uiPriority w:val="99"/>
    <w:semiHidden/>
    <w:unhideWhenUsed/>
    <w:qFormat/>
    <w:rsid w:val="004101d1"/>
    <w:rPr>
      <w:color w:val="954F72"/>
      <w:u w:val="single"/>
    </w:rPr>
  </w:style>
  <w:style w:type="character" w:styleId="Style15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2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4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2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5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6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LibreOffice/26.2.4.2$Linux_X86_64 LibreOffice_project/620$Build-2</Application>
  <AppVersion>15.0000</AppVersion>
  <Pages>2</Pages>
  <Words>528</Words>
  <Characters>3556</Characters>
  <CharactersWithSpaces>4035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2026-07-10T13:49:16Z</cp:lastPrinted>
  <dcterms:modified xsi:type="dcterms:W3CDTF">2026-07-27T12:33:29Z</dcterms:modified>
  <cp:revision>44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