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AC4394" w:rsidTr="00132D74">
        <w:tblPrEx>
          <w:tblCellMar>
            <w:top w:w="0" w:type="dxa"/>
            <w:left w:w="0" w:type="dxa"/>
            <w:bottom w:w="0" w:type="dxa"/>
            <w:right w:w="0" w:type="dxa"/>
          </w:tblCellMar>
        </w:tblPrEx>
        <w:tc>
          <w:tcPr>
            <w:tcW w:w="2834" w:type="dxa"/>
            <w:tcBorders>
              <w:top w:val="nil"/>
              <w:left w:val="nil"/>
              <w:bottom w:val="nil"/>
              <w:right w:val="nil"/>
            </w:tcBorders>
          </w:tcPr>
          <w:p w:rsidR="00AC4394" w:rsidRDefault="00AC4394">
            <w:pPr>
              <w:widowControl w:val="0"/>
              <w:autoSpaceDE w:val="0"/>
              <w:autoSpaceDN w:val="0"/>
              <w:adjustRightInd w:val="0"/>
              <w:spacing w:after="0" w:line="240" w:lineRule="auto"/>
              <w:rPr>
                <w:rFonts w:ascii="Times" w:hAnsi="Times" w:cs="Times"/>
                <w:color w:val="000000"/>
                <w:sz w:val="18"/>
                <w:szCs w:val="18"/>
              </w:rPr>
            </w:pPr>
          </w:p>
        </w:tc>
        <w:tc>
          <w:tcPr>
            <w:tcW w:w="4705" w:type="dxa"/>
            <w:gridSpan w:val="2"/>
            <w:tcBorders>
              <w:top w:val="nil"/>
              <w:left w:val="nil"/>
              <w:bottom w:val="nil"/>
              <w:right w:val="nil"/>
            </w:tcBorders>
          </w:tcPr>
          <w:p w:rsidR="00AC4394" w:rsidRDefault="00AC4394">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ЛИЦЕНЗИОННЫЙ ДОГОВОР № </w:t>
            </w:r>
            <w:r w:rsidR="009D4DF5">
              <w:rPr>
                <w:rFonts w:ascii="Times" w:hAnsi="Times" w:cs="Times"/>
                <w:b/>
                <w:bCs/>
                <w:color w:val="000000"/>
              </w:rPr>
              <w:t>____________</w:t>
            </w:r>
          </w:p>
          <w:p w:rsidR="00AC4394" w:rsidRDefault="00AC439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право использования программы для ЭВМ «</w:t>
            </w:r>
            <w:proofErr w:type="spellStart"/>
            <w:r>
              <w:rPr>
                <w:rFonts w:ascii="Times" w:hAnsi="Times" w:cs="Times"/>
                <w:b/>
                <w:bCs/>
                <w:color w:val="000000"/>
                <w:sz w:val="18"/>
                <w:szCs w:val="18"/>
              </w:rPr>
              <w:t>Контур.Диадок</w:t>
            </w:r>
            <w:proofErr w:type="spellEnd"/>
            <w:r>
              <w:rPr>
                <w:rFonts w:ascii="Times" w:hAnsi="Times" w:cs="Times"/>
                <w:b/>
                <w:bCs/>
                <w:color w:val="000000"/>
                <w:sz w:val="18"/>
                <w:szCs w:val="18"/>
              </w:rPr>
              <w:t>»</w:t>
            </w:r>
          </w:p>
        </w:tc>
        <w:tc>
          <w:tcPr>
            <w:tcW w:w="2835" w:type="dxa"/>
            <w:tcBorders>
              <w:top w:val="nil"/>
              <w:left w:val="nil"/>
              <w:bottom w:val="nil"/>
              <w:right w:val="nil"/>
            </w:tcBorders>
          </w:tcPr>
          <w:p w:rsidR="00AC4394" w:rsidRDefault="00AC4394">
            <w:pPr>
              <w:widowControl w:val="0"/>
              <w:autoSpaceDE w:val="0"/>
              <w:autoSpaceDN w:val="0"/>
              <w:adjustRightInd w:val="0"/>
              <w:spacing w:after="0" w:line="240" w:lineRule="auto"/>
              <w:jc w:val="right"/>
              <w:rPr>
                <w:rFonts w:ascii="Times" w:hAnsi="Times" w:cs="Times"/>
                <w:color w:val="000000"/>
                <w:sz w:val="18"/>
                <w:szCs w:val="18"/>
              </w:rPr>
            </w:pPr>
          </w:p>
        </w:tc>
      </w:tr>
      <w:tr w:rsidR="00AC4394">
        <w:tblPrEx>
          <w:tblCellMar>
            <w:top w:w="0" w:type="dxa"/>
            <w:left w:w="0" w:type="dxa"/>
            <w:bottom w:w="0" w:type="dxa"/>
            <w:right w:w="0" w:type="dxa"/>
          </w:tblCellMar>
        </w:tblPrEx>
        <w:tc>
          <w:tcPr>
            <w:tcW w:w="5187" w:type="dxa"/>
            <w:gridSpan w:val="2"/>
            <w:tcBorders>
              <w:top w:val="nil"/>
              <w:left w:val="nil"/>
              <w:bottom w:val="nil"/>
              <w:right w:val="nil"/>
            </w:tcBorders>
          </w:tcPr>
          <w:p w:rsidR="00AC4394" w:rsidRDefault="009D4DF5">
            <w:pPr>
              <w:widowControl w:val="0"/>
              <w:autoSpaceDE w:val="0"/>
              <w:autoSpaceDN w:val="0"/>
              <w:adjustRightInd w:val="0"/>
              <w:spacing w:after="0" w:line="240" w:lineRule="auto"/>
              <w:rPr>
                <w:rFonts w:ascii="Times" w:hAnsi="Times" w:cs="Times"/>
                <w:color w:val="000000"/>
                <w:sz w:val="18"/>
                <w:szCs w:val="18"/>
              </w:rPr>
            </w:pPr>
            <w:r w:rsidRPr="009D4DF5">
              <w:rPr>
                <w:rFonts w:ascii="Times" w:hAnsi="Times" w:cs="Times"/>
                <w:color w:val="000000"/>
                <w:sz w:val="18"/>
                <w:szCs w:val="18"/>
              </w:rPr>
              <w:t>____________</w:t>
            </w:r>
          </w:p>
        </w:tc>
        <w:tc>
          <w:tcPr>
            <w:tcW w:w="5187" w:type="dxa"/>
            <w:gridSpan w:val="2"/>
            <w:tcBorders>
              <w:top w:val="nil"/>
              <w:left w:val="nil"/>
              <w:bottom w:val="nil"/>
              <w:right w:val="nil"/>
            </w:tcBorders>
          </w:tcPr>
          <w:p w:rsidR="00AC4394" w:rsidRDefault="009D4DF5" w:rsidP="00736026">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__.__.20</w:t>
            </w:r>
            <w:r w:rsidR="00736026">
              <w:rPr>
                <w:rFonts w:ascii="Times" w:hAnsi="Times" w:cs="Times"/>
                <w:color w:val="000000"/>
                <w:sz w:val="18"/>
                <w:szCs w:val="18"/>
              </w:rPr>
              <w:t>__</w:t>
            </w:r>
          </w:p>
        </w:tc>
      </w:tr>
    </w:tbl>
    <w:p w:rsidR="00AC4394" w:rsidRDefault="00132D74">
      <w:pPr>
        <w:widowControl w:val="0"/>
        <w:autoSpaceDE w:val="0"/>
        <w:autoSpaceDN w:val="0"/>
        <w:adjustRightInd w:val="0"/>
        <w:spacing w:after="0" w:line="240" w:lineRule="auto"/>
        <w:jc w:val="both"/>
        <w:rPr>
          <w:rFonts w:ascii="Times" w:hAnsi="Times" w:cs="Times"/>
          <w:color w:val="000000"/>
          <w:sz w:val="18"/>
          <w:szCs w:val="18"/>
        </w:rPr>
      </w:pPr>
      <w:r w:rsidRPr="009D4DF5">
        <w:rPr>
          <w:rFonts w:ascii="Times" w:hAnsi="Times" w:cs="Times"/>
          <w:color w:val="000000"/>
          <w:sz w:val="18"/>
          <w:szCs w:val="18"/>
        </w:rPr>
        <w:t>____________</w:t>
      </w:r>
      <w:r w:rsidR="00AC4394">
        <w:rPr>
          <w:rFonts w:ascii="Times" w:hAnsi="Times" w:cs="Times"/>
          <w:color w:val="000000"/>
          <w:sz w:val="18"/>
          <w:szCs w:val="18"/>
        </w:rPr>
        <w:t xml:space="preserve">, именуемое в дальнейшем Лицензиар, в лице </w:t>
      </w:r>
      <w:r w:rsidR="009D4DF5" w:rsidRPr="009D4DF5">
        <w:rPr>
          <w:rFonts w:ascii="Times" w:hAnsi="Times" w:cs="Times"/>
          <w:color w:val="000000"/>
          <w:sz w:val="18"/>
          <w:szCs w:val="18"/>
        </w:rPr>
        <w:t>____________</w:t>
      </w:r>
      <w:r w:rsidR="00AC4394">
        <w:rPr>
          <w:rFonts w:ascii="Times" w:hAnsi="Times" w:cs="Times"/>
          <w:color w:val="000000"/>
          <w:sz w:val="18"/>
          <w:szCs w:val="18"/>
        </w:rPr>
        <w:t xml:space="preserve">, </w:t>
      </w:r>
      <w:proofErr w:type="spellStart"/>
      <w:r w:rsidR="009D4DF5">
        <w:rPr>
          <w:rFonts w:ascii="Times" w:hAnsi="Times" w:cs="Times"/>
          <w:color w:val="000000"/>
          <w:sz w:val="18"/>
          <w:szCs w:val="18"/>
        </w:rPr>
        <w:t>действующ</w:t>
      </w:r>
      <w:proofErr w:type="spellEnd"/>
      <w:r w:rsidR="009D4DF5">
        <w:rPr>
          <w:rFonts w:ascii="Times" w:hAnsi="Times" w:cs="Times"/>
          <w:color w:val="000000"/>
          <w:sz w:val="18"/>
          <w:szCs w:val="18"/>
        </w:rPr>
        <w:t xml:space="preserve">__ </w:t>
      </w:r>
      <w:r w:rsidR="00AC4394">
        <w:rPr>
          <w:rFonts w:ascii="Times" w:hAnsi="Times" w:cs="Times"/>
          <w:color w:val="000000"/>
          <w:sz w:val="18"/>
          <w:szCs w:val="18"/>
        </w:rPr>
        <w:t xml:space="preserve">на основании </w:t>
      </w:r>
      <w:r w:rsidR="009D4DF5" w:rsidRPr="009D4DF5">
        <w:rPr>
          <w:rFonts w:ascii="Times" w:hAnsi="Times" w:cs="Times"/>
          <w:color w:val="000000"/>
          <w:sz w:val="18"/>
          <w:szCs w:val="18"/>
        </w:rPr>
        <w:t>____________</w:t>
      </w:r>
      <w:r w:rsidR="00AC4394">
        <w:rPr>
          <w:rFonts w:ascii="Times" w:hAnsi="Times" w:cs="Times"/>
          <w:color w:val="000000"/>
          <w:sz w:val="18"/>
          <w:szCs w:val="18"/>
        </w:rPr>
        <w:t xml:space="preserve">, с одной стороны, и </w:t>
      </w:r>
      <w:r w:rsidR="009D4DF5" w:rsidRPr="009D4DF5">
        <w:rPr>
          <w:rFonts w:ascii="Times" w:hAnsi="Times" w:cs="Times"/>
          <w:color w:val="000000"/>
          <w:sz w:val="18"/>
          <w:szCs w:val="18"/>
        </w:rPr>
        <w:t>____________</w:t>
      </w:r>
      <w:r w:rsidR="00AC4394">
        <w:rPr>
          <w:rFonts w:ascii="Times" w:hAnsi="Times" w:cs="Times"/>
          <w:color w:val="000000"/>
          <w:sz w:val="18"/>
          <w:szCs w:val="18"/>
        </w:rPr>
        <w:t xml:space="preserve">, </w:t>
      </w:r>
      <w:r w:rsidR="009D4DF5">
        <w:rPr>
          <w:rFonts w:ascii="Times" w:hAnsi="Times" w:cs="Times"/>
          <w:color w:val="000000"/>
          <w:sz w:val="18"/>
          <w:szCs w:val="18"/>
        </w:rPr>
        <w:t xml:space="preserve">именуем__ </w:t>
      </w:r>
      <w:r w:rsidR="00AC4394">
        <w:rPr>
          <w:rFonts w:ascii="Times" w:hAnsi="Times" w:cs="Times"/>
          <w:color w:val="000000"/>
          <w:sz w:val="18"/>
          <w:szCs w:val="18"/>
        </w:rPr>
        <w:t xml:space="preserve">в дальнейшем Лицензиат, в лице </w:t>
      </w:r>
      <w:r w:rsidR="009D4DF5" w:rsidRPr="009D4DF5">
        <w:rPr>
          <w:rFonts w:ascii="Times" w:hAnsi="Times" w:cs="Times"/>
          <w:color w:val="000000"/>
          <w:sz w:val="18"/>
          <w:szCs w:val="18"/>
        </w:rPr>
        <w:t>____________</w:t>
      </w:r>
      <w:r w:rsidR="00AC4394">
        <w:rPr>
          <w:rFonts w:ascii="Times" w:hAnsi="Times" w:cs="Times"/>
          <w:color w:val="000000"/>
          <w:sz w:val="18"/>
          <w:szCs w:val="18"/>
        </w:rPr>
        <w:t xml:space="preserve">, </w:t>
      </w:r>
      <w:proofErr w:type="spellStart"/>
      <w:r w:rsidR="009D4DF5">
        <w:rPr>
          <w:rFonts w:ascii="Times" w:hAnsi="Times" w:cs="Times"/>
          <w:color w:val="000000"/>
          <w:sz w:val="18"/>
          <w:szCs w:val="18"/>
        </w:rPr>
        <w:t>действующ</w:t>
      </w:r>
      <w:proofErr w:type="spellEnd"/>
      <w:r w:rsidR="009D4DF5">
        <w:rPr>
          <w:rFonts w:ascii="Times" w:hAnsi="Times" w:cs="Times"/>
          <w:color w:val="000000"/>
          <w:sz w:val="18"/>
          <w:szCs w:val="18"/>
        </w:rPr>
        <w:t xml:space="preserve">__ </w:t>
      </w:r>
      <w:r w:rsidR="00AC4394">
        <w:rPr>
          <w:rFonts w:ascii="Times" w:hAnsi="Times" w:cs="Times"/>
          <w:color w:val="000000"/>
          <w:sz w:val="18"/>
          <w:szCs w:val="18"/>
        </w:rPr>
        <w:t xml:space="preserve">на основании </w:t>
      </w:r>
      <w:r w:rsidR="009D4DF5" w:rsidRPr="009D4DF5">
        <w:rPr>
          <w:rFonts w:ascii="Times" w:hAnsi="Times" w:cs="Times"/>
          <w:color w:val="000000"/>
          <w:sz w:val="18"/>
          <w:szCs w:val="18"/>
        </w:rPr>
        <w:t>____________</w:t>
      </w:r>
      <w:r w:rsidR="00AC4394">
        <w:rPr>
          <w:rFonts w:ascii="Times" w:hAnsi="Times" w:cs="Times"/>
          <w:color w:val="000000"/>
          <w:sz w:val="18"/>
          <w:szCs w:val="18"/>
        </w:rPr>
        <w:t xml:space="preserve">, с другой стороны, именуемые в дальнейшем также Стороны, руководствуясь Федеральным законом </w:t>
      </w:r>
      <w:r w:rsidR="009D4DF5" w:rsidRPr="009D4DF5">
        <w:rPr>
          <w:rFonts w:ascii="Times" w:hAnsi="Times" w:cs="Times"/>
          <w:color w:val="000000"/>
          <w:sz w:val="18"/>
          <w:szCs w:val="18"/>
        </w:rPr>
        <w:t>____________</w:t>
      </w:r>
      <w:r w:rsidR="00AC4394">
        <w:rPr>
          <w:rFonts w:ascii="Times" w:hAnsi="Times" w:cs="Times"/>
          <w:color w:val="000000"/>
          <w:sz w:val="18"/>
          <w:szCs w:val="18"/>
        </w:rPr>
        <w:t>, работ, услуг для нужд Лицензиата, заключили настоящий Лицензионный договор о нижеследующем.</w:t>
      </w:r>
    </w:p>
    <w:p w:rsidR="00AC4394" w:rsidRDefault="00AC4394">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xml:space="preserve"> − результат интеллектуальной деятельности − программа для ЭВМ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xml:space="preserve">» (в том числе интеграционные и иные модули, сервисы, предусмотренные Прайс-листом и позволяющие Лицензиату использовать дополнительную функциональность </w:t>
      </w:r>
      <w:proofErr w:type="spellStart"/>
      <w:r>
        <w:rPr>
          <w:rFonts w:ascii="Times" w:hAnsi="Times" w:cs="Times"/>
          <w:color w:val="000000"/>
          <w:sz w:val="18"/>
          <w:szCs w:val="18"/>
        </w:rPr>
        <w:t>Контур.Диадока</w:t>
      </w:r>
      <w:proofErr w:type="spellEnd"/>
      <w:r>
        <w:rPr>
          <w:rFonts w:ascii="Times" w:hAnsi="Times" w:cs="Times"/>
          <w:color w:val="000000"/>
          <w:sz w:val="18"/>
          <w:szCs w:val="18"/>
        </w:rPr>
        <w:t>) (далее – Продукт), размещенная на сервере Лицензиара и предназначенная для обеспечения юридически значимого электронного документооборота, в том числе между субъектами трудовых правоотношений.</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Лицензионному договору)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услуг/выполняемых работ.</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СКЗИ − программа для ЭВМ средство криптографической защиты информации (средство электронной подписи) «</w:t>
      </w:r>
      <w:proofErr w:type="spellStart"/>
      <w:r>
        <w:rPr>
          <w:rFonts w:ascii="Times" w:hAnsi="Times" w:cs="Times"/>
          <w:color w:val="000000"/>
          <w:sz w:val="18"/>
          <w:szCs w:val="18"/>
        </w:rPr>
        <w:t>КриптоПро</w:t>
      </w:r>
      <w:proofErr w:type="spellEnd"/>
      <w:r>
        <w:rPr>
          <w:rFonts w:ascii="Times" w:hAnsi="Times" w:cs="Times"/>
          <w:color w:val="000000"/>
          <w:sz w:val="18"/>
          <w:szCs w:val="18"/>
        </w:rPr>
        <w:t xml:space="preserve"> CSP», включая носители и документацию или иные программы для ЭВМ, исключительные права на которые принадлежат ООО «Крипто-Про».</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1.4.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на использование программы для ЭВМ СКЗИ «</w:t>
      </w:r>
      <w:proofErr w:type="spellStart"/>
      <w:r>
        <w:rPr>
          <w:rFonts w:ascii="Times" w:hAnsi="Times" w:cs="Times"/>
          <w:color w:val="000000"/>
          <w:sz w:val="18"/>
          <w:szCs w:val="18"/>
        </w:rPr>
        <w:t>КриптоПро</w:t>
      </w:r>
      <w:proofErr w:type="spellEnd"/>
      <w:r>
        <w:rPr>
          <w:rFonts w:ascii="Times" w:hAnsi="Times" w:cs="Times"/>
          <w:color w:val="000000"/>
          <w:sz w:val="18"/>
          <w:szCs w:val="18"/>
        </w:rPr>
        <w:t xml:space="preserve"> CSP» (Приложение № 3 к Лицензионному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Лицензиатом является существенным условием Лицензионного договора, если приобретаются лицензии на право использования СКЗИ.</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1.5. Конечный пользователь – юридическое лицо или индивидуальный предприниматель − аффилированное лицо Лицензиата, в интересах которого действует Лицензиат в рамках Лицензионного договора. Ответственность за ознакомление Конечного пользователя с текстом Лицензионного договора лежит на Лицензиате. Конечный пользователь идентифицируется уникальным ИНН, если в Прайс-листе не установлено иное. Все условия Лицензионного договора, за исключением условий, установленных п. 4.2.1, а также </w:t>
      </w:r>
      <w:r w:rsidR="006F260A">
        <w:rPr>
          <w:rFonts w:ascii="Times" w:hAnsi="Times" w:cs="Times"/>
          <w:color w:val="000000"/>
          <w:sz w:val="18"/>
          <w:szCs w:val="18"/>
        </w:rPr>
        <w:t xml:space="preserve">разделом </w:t>
      </w:r>
      <w:r>
        <w:rPr>
          <w:rFonts w:ascii="Times" w:hAnsi="Times" w:cs="Times"/>
          <w:color w:val="000000"/>
          <w:sz w:val="18"/>
          <w:szCs w:val="18"/>
        </w:rPr>
        <w:t xml:space="preserve">5, распространяются в равной степени как на Лицензиата, так и на Конечных пользователей. Конечные пользователи обладают теми же правами и несут те же обязанности по Лицензионному договору, что и Лицензиат. Везде в Лицензионном договоре, за исключением п. 4.2.1, а также </w:t>
      </w:r>
      <w:r w:rsidR="006F260A">
        <w:rPr>
          <w:rFonts w:ascii="Times" w:hAnsi="Times" w:cs="Times"/>
          <w:color w:val="000000"/>
          <w:sz w:val="18"/>
          <w:szCs w:val="18"/>
        </w:rPr>
        <w:t xml:space="preserve">раздела </w:t>
      </w:r>
      <w:r>
        <w:rPr>
          <w:rFonts w:ascii="Times" w:hAnsi="Times" w:cs="Times"/>
          <w:color w:val="000000"/>
          <w:sz w:val="18"/>
          <w:szCs w:val="18"/>
        </w:rPr>
        <w:t>5, при упоминании Лицензиата подразумевается также Конечный пользователь.</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Список Конечных пользователей (Приложение № 2 к Лицензионному договору) – документ, содержащий информацию о Конечных пользователях, являющийся неотъемлемой частью Лицензионного договора в том случае, если Лицензиат в рамках Лицензионного договора действует не только в своих интересах, но и в интересах Конечных пользователей. В случае необходимости приобретения Лицензиатом или Конечными пользователями лицензий на использование Продукта (за исключением лицензий на пакетные Тарифные планы) и/или лицензий на иное программное обеспечение, а также оказания услуг или выполнения работ, предусмотренных Прайс-листом, такие лицензии, услуги и работы приобретаются отдельно в отношении Лицензиата и/или каждого Конечного пользователя, если Прайс-листом не установлено иное. В случае необходимости изменения Списка Конечных пользователей Стороны оформляют и подписывают Список Конечных пользователей в новой редакции (также являющийся Приложением № 2 к Лицензионному договору). Каждая новая редакция Списка Конечных пользователей заменяет собой предыдущую, и с момента подписания последней редакции Списка Конечных пользователей предыдущая редакция утрачивает свою силу, если иное не указано в Списке конечных пользователей.</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1.7. Тарифный план – совокупность предоставляемых Лицензиаром неисключительных прав использования Продукта. Состав Тарифного плана определяется Прайс-листом.</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Прайс-лист – документ (неотъемлемая часть Лицензионного договора), отражающий ценовую политику Лицензиара и состав Тарифных планов. Действующая редакция основного Прайс-листа публикуется на сайте </w:t>
      </w:r>
      <w:r w:rsidR="00132D74" w:rsidRPr="009D4DF5">
        <w:rPr>
          <w:rFonts w:ascii="Times" w:hAnsi="Times" w:cs="Times"/>
          <w:color w:val="000000"/>
          <w:sz w:val="18"/>
          <w:szCs w:val="18"/>
        </w:rPr>
        <w:t>____________</w:t>
      </w:r>
      <w:r>
        <w:rPr>
          <w:rFonts w:ascii="Times" w:hAnsi="Times" w:cs="Times"/>
          <w:color w:val="000000"/>
          <w:sz w:val="18"/>
          <w:szCs w:val="18"/>
        </w:rPr>
        <w:t>.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Порядок выдачи сертификатов ключей проверки ЭП в сервисе Продукта «Кадровый ЭДО» (далее – Порядок выдачи сертификатов НЭП) – неотъемлемая часть Лицензионного договора, документ, определяющий условия взаимодействия Лицензиата с Удостоверяющим центром Лицензиара в процессе создания/выдачи/вручения/прекращения действия неквалифицированных сертификатов ключей проверки электронных подписей Удостоверяющим центром Лицензиара при использовании Лицензиатом сервиса Продукта «Кадровый ЭДО». Актуальная редакция Порядка выдачи сертификатов НЭП публикуется Лицензиаром по адресу </w:t>
      </w:r>
      <w:r w:rsidR="00132D74" w:rsidRPr="009D4DF5">
        <w:rPr>
          <w:rFonts w:ascii="Times" w:hAnsi="Times" w:cs="Times"/>
          <w:color w:val="000000"/>
          <w:sz w:val="18"/>
          <w:szCs w:val="18"/>
        </w:rPr>
        <w:t>____________</w:t>
      </w:r>
      <w:r>
        <w:rPr>
          <w:rFonts w:ascii="Times" w:hAnsi="Times" w:cs="Times"/>
          <w:color w:val="000000"/>
          <w:sz w:val="18"/>
          <w:szCs w:val="18"/>
        </w:rPr>
        <w:t>. Лицензиат присоединяется к Порядку выдачи сертификатов НЭП в силу ст. 428 Гражданского кодекса Российской Федерации путем направления списка уполномоченных лиц либо путем наделения пользователей полномочиями по взаимодействию с Удостоверяющим центром Лицензиара, либо путем оплаты Тарифных планов сервиса «Кадровый ЭДО» или с момента начала использования сервиса «Кадровый ЭДО».</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1.10. Правила по обеспечению информационной безопасности на рабочем месте − документ,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Лицензиата, работающими с использованием СКЗИ. Актуальная редакция Правил публикуется на сайте </w:t>
      </w:r>
      <w:r w:rsidR="00132D74" w:rsidRPr="009D4DF5">
        <w:rPr>
          <w:rFonts w:ascii="Times" w:hAnsi="Times" w:cs="Times"/>
          <w:color w:val="000000"/>
          <w:sz w:val="18"/>
          <w:szCs w:val="18"/>
        </w:rPr>
        <w:t>____________</w:t>
      </w:r>
      <w:r>
        <w:rPr>
          <w:rFonts w:ascii="Times" w:hAnsi="Times" w:cs="Times"/>
          <w:color w:val="000000"/>
          <w:sz w:val="18"/>
          <w:szCs w:val="18"/>
        </w:rPr>
        <w:t>. Заключением Лицензионного договора Лицензиат подтверждает выполнение Лицензиаром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Лицензиар имеет право в одностороннем порядке вносить изменения и/или дополнения в Правила путем публикации на сайте.</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Для подписания документов в Продукте Лицензиат может использовать:</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усиленную квалифицированную ЭП, сертификат ключа проверки которой может быть выдан любым аккредитованным удостоверяющим центром;</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усиленную неквалифицированную ЭП (далее – НЭП), сертификат ключа проверки которой может быть выдан любым удостоверяющим центром, </w:t>
      </w:r>
      <w:r w:rsidR="00B03A78" w:rsidRPr="009D4DF5">
        <w:rPr>
          <w:rFonts w:ascii="Times" w:hAnsi="Times" w:cs="Times"/>
          <w:color w:val="000000"/>
          <w:sz w:val="18"/>
          <w:szCs w:val="18"/>
        </w:rPr>
        <w:t>____________</w:t>
      </w:r>
      <w:r>
        <w:rPr>
          <w:rFonts w:ascii="Times" w:hAnsi="Times" w:cs="Times"/>
          <w:color w:val="000000"/>
          <w:sz w:val="18"/>
          <w:szCs w:val="18"/>
        </w:rPr>
        <w:t xml:space="preserve">, в соответствии с требованиями Регламента (порядка) оказания услуг Удостоверяющего центра (далее – Регламент УЦ), действующая редакция Регламента УЦ публикуется на сайте </w:t>
      </w:r>
      <w:r w:rsidR="00132D74" w:rsidRPr="009D4DF5">
        <w:rPr>
          <w:rFonts w:ascii="Times" w:hAnsi="Times" w:cs="Times"/>
          <w:color w:val="000000"/>
          <w:sz w:val="18"/>
          <w:szCs w:val="18"/>
        </w:rPr>
        <w:t>____________</w:t>
      </w:r>
      <w:r>
        <w:rPr>
          <w:rFonts w:ascii="Times" w:hAnsi="Times" w:cs="Times"/>
          <w:color w:val="000000"/>
          <w:sz w:val="18"/>
          <w:szCs w:val="18"/>
        </w:rPr>
        <w:t>;</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простую ЭП (далее – ПЭП).</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 xml:space="preserve">Возможность использования НЭП и ПЭП в сервисах Продукта установлена Прайс-листами Лицензиара. Если иное не предусмотрено Прайс-листом, условия признания НЭП и ПЭП определяются Соглашением, к которому пользователи Продукта должны присоединиться перед началом использования. Условия признания ЭП в модуле Продукта «Международный документооборот» определяются Соглашением о признании электронных подписей (далее – Соглашение о признании ЭП), неотъемлемой частью Лицензионного договора. Соглашение о признании ЭП публикуется по адресу </w:t>
      </w:r>
      <w:r w:rsidR="00132D74" w:rsidRPr="009D4DF5">
        <w:rPr>
          <w:rFonts w:ascii="Times" w:hAnsi="Times" w:cs="Times"/>
          <w:color w:val="000000"/>
          <w:sz w:val="18"/>
          <w:szCs w:val="18"/>
        </w:rPr>
        <w:t>____________</w:t>
      </w:r>
      <w:r>
        <w:rPr>
          <w:rFonts w:ascii="Times" w:hAnsi="Times" w:cs="Times"/>
          <w:color w:val="000000"/>
          <w:sz w:val="18"/>
          <w:szCs w:val="18"/>
        </w:rPr>
        <w:t>. Начало обмена документами в Продукте с юридическим лицом, либо организацией, не имеющей статуса юридического лица, созданными в соответствии с законодательством иностранного государства, означает ознакомление Лицензиата с Соглашением о признании ЭП и присоединение к нему.</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1.13. Оператор электронного документооборота – обязательства Лицензиара в рамках исполнения организациями и (или) индивидуальными предпринимателями обязанности по получению счетов-фактур, в том числе корректировочных счетов-фактур, при приобретении товаров, подлежащих </w:t>
      </w:r>
      <w:proofErr w:type="spellStart"/>
      <w:r>
        <w:rPr>
          <w:rFonts w:ascii="Times" w:hAnsi="Times" w:cs="Times"/>
          <w:color w:val="000000"/>
          <w:sz w:val="18"/>
          <w:szCs w:val="18"/>
        </w:rPr>
        <w:t>прослеживаемости</w:t>
      </w:r>
      <w:proofErr w:type="spellEnd"/>
      <w:r>
        <w:rPr>
          <w:rFonts w:ascii="Times" w:hAnsi="Times" w:cs="Times"/>
          <w:color w:val="000000"/>
          <w:sz w:val="18"/>
          <w:szCs w:val="18"/>
        </w:rPr>
        <w:t xml:space="preserve"> в соответствии с п. 1.2 ст. 169 Налогового кодекса Российской Федерации.</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Оператор информационной системы – обязательства Лицензиара в процессе осуществления участниками информационного взаимодействия обмена электронными перевозочными документами и сведениями, содержащимися в них, между собой,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Программный интерфейс API (</w:t>
      </w:r>
      <w:proofErr w:type="spellStart"/>
      <w:r>
        <w:rPr>
          <w:rFonts w:ascii="Times" w:hAnsi="Times" w:cs="Times"/>
          <w:color w:val="000000"/>
          <w:sz w:val="18"/>
          <w:szCs w:val="18"/>
        </w:rPr>
        <w:t>Application</w:t>
      </w:r>
      <w:proofErr w:type="spellEnd"/>
      <w:r>
        <w:rPr>
          <w:rFonts w:ascii="Times" w:hAnsi="Times" w:cs="Times"/>
          <w:color w:val="000000"/>
          <w:sz w:val="18"/>
          <w:szCs w:val="18"/>
        </w:rPr>
        <w:t xml:space="preserve"> </w:t>
      </w:r>
      <w:proofErr w:type="spellStart"/>
      <w:r>
        <w:rPr>
          <w:rFonts w:ascii="Times" w:hAnsi="Times" w:cs="Times"/>
          <w:color w:val="000000"/>
          <w:sz w:val="18"/>
          <w:szCs w:val="18"/>
        </w:rPr>
        <w:t>Programming</w:t>
      </w:r>
      <w:proofErr w:type="spellEnd"/>
      <w:r>
        <w:rPr>
          <w:rFonts w:ascii="Times" w:hAnsi="Times" w:cs="Times"/>
          <w:color w:val="000000"/>
          <w:sz w:val="18"/>
          <w:szCs w:val="18"/>
        </w:rPr>
        <w:t xml:space="preserve"> </w:t>
      </w:r>
      <w:proofErr w:type="spellStart"/>
      <w:r>
        <w:rPr>
          <w:rFonts w:ascii="Times" w:hAnsi="Times" w:cs="Times"/>
          <w:color w:val="000000"/>
          <w:sz w:val="18"/>
          <w:szCs w:val="18"/>
        </w:rPr>
        <w:t>Interface</w:t>
      </w:r>
      <w:proofErr w:type="spellEnd"/>
      <w:r>
        <w:rPr>
          <w:rFonts w:ascii="Times" w:hAnsi="Times" w:cs="Times"/>
          <w:color w:val="000000"/>
          <w:sz w:val="18"/>
          <w:szCs w:val="18"/>
        </w:rPr>
        <w:t>) – интерфейс прикладного программирования Продукта, позволяющий провести интеграцию Продукта с любой учетной системой Лицензиата.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любой учетной системой Лицензиата. Состав API-лицензии определяется Прайс-листом.</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1.17.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1.18.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r w:rsidR="00132D74" w:rsidRPr="009D4DF5">
        <w:rPr>
          <w:rFonts w:ascii="Times" w:hAnsi="Times" w:cs="Times"/>
          <w:color w:val="000000"/>
          <w:sz w:val="18"/>
          <w:szCs w:val="18"/>
        </w:rPr>
        <w:t>____________</w:t>
      </w:r>
      <w:r>
        <w:rPr>
          <w:rFonts w:ascii="Times" w:hAnsi="Times" w:cs="Times"/>
          <w:color w:val="000000"/>
          <w:sz w:val="18"/>
          <w:szCs w:val="18"/>
        </w:rPr>
        <w:t>.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в целях исполнения Лицензионного договора, на обработку принадлежащих им персональных данных, в том числе на передачу персональных данных Лицензиару и Сервисным центрам.</w:t>
      </w:r>
    </w:p>
    <w:p w:rsidR="00AC4394" w:rsidRDefault="00AC4394">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обязуется предоставить Лицензиату простую (неисключительную) лицензию на право использования Продукта в пределах, предусмотренных Лицензионным договором. Лицензиат обязуется принять и оплатить предоставленные неисключительные имущественные права в порядке, установленном Лицензионным договором.</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2.2. Если Лицензиату требуется СКЗИ, то Лицензиар обязуется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передать простые (неисключительные) лицензии на право использования СКЗИ на условиях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2.3. При необходимости Лицензиату могут быть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предоставлены лицензии на иное программное обеспечение, оказаны услуги, выполнены работы, предусмотренные Прайс-листом Лицензиара.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2.4. В случае если Лицензиат является участником оборота товаров, подлежащих обязательной маркировке средствами идентификации в соответствии с Федеральным законом Российской Федерации от 28.12.2009 № 381-ФЗ «Об основах государственного регулирования торговой деятельности в Российской Федерации», заключение Лицензионного договора рассматривается Сторонами как поручение Лицензиата Лицензиару, осуществлять от имени Лицензиата передачу и получение электронных документов, содержащих информацию о товарах, подлежащих обязательной маркировке средствами идентификации, оператору информационных систем мониторинга.</w:t>
      </w:r>
    </w:p>
    <w:p w:rsidR="00AC4394" w:rsidRDefault="00AC4394">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Лицензиаром. Объем предоставляемых прав, способы и условия использования</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После поступления на расчетный счет Лицензиара оплаты 100% стоимости лицензионного вознаграждения Лицензиар предоставляет Лицензиату право использования Продукта путем:</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3.1.1. открытия доступа к веб-версии Продукта. При этом Лицензиар в течение 5 (пяти) календарных дней с момента получения предоплаты регистрирует учетную запись Лицензиата на сервере Продукта. Доступ считается предоставленным Лицензиаром после регистрации учетной записи Лицензиата на сервере Продукта;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Лицензиату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r w:rsidR="00132D74" w:rsidRPr="009D4DF5">
        <w:rPr>
          <w:rFonts w:ascii="Times" w:hAnsi="Times" w:cs="Times"/>
          <w:color w:val="000000"/>
          <w:sz w:val="18"/>
          <w:szCs w:val="18"/>
        </w:rPr>
        <w:t>____________</w:t>
      </w:r>
      <w:r>
        <w:rPr>
          <w:rFonts w:ascii="Times" w:hAnsi="Times" w:cs="Times"/>
          <w:color w:val="000000"/>
          <w:sz w:val="18"/>
          <w:szCs w:val="18"/>
        </w:rPr>
        <w:t>;</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Лицензиату Ключа разработчика по адресу электронной почты, указанному Лицензиатом, для интеграции Продукта с информационными системами при помощи API;</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3.1.4. предоставления Лицензиату программных компонентов модулей по адресу электронной почты, указанному Лицензиатом, для использования дополнительной функциональности Продукта.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Лицензиату предоставляется право использования Продукта на всей территории Российской Федерации.</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Лицензиар предоставляет Лицензиату право использовать Продукт по его функциональному назначению следующими способами:</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3.3.1. воспроизведение графической части (веб-интерфейса) Продукта на экране персонального компьютера и/или мобильного устройства;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3.3.2. интеграция Продукта с информационной системой Лицензиата в случае использования API или интеграционных модулей Продукта;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3.3.3. самостоятельная модификация, адаптация и доработка модулей Продукта.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Необходимым условием использования Продукта является наличие у Лицензиата: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3.4.1. подключения к сети Интернет;</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3.4.2. учетной записи на сервере Лицензиара.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Для подписания электронных документов могут быть использованы КЭП, НЭП или ПЭП в соответствии с условиями, установленными п. 1.12 Лицензионного договора.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Лицензиату запрещается:</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3.5.1. допускать использование Продукта лицами, не имеющими прав на такое использование;</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3.5.2. дизассемблировать,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адаптировать и модифицировать Продукт (за исключением, установленным п. 3.3.3 Лицензионного договора);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3.5.4. организовывать с помощью Продукта спам-рассылку корреспонденции рекламного характера пользователям Продукта, не выражавшим желания её получать.</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Объем предоставляемого права использования Продукта зависит от оплаченного Лицензиатом Тарифного плана.</w:t>
      </w:r>
    </w:p>
    <w:p w:rsidR="00AC4394" w:rsidRDefault="00AC4394">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Лицензиара: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4.1.1. соответствие Продукта функциональности, описанной в пользовательской документации, размещенной на сайте </w:t>
      </w:r>
      <w:r w:rsidR="00132D74" w:rsidRPr="009D4DF5">
        <w:rPr>
          <w:rFonts w:ascii="Times" w:hAnsi="Times" w:cs="Times"/>
          <w:color w:val="000000"/>
          <w:sz w:val="18"/>
          <w:szCs w:val="18"/>
        </w:rPr>
        <w:t>____________</w:t>
      </w:r>
      <w:r>
        <w:rPr>
          <w:rFonts w:ascii="Times" w:hAnsi="Times" w:cs="Times"/>
          <w:color w:val="000000"/>
          <w:sz w:val="18"/>
          <w:szCs w:val="18"/>
        </w:rPr>
        <w:t>;</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проводимых преимущественно в ночное время, с извещением Лицензиата о профилактических работах путем размещения информации на сервере Продукта;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Лицензиатом Продукта;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Лицензиара, от несанкционированного доступа;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соблюдение конфиденциальности информации, ставшей известной Лицензиару в процессе исполнения Лицензионного договора;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4.1.7. наличие всех необходимых лицензий для исполнения обязательств по Лицензионному договору. Место публикации лицензий Лицензиара </w:t>
      </w:r>
      <w:r w:rsidR="00132D74" w:rsidRPr="009D4DF5">
        <w:rPr>
          <w:rFonts w:ascii="Times" w:hAnsi="Times" w:cs="Times"/>
          <w:color w:val="000000"/>
          <w:sz w:val="18"/>
          <w:szCs w:val="18"/>
        </w:rPr>
        <w:t>____________</w:t>
      </w:r>
      <w:r>
        <w:rPr>
          <w:rFonts w:ascii="Times" w:hAnsi="Times" w:cs="Times"/>
          <w:color w:val="000000"/>
          <w:sz w:val="18"/>
          <w:szCs w:val="18"/>
        </w:rPr>
        <w:t>;</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обеспечение сохранности документов Лицензиата в течение всего срока действия Лицензионного договора и не менее 5 (пяти) лет после прекращения его действия при условии, что от их владельцев не поступило заявлений на удаление документов, владельцами каждого документа при этом считаются Лицензиаты</w:t>
      </w:r>
      <w:r w:rsidR="006F260A">
        <w:rPr>
          <w:rFonts w:ascii="Times" w:hAnsi="Times" w:cs="Times"/>
          <w:color w:val="000000"/>
          <w:sz w:val="18"/>
          <w:szCs w:val="18"/>
        </w:rPr>
        <w:t xml:space="preserve"> </w:t>
      </w:r>
      <w:r w:rsidR="006F260A" w:rsidRPr="002C570C">
        <w:rPr>
          <w:rFonts w:ascii="Times" w:hAnsi="Times" w:cs="Times"/>
          <w:color w:val="000000"/>
          <w:sz w:val="18"/>
          <w:szCs w:val="18"/>
        </w:rPr>
        <w:t>– участники документооборота</w:t>
      </w:r>
      <w:r>
        <w:rPr>
          <w:rFonts w:ascii="Times" w:hAnsi="Times" w:cs="Times"/>
          <w:color w:val="000000"/>
          <w:sz w:val="18"/>
          <w:szCs w:val="18"/>
        </w:rPr>
        <w:t>;</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4.1.9. осуществление обязанностей Оператора электронного документооборота и Оператора информационной системы;</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4.1.10. публикация актуальных версий интеграционных модулей по адресу </w:t>
      </w:r>
      <w:r w:rsidR="00132D74" w:rsidRPr="009D4DF5">
        <w:rPr>
          <w:rFonts w:ascii="Times" w:hAnsi="Times" w:cs="Times"/>
          <w:color w:val="000000"/>
          <w:sz w:val="18"/>
          <w:szCs w:val="18"/>
        </w:rPr>
        <w:t>____________</w:t>
      </w:r>
      <w:r>
        <w:rPr>
          <w:rFonts w:ascii="Times" w:hAnsi="Times" w:cs="Times"/>
          <w:color w:val="000000"/>
          <w:sz w:val="18"/>
          <w:szCs w:val="18"/>
        </w:rPr>
        <w:t>.</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Лицензиата: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Лицензиара в порядке и сроки, установленные Лицензионным договором;</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Лицензиару всех сведений и документов, необходимых для исполнения Лицензиаром обязательств по Лицензионному договору;</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4.2.5. самостоятельная комплектация рабочего места в соответствии с требованиями, размещенными на сайте </w:t>
      </w:r>
      <w:r w:rsidR="00132D74" w:rsidRPr="009D4DF5">
        <w:rPr>
          <w:rFonts w:ascii="Times" w:hAnsi="Times" w:cs="Times"/>
          <w:color w:val="000000"/>
          <w:sz w:val="18"/>
          <w:szCs w:val="18"/>
        </w:rPr>
        <w:t>____________</w:t>
      </w:r>
      <w:r>
        <w:rPr>
          <w:rFonts w:ascii="Times" w:hAnsi="Times" w:cs="Times"/>
          <w:color w:val="000000"/>
          <w:sz w:val="18"/>
          <w:szCs w:val="18"/>
        </w:rPr>
        <w:t>;</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4.2.6. своевременное информирование Конечных пользователей об условиях заключения, а также расторжения Лицензионного договора. А в случае необходимости изменения Списка конечных пользователей – подписание его в новой редакции в порядке, установленном п. 1.6 Лицензионного договора. В случае отсутствия того или иного Конечного пользователя в Списке Конечных пользователей такой Конечный пользователь считается использующим Продукт незаконно;</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4.2.7. своевременное обновление интеграционных модулей.</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Лицензиара: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отказ в заключении Лицензионного договора с Лицензиатом в интересах Конечных пользователей без объяснения причин.</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Лицензиата: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описанных в пользовательской документации, за исключением времени проведения профилактических работ;</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Лицензиару;</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4.4.4. обращение к Лицензиару для удаления документа в Продукте совместно с другим владельцем документа (по смыслу п. 4.1.8 Лицензионного договора);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4.4.5. получение технической поддержки путем обращения за телефонными консультациями в Федеральный контакт-центр Лицензиара без ограничения по времени и количеству обращений.</w:t>
      </w:r>
    </w:p>
    <w:p w:rsidR="00AC4394" w:rsidRDefault="00AC4394">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Стоимость права использования программы для ЭВМ (лицензионное вознаграждение) определяется Прайс-листом Лицензиара и устанавливается в Спецификации.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Стоимость услуг/работ определяется Прайс-листом Лицензиара и устанавливается в Спецификации, включает НДС, исчисленный по ставке, установленной п. 3 ст. 164 Налогового кодекса Российской Федерации.</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5.3. Лицензиат оплачивает счет, выставленный Лицензиаром, в течение 10 (десяти) рабочих дней с момента его получения путем перечисления 100% суммы, указанной в счете.</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Лицензиата по оплате счета считается исполненным с момента поступления денежных средств на расчетный счет Лицензиара.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Лицензиату электронной почтой, заказным почтовым отправлением, курьерской службой или в электронном виде, подписанный ЭП.</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5.8. Стороны подтверждают исполнение обязательств по Лицензионному договору путем подписания актов сдачи-приемки или УПД. Лицензиат обязан вернуть Лицензиару подписанный экземпляр акта сдачи-приемки или УПД до момента окончания срока, установленного </w:t>
      </w:r>
      <w:proofErr w:type="spellStart"/>
      <w:r>
        <w:rPr>
          <w:rFonts w:ascii="Times" w:hAnsi="Times" w:cs="Times"/>
          <w:color w:val="000000"/>
          <w:sz w:val="18"/>
          <w:szCs w:val="18"/>
        </w:rPr>
        <w:t>пп</w:t>
      </w:r>
      <w:proofErr w:type="spellEnd"/>
      <w:r>
        <w:rPr>
          <w:rFonts w:ascii="Times" w:hAnsi="Times" w:cs="Times"/>
          <w:color w:val="000000"/>
          <w:sz w:val="18"/>
          <w:szCs w:val="18"/>
        </w:rPr>
        <w:t>. 5.9-5.10 Лицензионного договора.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5.9. В случае отсутствия в течение 10 (десяти)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и СКЗИ (за исключением Лицензии в составе Сертификата ключа/ключевого контейнера), а также права на получение услуг по сопровождению (технической поддержке) и иных услуг в виде абонентского обслуживания, Модулей, ссылки на скачивание которых указаны в </w:t>
      </w:r>
      <w:proofErr w:type="spellStart"/>
      <w:r>
        <w:rPr>
          <w:rFonts w:ascii="Times" w:hAnsi="Times" w:cs="Times"/>
          <w:color w:val="000000"/>
          <w:sz w:val="18"/>
          <w:szCs w:val="18"/>
        </w:rPr>
        <w:t>пп</w:t>
      </w:r>
      <w:proofErr w:type="spellEnd"/>
      <w:r>
        <w:rPr>
          <w:rFonts w:ascii="Times" w:hAnsi="Times" w:cs="Times"/>
          <w:color w:val="000000"/>
          <w:sz w:val="18"/>
          <w:szCs w:val="18"/>
        </w:rPr>
        <w:t xml:space="preserve">. 3.1.2 и 4.1.10 Лицензионного договора, переданные права </w:t>
      </w:r>
      <w:r>
        <w:rPr>
          <w:rFonts w:ascii="Times" w:hAnsi="Times" w:cs="Times"/>
          <w:color w:val="000000"/>
          <w:sz w:val="18"/>
          <w:szCs w:val="18"/>
        </w:rPr>
        <w:lastRenderedPageBreak/>
        <w:t>признаются принятыми Лицензиатом в полном объеме без замечаний.</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5.10. В случае отсутствия в течение 10 (десяти) рабочих дней с момента получения Лицензиатом акта сдачи-приемки или УПД мотивированного отказа в письменном виде от приемки разовых услуг и/или выполненных работ, приемки предоставленных прав использования Модулей (за исключением Модулей, ссылки на скачивание которых указаны в </w:t>
      </w:r>
      <w:proofErr w:type="spellStart"/>
      <w:r>
        <w:rPr>
          <w:rFonts w:ascii="Times" w:hAnsi="Times" w:cs="Times"/>
          <w:color w:val="000000"/>
          <w:sz w:val="18"/>
          <w:szCs w:val="18"/>
        </w:rPr>
        <w:t>пп</w:t>
      </w:r>
      <w:proofErr w:type="spellEnd"/>
      <w:r>
        <w:rPr>
          <w:rFonts w:ascii="Times" w:hAnsi="Times" w:cs="Times"/>
          <w:color w:val="000000"/>
          <w:sz w:val="18"/>
          <w:szCs w:val="18"/>
        </w:rPr>
        <w:t>. 3.1.2 и 4.1.10 Лицензионного договора), API-лицензий Продукта, Лицензии СКЗИ в составе Сертификата ключа/ключевого контейнера оказанные Лицензиаром услуги/выполненные работы, переданные права признаются принятыми Лицензиатом в полном объеме без замечаний. При этом разовыми являются услуги, оказываемые не в виде абонентского обслуживания.</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ЭП. После истечения срока, установленного для мотивированного отказа, лицензионное вознаграждение, оплаченное Лицензиатом, возврату не подлежит.</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Лицензиаром прав и оказанных услуг, выполненных работ,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rsidR="00AC4394" w:rsidRDefault="00AC4394">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Лицензионного договора. Порядок изменения, дополнения и расторжения. Порядок разрешения споров</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Лицензионного договора Стороны понимают: подписание Лицензиатом Лицензионного договора, фактическое начало использования Лицензиатом Продукта, оплату Лицензиатом выставленного Лицензиаром счета, в зависимости от того, какое из этих событий наступит раньше.</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Лицензионному договору, за исключением случаев, указанных в п. 1.6 Лицензионного договора, оформляются дополнительным соглашением, которое подписывается обеими Сторонами в том же порядке, что и Лицензионный договор.</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6.3. Лицензиар имеет право в одностороннем порядке вносить изменения и/или дополнения в Порядок выдачи сертификатов НЭП путем публикации на странице </w:t>
      </w:r>
      <w:r w:rsidR="00132D74" w:rsidRPr="009D4DF5">
        <w:rPr>
          <w:rFonts w:ascii="Times" w:hAnsi="Times" w:cs="Times"/>
          <w:color w:val="000000"/>
          <w:sz w:val="18"/>
          <w:szCs w:val="18"/>
        </w:rPr>
        <w:t>____________</w:t>
      </w:r>
      <w:r>
        <w:rPr>
          <w:rFonts w:ascii="Times" w:hAnsi="Times" w:cs="Times"/>
          <w:color w:val="000000"/>
          <w:sz w:val="18"/>
          <w:szCs w:val="18"/>
        </w:rPr>
        <w:t>.</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 случае заключения Лицензионного договора в интересах Конечных пользователей Стороны вправе изменять и (или) расторгать Лицензионный договор без согласия Конечных пользователей.</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Лицензионный договор расторгается в случаях, предусмотренных законодательством Российской Федерации и Лицензионным договором.</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6.7.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rsidR="00AC4394" w:rsidRDefault="00AC4394">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Лицензиар не будет нести ответственность за невозможность использования Продукта по причинам, не зависящим от Лицензиара.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Лицензиар не будет нести ответственность за несоблюдение Лицензиатом пользовательской документации, отсутствие у Лицензиата подключения к сети Интернет, за функционирование Продукта и СКЗИ на неисправном компьютере и/или мобильном устройстве, либо компьютере и/или мобильном устройстве, зараженном каким-либо компьютерным вирусом, использование несертифицированного СКЗИ, а также при использовании Лицензиатом нелицензионного программного обеспечения.</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Лицензиар не будет нести ответственность за ущерб, понесенный Лицензиатом в результате несоблюдения им Положения ПКЗ-2005 и Правил по обеспечению информационной безопасности на рабочем месте.</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Лицензиар не будет нести ответственность за содержание и достоверность информации, циркулирующей в Продукте.</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Лицензиар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Лицензионным договором.</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Лицензиар будет нести ответственность за неисполнение обязанностей Оператора электронного документооборота и Оператора информационной системы в размере реально причиненного ущерба при наличии вины Лицензиара.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Лицензиар не будет нести ответственность за некорректную работу модулей Продукта при их самостоятельной модификации, адаптации или доработке его Лицензиатом.</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нарушает обязательство, установленное настоящим пунктом.</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п. 4.2.7 Лицензионного договора.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Лицензиат будет нести ответственность за проверку достоверности информации о владельцах сертификатов ключей проверки неквалифицированной электронной подписи и представление Лицензиару необходимых для выдачи сертификатов документов в рамках Порядка о выдаче сертификатов НЭП.</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Лицензиар не будет нести ответственность за действия, совершаемые пользователями Лицензиата в Продукте.</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7.14. Все возможные убытки, которые будет нести Конечный пользователь при невозможности использования Продукта по причинам, не зависящим от Лицензиара, в том числе при несвоевременном уведомлении Лицензиара Лицензиатом об изменении списка Конечных пользователей или несвоевременной оплате Лицензиатом лицензионного вознаграждения, возлагаются на Лицензиата.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7.15. Лицензиар обязуется соблюдать конфиденциальность персональных данных, ставших ему известными при регистрации Лицензиата, в ходе оказания услуг, при проведении профилактических работ на сервере Продукта или иным образом.</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7.16.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7.17. Факт заключения Лицензионного договора не является конфиденциальной информацией.</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7.18. 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w:t>
      </w:r>
      <w:proofErr w:type="gramStart"/>
      <w:r>
        <w:rPr>
          <w:rFonts w:ascii="Times" w:hAnsi="Times" w:cs="Times"/>
          <w:color w:val="000000"/>
          <w:sz w:val="18"/>
          <w:szCs w:val="18"/>
        </w:rPr>
        <w:t>прямо</w:t>
      </w:r>
      <w:proofErr w:type="gramEnd"/>
      <w:r>
        <w:rPr>
          <w:rFonts w:ascii="Times" w:hAnsi="Times" w:cs="Times"/>
          <w:color w:val="000000"/>
          <w:sz w:val="18"/>
          <w:szCs w:val="18"/>
        </w:rPr>
        <w:t xml:space="preserve"> или косвенно любым лицам для оказания влияния на их действия или решения с целью получения каких-либо неправомерных преимуществ или для </w:t>
      </w:r>
      <w:r>
        <w:rPr>
          <w:rFonts w:ascii="Times" w:hAnsi="Times" w:cs="Times"/>
          <w:color w:val="000000"/>
          <w:sz w:val="18"/>
          <w:szCs w:val="18"/>
        </w:rPr>
        <w:lastRenderedPageBreak/>
        <w:t>достижения иных неправомерных целей.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7.19.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rsidR="00AC4394" w:rsidRDefault="00AC4394">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Лицензионного договора: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AC4394" w:rsidRDefault="00AC4394">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Исключительные права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Исключительные права на Продукт принадлежат Лицензиару.</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Право использования Продукта предоставляется исключительно Лицензиату и Конечным пользователям Лицензиата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Свидетельство о государственной регистрации прав на Продукт официально публикуется на сайте Лицензиара </w:t>
      </w:r>
      <w:r w:rsidR="00132D74" w:rsidRPr="009D4DF5">
        <w:rPr>
          <w:rFonts w:ascii="Times" w:hAnsi="Times" w:cs="Times"/>
          <w:color w:val="000000"/>
          <w:sz w:val="18"/>
          <w:szCs w:val="18"/>
        </w:rPr>
        <w:t>____________</w:t>
      </w:r>
      <w:r>
        <w:rPr>
          <w:rFonts w:ascii="Times" w:hAnsi="Times" w:cs="Times"/>
          <w:color w:val="000000"/>
          <w:sz w:val="18"/>
          <w:szCs w:val="18"/>
        </w:rPr>
        <w:t>.</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Продукт внесен в единый реестр российских программ для электронных вычислительных машин и баз данных</w:t>
      </w:r>
      <w:r w:rsidR="00132D74">
        <w:rPr>
          <w:rFonts w:ascii="Times" w:hAnsi="Times" w:cs="Times"/>
          <w:color w:val="000000"/>
          <w:sz w:val="18"/>
          <w:szCs w:val="18"/>
        </w:rPr>
        <w:t xml:space="preserve"> _</w:t>
      </w:r>
      <w:proofErr w:type="gramStart"/>
      <w:r w:rsidR="00132D74">
        <w:rPr>
          <w:rFonts w:ascii="Times" w:hAnsi="Times" w:cs="Times"/>
          <w:color w:val="000000"/>
          <w:sz w:val="18"/>
          <w:szCs w:val="18"/>
        </w:rPr>
        <w:t>_._</w:t>
      </w:r>
      <w:proofErr w:type="gramEnd"/>
      <w:r w:rsidR="00132D74">
        <w:rPr>
          <w:rFonts w:ascii="Times" w:hAnsi="Times" w:cs="Times"/>
          <w:color w:val="000000"/>
          <w:sz w:val="18"/>
          <w:szCs w:val="18"/>
        </w:rPr>
        <w:t>_.___</w:t>
      </w:r>
      <w:r>
        <w:rPr>
          <w:rFonts w:ascii="Times" w:hAnsi="Times" w:cs="Times"/>
          <w:color w:val="000000"/>
          <w:sz w:val="18"/>
          <w:szCs w:val="18"/>
        </w:rPr>
        <w:t xml:space="preserve">, регистрационный номер </w:t>
      </w:r>
      <w:r w:rsidR="00132D74" w:rsidRPr="009D4DF5">
        <w:rPr>
          <w:rFonts w:ascii="Times" w:hAnsi="Times" w:cs="Times"/>
          <w:color w:val="000000"/>
          <w:sz w:val="18"/>
          <w:szCs w:val="18"/>
        </w:rPr>
        <w:t>____________</w:t>
      </w:r>
      <w:r>
        <w:rPr>
          <w:rFonts w:ascii="Times" w:hAnsi="Times" w:cs="Times"/>
          <w:color w:val="000000"/>
          <w:sz w:val="18"/>
          <w:szCs w:val="18"/>
        </w:rPr>
        <w:t>.</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Продукт предоставляется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rsidR="00AC4394" w:rsidRDefault="00AC4394">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Обязательства Сторон в области обработки персональных данных</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(далее – Закон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и загрузку Лицензиатом документов, в том числе электронных, в Продукт,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w:t>
      </w:r>
      <w:r w:rsidR="006F260A" w:rsidRPr="006F260A">
        <w:rPr>
          <w:rFonts w:ascii="Times" w:hAnsi="Times" w:cs="Times"/>
          <w:color w:val="000000"/>
          <w:sz w:val="18"/>
          <w:szCs w:val="18"/>
        </w:rPr>
        <w:t xml:space="preserve">участникам электронного взаимодействия, а также в адрес </w:t>
      </w:r>
      <w:r w:rsidR="00D11276">
        <w:rPr>
          <w:rFonts w:ascii="Times" w:hAnsi="Times" w:cs="Times"/>
          <w:color w:val="000000"/>
          <w:sz w:val="18"/>
          <w:szCs w:val="18"/>
        </w:rPr>
        <w:t>___</w:t>
      </w:r>
      <w:r w:rsidR="006F260A" w:rsidRPr="006F260A">
        <w:rPr>
          <w:rFonts w:ascii="Times" w:hAnsi="Times" w:cs="Times"/>
          <w:color w:val="000000"/>
          <w:sz w:val="18"/>
          <w:szCs w:val="18"/>
        </w:rPr>
        <w:t xml:space="preserve"> при загрузке сканированных копий документов, содержащих персональные данные, для их распознавания в рамках использования Лицензиатом функциональности модуля «Прием сотрудников» сервиса «Кадровый ЭДО» Продукта</w:t>
      </w:r>
      <w:r>
        <w:rPr>
          <w:rFonts w:ascii="Times" w:hAnsi="Times" w:cs="Times"/>
          <w:color w:val="000000"/>
          <w:sz w:val="18"/>
          <w:szCs w:val="18"/>
        </w:rPr>
        <w:t xml:space="preserve">,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которые Лицензиат может разместить в Продукте. Поручение на обработку персональных данных действует до момента удаления персональных данных Лицензиаром (в том числе по требованию Лицензиата) в соответствии с условиями Лицензионного договора. </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10.2. Лицензиат заверяет (по смыслу ст. 431.2 Гражданского кодекса Российской Федерации):</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10.2.1</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10.2.2</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w:t>
      </w:r>
      <w:r w:rsidR="006F260A" w:rsidRPr="006F260A">
        <w:rPr>
          <w:rFonts w:ascii="Times" w:hAnsi="Times" w:cs="Times"/>
          <w:color w:val="000000"/>
          <w:sz w:val="18"/>
          <w:szCs w:val="18"/>
        </w:rPr>
        <w:t xml:space="preserve">, а также на передачу их персональных данных Лицензиаром в адрес </w:t>
      </w:r>
      <w:r w:rsidR="00D11276">
        <w:rPr>
          <w:rFonts w:ascii="Times" w:hAnsi="Times" w:cs="Times"/>
          <w:color w:val="000000"/>
          <w:sz w:val="18"/>
          <w:szCs w:val="18"/>
        </w:rPr>
        <w:t>___</w:t>
      </w:r>
      <w:r w:rsidR="006F260A" w:rsidRPr="006F260A">
        <w:rPr>
          <w:rFonts w:ascii="Times" w:hAnsi="Times" w:cs="Times"/>
          <w:color w:val="000000"/>
          <w:sz w:val="18"/>
          <w:szCs w:val="18"/>
        </w:rPr>
        <w:t xml:space="preserve"> при загрузке Лицензиатом сканированных копий документов, содержащих персональные данные, для их распознавания в рамках использования Лицензиатом функциональности модуля «Прием сотрудников» сервиса «Кадровый ЭДО» Продукта</w:t>
      </w:r>
      <w:r>
        <w:rPr>
          <w:rFonts w:ascii="Times" w:hAnsi="Times" w:cs="Times"/>
          <w:color w:val="000000"/>
          <w:sz w:val="18"/>
          <w:szCs w:val="18"/>
        </w:rPr>
        <w:t>;</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10.2.3</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Лицензиар обязуется:</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10.3.1. обеспечивать конфиденциальность обрабатываемых персональных данных;</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10.3.2. обрабатывать персональные данные с использованием баз данных, находящихся на территории Российской Федерации;</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10.3.3. принимать меры по обеспечению безопасности персональных данных в соответствии со ст. 19 Закона о персональных данных, а также меры в соответствии со ст. 18.1 Закона о персональных данных, в том числе:</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определять угрозы безопасности персональных данных при их обработке;</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устанавливать правила доступа к обрабатываемым персональным данным;</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обеспечивать обнаружение фактов несанкционированного доступа к персональным данным и принятие мер по их пресечению;</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проводить оценку эффективности принимаемых мер по обеспечению безопасности персональных данных и контроля за принимаемыми мерами;</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r w:rsidR="00132D74" w:rsidRPr="009D4DF5">
        <w:rPr>
          <w:rFonts w:ascii="Times" w:hAnsi="Times" w:cs="Times"/>
          <w:color w:val="000000"/>
          <w:sz w:val="18"/>
          <w:szCs w:val="18"/>
        </w:rPr>
        <w:t>____________</w:t>
      </w:r>
      <w:r>
        <w:rPr>
          <w:rFonts w:ascii="Times" w:hAnsi="Times" w:cs="Times"/>
          <w:color w:val="000000"/>
          <w:sz w:val="18"/>
          <w:szCs w:val="18"/>
        </w:rPr>
        <w:t>.</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В случаях, предусмотренных ст. 21 Закона о персональных данных (за исключением части 3.1 указанной статьи),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 При этом Лицензиар и Лицензиат не имеют возможности удалять персональные данные, размещенные в государственных информационных системах (далее – ГИС) и содержащиеся в переданных в ГИС документах. В случае необходимости уничтожения персональных данных, содержащихся в документах, переданных в ГИС, Лицензиат самостоятельно обращается к Оператору ГИС с соответствующим запросом.</w:t>
      </w:r>
    </w:p>
    <w:p w:rsidR="00AC4394" w:rsidRDefault="00AC4394">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Дополнительные условия</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Приложениями к Лицензионному договору являются:</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w:t>
      </w:r>
    </w:p>
    <w:p w:rsidR="00485570"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Список конечных пользователей</w:t>
      </w:r>
      <w:r w:rsidR="00485570">
        <w:rPr>
          <w:rFonts w:ascii="Times" w:hAnsi="Times" w:cs="Times"/>
          <w:color w:val="000000"/>
          <w:sz w:val="18"/>
          <w:szCs w:val="18"/>
        </w:rPr>
        <w:t>.</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ЭП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Продукте. Использование Продукта для целей обмена электронными документами с Лицензиаром в рамках Лицензионного договора не будет тарифицироваться для Лицензиата.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11.5. Принимая условия Лицензионного договора, Лицензиат подтверждает наличие у него законных оснований </w:t>
      </w:r>
      <w:proofErr w:type="gramStart"/>
      <w:r>
        <w:rPr>
          <w:rFonts w:ascii="Times" w:hAnsi="Times" w:cs="Times"/>
          <w:color w:val="000000"/>
          <w:sz w:val="18"/>
          <w:szCs w:val="18"/>
        </w:rPr>
        <w:t>для обработки</w:t>
      </w:r>
      <w:proofErr w:type="gramEnd"/>
      <w:r>
        <w:rPr>
          <w:rFonts w:ascii="Times" w:hAnsi="Times" w:cs="Times"/>
          <w:color w:val="000000"/>
          <w:sz w:val="18"/>
          <w:szCs w:val="18"/>
        </w:rPr>
        <w:t xml:space="preserve"> принадлежащей ему информации, в том числе персональных данных.</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Принимая условия Лицензионного договора, Лицензиат соглашается на информирование по результату обращения в Федеральный контакт-центр Лицензиара, по результатам выполнения работ, оказания услуг, а также о необходимости обновления/проведения необходимых доработок интеграционных модулей путем отправки сообщения в мессенджер на номер подвижной мобильной связи, с которого произведено обращение, либо на иной номер подвижной мобильной связи, указанный уполномоченным лицом Лицензиата, а также путем отправки голосовых и текстовых сообщений с использованием голосовых роботов, чат-ботов и почтовых ботов Лицензиара.</w:t>
      </w:r>
    </w:p>
    <w:p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11.7. Лицензиат подтверждает, что по смыслу п. 4 ст. 185 Гражданского кодекса Российской Федерации все действия, совершаемые пользователями Лицензиата в Продукте, признаются Лицензиатом совершаемыми от имени и в интересах Лицензиата.</w:t>
      </w:r>
    </w:p>
    <w:p w:rsidR="00AC4394" w:rsidRDefault="00AC4394">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12.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5187"/>
        <w:gridCol w:w="5187"/>
      </w:tblGrid>
      <w:tr w:rsidR="00AC4394">
        <w:tblPrEx>
          <w:tblCellMar>
            <w:top w:w="0" w:type="dxa"/>
            <w:left w:w="0" w:type="dxa"/>
            <w:bottom w:w="0" w:type="dxa"/>
            <w:right w:w="0" w:type="dxa"/>
          </w:tblCellMar>
        </w:tblPrEx>
        <w:tc>
          <w:tcPr>
            <w:tcW w:w="5187" w:type="dxa"/>
            <w:tcBorders>
              <w:top w:val="nil"/>
              <w:left w:val="nil"/>
              <w:bottom w:val="nil"/>
              <w:right w:val="nil"/>
            </w:tcBorders>
          </w:tcPr>
          <w:p w:rsidR="00AC4394" w:rsidRDefault="00AC4394">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ЛИЦЕНЗИАР</w:t>
            </w:r>
          </w:p>
          <w:p w:rsidR="00AC4394" w:rsidRDefault="00AC4394">
            <w:pPr>
              <w:widowControl w:val="0"/>
              <w:autoSpaceDE w:val="0"/>
              <w:autoSpaceDN w:val="0"/>
              <w:adjustRightInd w:val="0"/>
              <w:spacing w:after="0" w:line="240" w:lineRule="auto"/>
              <w:rPr>
                <w:rFonts w:ascii="Times" w:hAnsi="Times" w:cs="Times"/>
                <w:color w:val="000000"/>
                <w:sz w:val="18"/>
                <w:szCs w:val="18"/>
              </w:rPr>
            </w:pPr>
          </w:p>
        </w:tc>
        <w:tc>
          <w:tcPr>
            <w:tcW w:w="5187" w:type="dxa"/>
            <w:tcBorders>
              <w:top w:val="nil"/>
              <w:left w:val="nil"/>
              <w:bottom w:val="nil"/>
              <w:right w:val="nil"/>
            </w:tcBorders>
          </w:tcPr>
          <w:p w:rsidR="00AC4394" w:rsidRDefault="00AC4394">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ЛИЦЕНЗИАТ</w:t>
            </w:r>
          </w:p>
          <w:p w:rsidR="00AC4394" w:rsidRDefault="00AC4394">
            <w:pPr>
              <w:widowControl w:val="0"/>
              <w:autoSpaceDE w:val="0"/>
              <w:autoSpaceDN w:val="0"/>
              <w:adjustRightInd w:val="0"/>
              <w:spacing w:after="0" w:line="240" w:lineRule="auto"/>
              <w:rPr>
                <w:rFonts w:ascii="Times" w:hAnsi="Times" w:cs="Times"/>
                <w:color w:val="000000"/>
                <w:sz w:val="18"/>
                <w:szCs w:val="18"/>
              </w:rPr>
            </w:pPr>
          </w:p>
        </w:tc>
      </w:tr>
      <w:tr w:rsidR="00AC4394">
        <w:tblPrEx>
          <w:tblCellMar>
            <w:top w:w="0" w:type="dxa"/>
            <w:left w:w="0" w:type="dxa"/>
            <w:bottom w:w="0" w:type="dxa"/>
            <w:right w:w="0" w:type="dxa"/>
          </w:tblCellMar>
        </w:tblPrEx>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AC4394">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rsidR="00AC4394" w:rsidRDefault="00AC4394">
                  <w:pPr>
                    <w:widowControl w:val="0"/>
                    <w:autoSpaceDE w:val="0"/>
                    <w:autoSpaceDN w:val="0"/>
                    <w:adjustRightInd w:val="0"/>
                    <w:spacing w:after="0" w:line="240" w:lineRule="auto"/>
                    <w:rPr>
                      <w:rFonts w:ascii="Times" w:hAnsi="Times" w:cs="Times"/>
                      <w:color w:val="000000"/>
                      <w:sz w:val="18"/>
                      <w:szCs w:val="18"/>
                    </w:rPr>
                  </w:pPr>
                </w:p>
              </w:tc>
            </w:tr>
            <w:tr w:rsidR="00AC4394">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rsidR="00AC4394" w:rsidRDefault="00736026">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r>
            <w:tr w:rsidR="00AC4394">
              <w:tblPrEx>
                <w:tblCellMar>
                  <w:top w:w="0" w:type="dxa"/>
                  <w:left w:w="0" w:type="dxa"/>
                  <w:bottom w:w="0" w:type="dxa"/>
                  <w:right w:w="0" w:type="dxa"/>
                </w:tblCellMar>
              </w:tblPrEx>
              <w:trPr>
                <w:trHeight w:val="170"/>
              </w:trPr>
              <w:tc>
                <w:tcPr>
                  <w:tcW w:w="2551" w:type="dxa"/>
                  <w:tcBorders>
                    <w:top w:val="nil"/>
                    <w:left w:val="nil"/>
                    <w:bottom w:val="single" w:sz="6" w:space="0" w:color="000000"/>
                    <w:right w:val="nil"/>
                  </w:tcBorders>
                </w:tcPr>
                <w:p w:rsidR="00AC4394" w:rsidRDefault="00AC4394">
                  <w:pPr>
                    <w:widowControl w:val="0"/>
                    <w:autoSpaceDE w:val="0"/>
                    <w:autoSpaceDN w:val="0"/>
                    <w:adjustRightInd w:val="0"/>
                    <w:spacing w:after="0" w:line="240" w:lineRule="auto"/>
                    <w:rPr>
                      <w:rFonts w:ascii="Times" w:hAnsi="Times" w:cs="Times"/>
                      <w:color w:val="000000"/>
                      <w:sz w:val="18"/>
                      <w:szCs w:val="18"/>
                    </w:rPr>
                  </w:pPr>
                </w:p>
              </w:tc>
              <w:tc>
                <w:tcPr>
                  <w:tcW w:w="2551" w:type="dxa"/>
                  <w:tcBorders>
                    <w:top w:val="nil"/>
                    <w:left w:val="nil"/>
                    <w:bottom w:val="nil"/>
                    <w:right w:val="nil"/>
                  </w:tcBorders>
                </w:tcPr>
                <w:p w:rsidR="00AC4394" w:rsidRDefault="00736026">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r>
            <w:tr w:rsidR="00AC4394">
              <w:tblPrEx>
                <w:tblCellMar>
                  <w:top w:w="0" w:type="dxa"/>
                  <w:left w:w="0" w:type="dxa"/>
                  <w:bottom w:w="0" w:type="dxa"/>
                  <w:right w:w="0" w:type="dxa"/>
                </w:tblCellMar>
              </w:tblPrEx>
              <w:trPr>
                <w:trHeight w:val="170"/>
              </w:trPr>
              <w:tc>
                <w:tcPr>
                  <w:tcW w:w="5102" w:type="dxa"/>
                  <w:gridSpan w:val="2"/>
                  <w:tcBorders>
                    <w:top w:val="nil"/>
                    <w:left w:val="nil"/>
                    <w:bottom w:val="nil"/>
                    <w:right w:val="nil"/>
                  </w:tcBorders>
                </w:tcPr>
                <w:p w:rsidR="00AC4394" w:rsidRDefault="00AC4394">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rsidR="00AC4394" w:rsidRDefault="00AC4394">
            <w:pPr>
              <w:widowControl w:val="0"/>
              <w:autoSpaceDE w:val="0"/>
              <w:autoSpaceDN w:val="0"/>
              <w:adjustRightInd w:val="0"/>
              <w:spacing w:after="0" w:line="240" w:lineRule="auto"/>
              <w:rPr>
                <w:rFonts w:ascii="Times" w:hAnsi="Times" w:cs="Times"/>
                <w:color w:val="000000"/>
                <w:sz w:val="18"/>
                <w:szCs w:val="18"/>
              </w:rPr>
            </w:pPr>
          </w:p>
        </w:tc>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AC4394">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rsidR="00AC4394" w:rsidRDefault="00AC4394">
                  <w:pPr>
                    <w:widowControl w:val="0"/>
                    <w:autoSpaceDE w:val="0"/>
                    <w:autoSpaceDN w:val="0"/>
                    <w:adjustRightInd w:val="0"/>
                    <w:spacing w:after="0" w:line="240" w:lineRule="auto"/>
                    <w:rPr>
                      <w:rFonts w:ascii="Times" w:hAnsi="Times" w:cs="Times"/>
                      <w:color w:val="000000"/>
                      <w:sz w:val="18"/>
                      <w:szCs w:val="18"/>
                    </w:rPr>
                  </w:pPr>
                </w:p>
              </w:tc>
            </w:tr>
            <w:tr w:rsidR="00AC4394">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rsidR="00AC4394" w:rsidRDefault="00736026">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r>
            <w:tr w:rsidR="00AC4394">
              <w:tblPrEx>
                <w:tblCellMar>
                  <w:top w:w="0" w:type="dxa"/>
                  <w:left w:w="0" w:type="dxa"/>
                  <w:bottom w:w="0" w:type="dxa"/>
                  <w:right w:w="0" w:type="dxa"/>
                </w:tblCellMar>
              </w:tblPrEx>
              <w:trPr>
                <w:trHeight w:val="170"/>
              </w:trPr>
              <w:tc>
                <w:tcPr>
                  <w:tcW w:w="2551" w:type="dxa"/>
                  <w:tcBorders>
                    <w:top w:val="nil"/>
                    <w:left w:val="nil"/>
                    <w:bottom w:val="single" w:sz="6" w:space="0" w:color="000000"/>
                    <w:right w:val="nil"/>
                  </w:tcBorders>
                </w:tcPr>
                <w:p w:rsidR="00AC4394" w:rsidRDefault="00AC4394">
                  <w:pPr>
                    <w:widowControl w:val="0"/>
                    <w:autoSpaceDE w:val="0"/>
                    <w:autoSpaceDN w:val="0"/>
                    <w:adjustRightInd w:val="0"/>
                    <w:spacing w:after="0" w:line="240" w:lineRule="auto"/>
                    <w:rPr>
                      <w:rFonts w:ascii="Times" w:hAnsi="Times" w:cs="Times"/>
                      <w:color w:val="000000"/>
                      <w:sz w:val="18"/>
                      <w:szCs w:val="18"/>
                    </w:rPr>
                  </w:pPr>
                </w:p>
              </w:tc>
              <w:tc>
                <w:tcPr>
                  <w:tcW w:w="2551" w:type="dxa"/>
                  <w:tcBorders>
                    <w:top w:val="nil"/>
                    <w:left w:val="nil"/>
                    <w:bottom w:val="nil"/>
                    <w:right w:val="nil"/>
                  </w:tcBorders>
                </w:tcPr>
                <w:p w:rsidR="00AC4394" w:rsidRDefault="00736026">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r>
            <w:tr w:rsidR="00AC4394">
              <w:tblPrEx>
                <w:tblCellMar>
                  <w:top w:w="0" w:type="dxa"/>
                  <w:left w:w="0" w:type="dxa"/>
                  <w:bottom w:w="0" w:type="dxa"/>
                  <w:right w:w="0" w:type="dxa"/>
                </w:tblCellMar>
              </w:tblPrEx>
              <w:trPr>
                <w:trHeight w:val="170"/>
              </w:trPr>
              <w:tc>
                <w:tcPr>
                  <w:tcW w:w="5102" w:type="dxa"/>
                  <w:gridSpan w:val="2"/>
                  <w:tcBorders>
                    <w:top w:val="nil"/>
                    <w:left w:val="nil"/>
                    <w:bottom w:val="nil"/>
                    <w:right w:val="nil"/>
                  </w:tcBorders>
                </w:tcPr>
                <w:p w:rsidR="00AC4394" w:rsidRDefault="00AC4394">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rsidR="00AC4394" w:rsidRDefault="00AC4394">
            <w:pPr>
              <w:widowControl w:val="0"/>
              <w:autoSpaceDE w:val="0"/>
              <w:autoSpaceDN w:val="0"/>
              <w:adjustRightInd w:val="0"/>
              <w:spacing w:after="0" w:line="240" w:lineRule="auto"/>
              <w:rPr>
                <w:rFonts w:ascii="Times" w:hAnsi="Times" w:cs="Times"/>
                <w:color w:val="000000"/>
                <w:sz w:val="18"/>
                <w:szCs w:val="18"/>
              </w:rPr>
            </w:pPr>
          </w:p>
        </w:tc>
      </w:tr>
    </w:tbl>
    <w:p w:rsidR="00AC4394" w:rsidRDefault="00AC4394">
      <w:pPr>
        <w:widowControl w:val="0"/>
        <w:autoSpaceDE w:val="0"/>
        <w:autoSpaceDN w:val="0"/>
        <w:adjustRightInd w:val="0"/>
        <w:spacing w:after="0" w:line="240" w:lineRule="auto"/>
        <w:rPr>
          <w:rFonts w:ascii="Arial" w:hAnsi="Arial" w:cs="Arial"/>
          <w:sz w:val="24"/>
          <w:szCs w:val="24"/>
        </w:rPr>
        <w:sectPr w:rsidR="00AC4394">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AC4394">
        <w:tblPrEx>
          <w:tblCellMar>
            <w:top w:w="0" w:type="dxa"/>
            <w:left w:w="0" w:type="dxa"/>
            <w:bottom w:w="0" w:type="dxa"/>
            <w:right w:w="0" w:type="dxa"/>
          </w:tblCellMar>
        </w:tblPrEx>
        <w:tc>
          <w:tcPr>
            <w:tcW w:w="1133" w:type="dxa"/>
            <w:tcBorders>
              <w:top w:val="nil"/>
              <w:left w:val="nil"/>
              <w:bottom w:val="nil"/>
              <w:right w:val="nil"/>
            </w:tcBorders>
          </w:tcPr>
          <w:p w:rsidR="00AC4394" w:rsidRDefault="00AC4394">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rsidR="00AC4394" w:rsidRDefault="00AC4394">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rsidR="00AC4394" w:rsidRDefault="00AC4394" w:rsidP="00736026">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к Договору № </w:t>
            </w:r>
            <w:r w:rsidR="009D4DF5">
              <w:rPr>
                <w:rFonts w:ascii="Times" w:hAnsi="Times" w:cs="Times"/>
                <w:color w:val="000000"/>
                <w:sz w:val="17"/>
                <w:szCs w:val="17"/>
              </w:rPr>
              <w:t>____________</w:t>
            </w:r>
            <w:r>
              <w:rPr>
                <w:rFonts w:ascii="Times" w:hAnsi="Times" w:cs="Times"/>
                <w:color w:val="000000"/>
                <w:sz w:val="17"/>
                <w:szCs w:val="17"/>
              </w:rPr>
              <w:t> от </w:t>
            </w:r>
            <w:r w:rsidR="00736026">
              <w:rPr>
                <w:rFonts w:ascii="Times" w:hAnsi="Times" w:cs="Times"/>
                <w:color w:val="000000"/>
                <w:sz w:val="17"/>
                <w:szCs w:val="17"/>
              </w:rPr>
              <w:t>__.__.20__</w:t>
            </w:r>
          </w:p>
        </w:tc>
      </w:tr>
      <w:tr w:rsidR="00AC4394">
        <w:tblPrEx>
          <w:tblCellMar>
            <w:top w:w="0" w:type="dxa"/>
            <w:left w:w="0" w:type="dxa"/>
            <w:bottom w:w="0" w:type="dxa"/>
            <w:right w:w="0" w:type="dxa"/>
          </w:tblCellMar>
        </w:tblPrEx>
        <w:tc>
          <w:tcPr>
            <w:tcW w:w="10600" w:type="dxa"/>
            <w:gridSpan w:val="2"/>
            <w:tcBorders>
              <w:top w:val="nil"/>
              <w:left w:val="nil"/>
              <w:bottom w:val="nil"/>
              <w:right w:val="nil"/>
            </w:tcBorders>
          </w:tcPr>
          <w:p w:rsidR="00AC4394" w:rsidRDefault="00AC4394">
            <w:pPr>
              <w:widowControl w:val="0"/>
              <w:autoSpaceDE w:val="0"/>
              <w:autoSpaceDN w:val="0"/>
              <w:adjustRightInd w:val="0"/>
              <w:spacing w:after="0" w:line="240" w:lineRule="auto"/>
              <w:jc w:val="center"/>
              <w:rPr>
                <w:rFonts w:ascii="Times" w:hAnsi="Times" w:cs="Times"/>
                <w:b/>
                <w:bCs/>
                <w:color w:val="000000"/>
                <w:sz w:val="17"/>
                <w:szCs w:val="17"/>
              </w:rPr>
            </w:pPr>
            <w:r>
              <w:rPr>
                <w:rFonts w:ascii="Times" w:hAnsi="Times" w:cs="Times"/>
                <w:b/>
                <w:bCs/>
                <w:color w:val="000000"/>
                <w:sz w:val="17"/>
                <w:szCs w:val="17"/>
              </w:rPr>
              <w:t xml:space="preserve">Спецификация №1 от </w:t>
            </w:r>
            <w:r w:rsidR="00485570">
              <w:rPr>
                <w:rFonts w:ascii="Times" w:hAnsi="Times" w:cs="Times"/>
                <w:b/>
                <w:bCs/>
                <w:color w:val="000000"/>
                <w:sz w:val="17"/>
                <w:szCs w:val="17"/>
              </w:rPr>
              <w:t>_____</w:t>
            </w:r>
            <w:r>
              <w:rPr>
                <w:rFonts w:ascii="Times" w:hAnsi="Times" w:cs="Times"/>
                <w:b/>
                <w:bCs/>
                <w:color w:val="000000"/>
                <w:sz w:val="17"/>
                <w:szCs w:val="17"/>
              </w:rPr>
              <w:t>.202</w:t>
            </w:r>
            <w:r w:rsidR="00485570">
              <w:rPr>
                <w:rFonts w:ascii="Times" w:hAnsi="Times" w:cs="Times"/>
                <w:b/>
                <w:bCs/>
                <w:color w:val="000000"/>
                <w:sz w:val="17"/>
                <w:szCs w:val="17"/>
              </w:rPr>
              <w:t>6</w:t>
            </w:r>
          </w:p>
          <w:p w:rsidR="00AC4394" w:rsidRDefault="00AC4394">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 xml:space="preserve">с </w:t>
            </w:r>
            <w:r w:rsidR="00736026" w:rsidRPr="00736026">
              <w:rPr>
                <w:rFonts w:ascii="Times" w:hAnsi="Times" w:cs="Times"/>
                <w:color w:val="000000"/>
                <w:sz w:val="17"/>
                <w:szCs w:val="17"/>
              </w:rPr>
              <w:t>____________</w:t>
            </w:r>
            <w:r>
              <w:rPr>
                <w:rFonts w:ascii="Times" w:hAnsi="Times" w:cs="Times"/>
                <w:color w:val="000000"/>
                <w:sz w:val="17"/>
                <w:szCs w:val="17"/>
              </w:rPr>
              <w:t xml:space="preserve"> (ИНН </w:t>
            </w:r>
            <w:r w:rsidR="00736026" w:rsidRPr="00736026">
              <w:rPr>
                <w:rFonts w:ascii="Times" w:hAnsi="Times" w:cs="Times"/>
                <w:color w:val="000000"/>
                <w:sz w:val="17"/>
                <w:szCs w:val="17"/>
              </w:rPr>
              <w:t>____________</w:t>
            </w:r>
            <w:r>
              <w:rPr>
                <w:rFonts w:ascii="Times" w:hAnsi="Times" w:cs="Times"/>
                <w:color w:val="000000"/>
                <w:sz w:val="17"/>
                <w:szCs w:val="17"/>
              </w:rPr>
              <w:t xml:space="preserve">; КПП </w:t>
            </w:r>
            <w:r w:rsidR="00736026" w:rsidRPr="00736026">
              <w:rPr>
                <w:rFonts w:ascii="Times" w:hAnsi="Times" w:cs="Times"/>
                <w:color w:val="000000"/>
                <w:sz w:val="17"/>
                <w:szCs w:val="17"/>
              </w:rPr>
              <w:t>____________</w:t>
            </w:r>
            <w:r>
              <w:rPr>
                <w:rFonts w:ascii="Times" w:hAnsi="Times" w:cs="Times"/>
                <w:color w:val="000000"/>
                <w:sz w:val="17"/>
                <w:szCs w:val="17"/>
              </w:rPr>
              <w:t>)</w:t>
            </w:r>
          </w:p>
        </w:tc>
      </w:tr>
    </w:tbl>
    <w:p w:rsidR="00AC4394" w:rsidRDefault="00AC4394">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AC4394">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Default="00AC439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Default="00AC439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Default="00AC439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Default="00AC439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Default="00AC439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Default="00AC439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Default="00AC439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Default="00AC439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Default="00AC439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AC4394">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Default="00AC4394">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Default="00485570">
            <w:pPr>
              <w:widowControl w:val="0"/>
              <w:autoSpaceDE w:val="0"/>
              <w:autoSpaceDN w:val="0"/>
              <w:adjustRightInd w:val="0"/>
              <w:spacing w:after="0" w:line="240" w:lineRule="auto"/>
              <w:rPr>
                <w:rFonts w:ascii="Times" w:hAnsi="Times" w:cs="Times"/>
                <w:color w:val="000000"/>
                <w:sz w:val="16"/>
                <w:szCs w:val="16"/>
              </w:rPr>
            </w:pPr>
            <w:r w:rsidRPr="00485570">
              <w:rPr>
                <w:rFonts w:ascii="Times" w:hAnsi="Times" w:cs="Times"/>
                <w:color w:val="000000"/>
                <w:sz w:val="16"/>
                <w:szCs w:val="16"/>
              </w:rPr>
              <w:t>Право использования программы для ЭВМ «</w:t>
            </w:r>
            <w:proofErr w:type="spellStart"/>
            <w:r w:rsidRPr="00485570">
              <w:rPr>
                <w:rFonts w:ascii="Times" w:hAnsi="Times" w:cs="Times"/>
                <w:color w:val="000000"/>
                <w:sz w:val="16"/>
                <w:szCs w:val="16"/>
              </w:rPr>
              <w:t>Контур.Диадок</w:t>
            </w:r>
            <w:proofErr w:type="spellEnd"/>
            <w:r w:rsidRPr="00485570">
              <w:rPr>
                <w:rFonts w:ascii="Times" w:hAnsi="Times" w:cs="Times"/>
                <w:color w:val="000000"/>
                <w:sz w:val="16"/>
                <w:szCs w:val="16"/>
              </w:rPr>
              <w:t>», тарифный план «250 документов»</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Default="00485570">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Default="00485570">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Default="00AC4394">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Default="00AC4394">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Default="00485570">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Default="00485570">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Default="00AC4394">
            <w:pPr>
              <w:widowControl w:val="0"/>
              <w:autoSpaceDE w:val="0"/>
              <w:autoSpaceDN w:val="0"/>
              <w:adjustRightInd w:val="0"/>
              <w:spacing w:after="0" w:line="240" w:lineRule="auto"/>
              <w:jc w:val="right"/>
              <w:rPr>
                <w:rFonts w:ascii="Times" w:hAnsi="Times" w:cs="Times"/>
                <w:color w:val="000000"/>
                <w:sz w:val="16"/>
                <w:szCs w:val="16"/>
              </w:rPr>
            </w:pPr>
          </w:p>
        </w:tc>
      </w:tr>
      <w:tr w:rsidR="00AC4394">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Default="00AC4394">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Default="00485570">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color w:val="000000"/>
                <w:sz w:val="16"/>
                <w:szCs w:val="16"/>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C4394" w:rsidRDefault="00AC4394">
            <w:pPr>
              <w:widowControl w:val="0"/>
              <w:autoSpaceDE w:val="0"/>
              <w:autoSpaceDN w:val="0"/>
              <w:adjustRightInd w:val="0"/>
              <w:spacing w:after="0" w:line="240" w:lineRule="auto"/>
              <w:jc w:val="right"/>
              <w:rPr>
                <w:rFonts w:ascii="Times" w:hAnsi="Times" w:cs="Times"/>
                <w:b/>
                <w:bCs/>
                <w:color w:val="000000"/>
                <w:sz w:val="16"/>
                <w:szCs w:val="16"/>
              </w:rPr>
            </w:pPr>
          </w:p>
        </w:tc>
      </w:tr>
    </w:tbl>
    <w:p w:rsidR="00AC4394" w:rsidRDefault="00AC4394">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w:t>
      </w:r>
      <w:r w:rsidR="00736026" w:rsidRPr="00736026">
        <w:rPr>
          <w:rFonts w:ascii="Times" w:hAnsi="Times" w:cs="Times"/>
          <w:color w:val="000000"/>
          <w:sz w:val="17"/>
          <w:szCs w:val="17"/>
        </w:rPr>
        <w:t>____________</w:t>
      </w:r>
      <w:r>
        <w:rPr>
          <w:rFonts w:ascii="Times" w:hAnsi="Times" w:cs="Times"/>
          <w:color w:val="000000"/>
          <w:sz w:val="17"/>
          <w:szCs w:val="17"/>
        </w:rPr>
        <w:t> руб. (</w:t>
      </w:r>
      <w:r w:rsidR="00736026" w:rsidRPr="00736026">
        <w:rPr>
          <w:rFonts w:ascii="Times" w:hAnsi="Times" w:cs="Times"/>
          <w:color w:val="000000"/>
          <w:sz w:val="17"/>
          <w:szCs w:val="17"/>
        </w:rPr>
        <w:t>____________</w:t>
      </w:r>
      <w:r>
        <w:rPr>
          <w:rFonts w:ascii="Times" w:hAnsi="Times" w:cs="Times"/>
          <w:color w:val="000000"/>
          <w:sz w:val="17"/>
          <w:szCs w:val="17"/>
        </w:rPr>
        <w:t xml:space="preserve"> рублей </w:t>
      </w:r>
      <w:r w:rsidR="00736026" w:rsidRPr="00736026">
        <w:rPr>
          <w:rFonts w:ascii="Times" w:hAnsi="Times" w:cs="Times"/>
          <w:b/>
          <w:color w:val="000000"/>
          <w:sz w:val="17"/>
          <w:szCs w:val="17"/>
        </w:rPr>
        <w:t>____________</w:t>
      </w:r>
      <w:r w:rsidR="00736026">
        <w:rPr>
          <w:rFonts w:ascii="Times" w:hAnsi="Times" w:cs="Times"/>
          <w:b/>
          <w:color w:val="000000"/>
          <w:sz w:val="17"/>
          <w:szCs w:val="17"/>
        </w:rPr>
        <w:t xml:space="preserve"> </w:t>
      </w:r>
      <w:r>
        <w:rPr>
          <w:rFonts w:ascii="Times" w:hAnsi="Times" w:cs="Times"/>
          <w:color w:val="000000"/>
          <w:sz w:val="17"/>
          <w:szCs w:val="17"/>
        </w:rPr>
        <w:t>копеек), без НДС</w:t>
      </w:r>
    </w:p>
    <w:p w:rsidR="00AC4394" w:rsidRDefault="00AC4394">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rsidR="00AC4394" w:rsidRDefault="00AC4394">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rsidR="00AC4394" w:rsidRDefault="00AC4394">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AC4394">
        <w:tblPrEx>
          <w:tblCellMar>
            <w:top w:w="0" w:type="dxa"/>
            <w:left w:w="0" w:type="dxa"/>
            <w:bottom w:w="0" w:type="dxa"/>
            <w:right w:w="0" w:type="dxa"/>
          </w:tblCellMar>
        </w:tblPrEx>
        <w:tc>
          <w:tcPr>
            <w:tcW w:w="5300" w:type="dxa"/>
            <w:gridSpan w:val="2"/>
            <w:tcBorders>
              <w:top w:val="nil"/>
              <w:left w:val="nil"/>
              <w:bottom w:val="nil"/>
              <w:right w:val="nil"/>
            </w:tcBorders>
          </w:tcPr>
          <w:p w:rsidR="00AC4394" w:rsidRDefault="00AC4394">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ЛИЦЕНЗИАР</w:t>
            </w:r>
          </w:p>
        </w:tc>
        <w:tc>
          <w:tcPr>
            <w:tcW w:w="5300" w:type="dxa"/>
            <w:gridSpan w:val="2"/>
            <w:tcBorders>
              <w:top w:val="nil"/>
              <w:left w:val="nil"/>
              <w:bottom w:val="nil"/>
              <w:right w:val="nil"/>
            </w:tcBorders>
          </w:tcPr>
          <w:p w:rsidR="00AC4394" w:rsidRDefault="00AC4394">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ЛИЦЕНЗИАТ</w:t>
            </w:r>
          </w:p>
        </w:tc>
      </w:tr>
      <w:tr w:rsidR="00AC4394">
        <w:tblPrEx>
          <w:tblCellMar>
            <w:top w:w="0" w:type="dxa"/>
            <w:left w:w="0" w:type="dxa"/>
            <w:bottom w:w="0" w:type="dxa"/>
            <w:right w:w="0" w:type="dxa"/>
          </w:tblCellMar>
        </w:tblPrEx>
        <w:tc>
          <w:tcPr>
            <w:tcW w:w="5300" w:type="dxa"/>
            <w:gridSpan w:val="2"/>
            <w:tcBorders>
              <w:top w:val="nil"/>
              <w:left w:val="nil"/>
              <w:bottom w:val="nil"/>
              <w:right w:val="nil"/>
            </w:tcBorders>
          </w:tcPr>
          <w:p w:rsidR="00AC4394" w:rsidRDefault="00AC4394">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AC4394" w:rsidRDefault="00AC4394">
            <w:pPr>
              <w:widowControl w:val="0"/>
              <w:autoSpaceDE w:val="0"/>
              <w:autoSpaceDN w:val="0"/>
              <w:adjustRightInd w:val="0"/>
              <w:spacing w:after="0" w:line="240" w:lineRule="auto"/>
              <w:rPr>
                <w:rFonts w:ascii="Times" w:hAnsi="Times" w:cs="Times"/>
                <w:color w:val="000000"/>
                <w:sz w:val="17"/>
                <w:szCs w:val="17"/>
              </w:rPr>
            </w:pPr>
          </w:p>
        </w:tc>
      </w:tr>
      <w:tr w:rsidR="00AC4394">
        <w:tblPrEx>
          <w:tblCellMar>
            <w:top w:w="0" w:type="dxa"/>
            <w:left w:w="0" w:type="dxa"/>
            <w:bottom w:w="0" w:type="dxa"/>
            <w:right w:w="0" w:type="dxa"/>
          </w:tblCellMar>
        </w:tblPrEx>
        <w:tc>
          <w:tcPr>
            <w:tcW w:w="5300" w:type="dxa"/>
            <w:gridSpan w:val="2"/>
            <w:tcBorders>
              <w:top w:val="nil"/>
              <w:left w:val="nil"/>
              <w:bottom w:val="nil"/>
              <w:right w:val="nil"/>
            </w:tcBorders>
          </w:tcPr>
          <w:p w:rsidR="00AC4394" w:rsidRDefault="00736026">
            <w:pPr>
              <w:widowControl w:val="0"/>
              <w:autoSpaceDE w:val="0"/>
              <w:autoSpaceDN w:val="0"/>
              <w:adjustRightInd w:val="0"/>
              <w:spacing w:after="0" w:line="240" w:lineRule="auto"/>
              <w:rPr>
                <w:rFonts w:ascii="Times" w:hAnsi="Times" w:cs="Times"/>
                <w:color w:val="000000"/>
                <w:sz w:val="17"/>
                <w:szCs w:val="17"/>
              </w:rPr>
            </w:pPr>
            <w:r w:rsidRPr="00736026">
              <w:rPr>
                <w:rFonts w:ascii="Times" w:hAnsi="Times" w:cs="Times"/>
                <w:color w:val="000000"/>
                <w:sz w:val="17"/>
                <w:szCs w:val="17"/>
              </w:rPr>
              <w:t>____________</w:t>
            </w:r>
          </w:p>
        </w:tc>
        <w:tc>
          <w:tcPr>
            <w:tcW w:w="5300" w:type="dxa"/>
            <w:gridSpan w:val="2"/>
            <w:tcBorders>
              <w:top w:val="nil"/>
              <w:left w:val="nil"/>
              <w:bottom w:val="nil"/>
              <w:right w:val="nil"/>
            </w:tcBorders>
          </w:tcPr>
          <w:p w:rsidR="00AC4394" w:rsidRDefault="00AC4394">
            <w:pPr>
              <w:widowControl w:val="0"/>
              <w:autoSpaceDE w:val="0"/>
              <w:autoSpaceDN w:val="0"/>
              <w:adjustRightInd w:val="0"/>
              <w:spacing w:after="0" w:line="240" w:lineRule="auto"/>
              <w:rPr>
                <w:rFonts w:ascii="Times" w:hAnsi="Times" w:cs="Times"/>
                <w:color w:val="000000"/>
                <w:sz w:val="17"/>
                <w:szCs w:val="17"/>
              </w:rPr>
            </w:pPr>
          </w:p>
        </w:tc>
      </w:tr>
      <w:tr w:rsidR="00AC4394">
        <w:tblPrEx>
          <w:tblCellMar>
            <w:top w:w="0" w:type="dxa"/>
            <w:left w:w="0" w:type="dxa"/>
            <w:bottom w:w="0" w:type="dxa"/>
            <w:right w:w="0" w:type="dxa"/>
          </w:tblCellMar>
        </w:tblPrEx>
        <w:tc>
          <w:tcPr>
            <w:tcW w:w="2650" w:type="dxa"/>
            <w:tcBorders>
              <w:top w:val="nil"/>
              <w:left w:val="nil"/>
              <w:bottom w:val="single" w:sz="6" w:space="0" w:color="000000"/>
              <w:right w:val="nil"/>
            </w:tcBorders>
          </w:tcPr>
          <w:p w:rsidR="00AC4394" w:rsidRDefault="00AC4394">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AC4394" w:rsidRDefault="00736026">
            <w:pPr>
              <w:widowControl w:val="0"/>
              <w:autoSpaceDE w:val="0"/>
              <w:autoSpaceDN w:val="0"/>
              <w:adjustRightInd w:val="0"/>
              <w:spacing w:after="0" w:line="240" w:lineRule="auto"/>
              <w:rPr>
                <w:rFonts w:ascii="Times" w:hAnsi="Times" w:cs="Times"/>
                <w:color w:val="000000"/>
                <w:sz w:val="17"/>
                <w:szCs w:val="17"/>
              </w:rPr>
            </w:pPr>
            <w:r w:rsidRPr="00736026">
              <w:rPr>
                <w:rFonts w:ascii="Times" w:hAnsi="Times" w:cs="Times"/>
                <w:color w:val="000000"/>
                <w:sz w:val="17"/>
                <w:szCs w:val="17"/>
              </w:rPr>
              <w:t>____________</w:t>
            </w:r>
          </w:p>
        </w:tc>
        <w:tc>
          <w:tcPr>
            <w:tcW w:w="2650" w:type="dxa"/>
            <w:tcBorders>
              <w:top w:val="nil"/>
              <w:left w:val="nil"/>
              <w:bottom w:val="single" w:sz="6" w:space="0" w:color="000000"/>
              <w:right w:val="nil"/>
            </w:tcBorders>
          </w:tcPr>
          <w:p w:rsidR="00AC4394" w:rsidRDefault="00AC4394">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AC4394" w:rsidRDefault="00AC4394">
            <w:pPr>
              <w:widowControl w:val="0"/>
              <w:autoSpaceDE w:val="0"/>
              <w:autoSpaceDN w:val="0"/>
              <w:adjustRightInd w:val="0"/>
              <w:spacing w:after="0" w:line="240" w:lineRule="auto"/>
              <w:rPr>
                <w:rFonts w:ascii="Times" w:hAnsi="Times" w:cs="Times"/>
                <w:color w:val="000000"/>
                <w:sz w:val="17"/>
                <w:szCs w:val="17"/>
              </w:rPr>
            </w:pPr>
          </w:p>
        </w:tc>
      </w:tr>
      <w:tr w:rsidR="00AC4394">
        <w:tblPrEx>
          <w:tblCellMar>
            <w:top w:w="0" w:type="dxa"/>
            <w:left w:w="0" w:type="dxa"/>
            <w:bottom w:w="0" w:type="dxa"/>
            <w:right w:w="0" w:type="dxa"/>
          </w:tblCellMar>
        </w:tblPrEx>
        <w:tc>
          <w:tcPr>
            <w:tcW w:w="2650" w:type="dxa"/>
            <w:tcBorders>
              <w:top w:val="nil"/>
              <w:left w:val="nil"/>
              <w:bottom w:val="nil"/>
              <w:right w:val="nil"/>
            </w:tcBorders>
          </w:tcPr>
          <w:p w:rsidR="00AC4394" w:rsidRDefault="00AC4394">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AC4394" w:rsidRDefault="00AC4394">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AC4394" w:rsidRDefault="00AC4394">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AC4394" w:rsidRDefault="00AC4394">
            <w:pPr>
              <w:widowControl w:val="0"/>
              <w:autoSpaceDE w:val="0"/>
              <w:autoSpaceDN w:val="0"/>
              <w:adjustRightInd w:val="0"/>
              <w:spacing w:after="0" w:line="240" w:lineRule="auto"/>
              <w:rPr>
                <w:rFonts w:ascii="Times" w:hAnsi="Times" w:cs="Times"/>
                <w:color w:val="000000"/>
                <w:sz w:val="17"/>
                <w:szCs w:val="17"/>
              </w:rPr>
            </w:pPr>
          </w:p>
        </w:tc>
      </w:tr>
    </w:tbl>
    <w:p w:rsidR="00AC4394" w:rsidRDefault="00AC4394">
      <w:pPr>
        <w:widowControl w:val="0"/>
        <w:autoSpaceDE w:val="0"/>
        <w:autoSpaceDN w:val="0"/>
        <w:adjustRightInd w:val="0"/>
        <w:spacing w:after="0" w:line="240" w:lineRule="auto"/>
        <w:rPr>
          <w:rFonts w:ascii="Arial" w:hAnsi="Arial" w:cs="Arial"/>
          <w:sz w:val="24"/>
          <w:szCs w:val="24"/>
        </w:rPr>
        <w:sectPr w:rsidR="00AC4394">
          <w:pgSz w:w="11905" w:h="16837"/>
          <w:pgMar w:top="623" w:right="623" w:bottom="623" w:left="907" w:header="720" w:footer="720" w:gutter="0"/>
          <w:cols w:space="720"/>
          <w:noEndnote/>
        </w:sectPr>
      </w:pPr>
    </w:p>
    <w:p w:rsidR="00AC4394" w:rsidRDefault="00AC4394">
      <w:pPr>
        <w:widowControl w:val="0"/>
        <w:autoSpaceDE w:val="0"/>
        <w:autoSpaceDN w:val="0"/>
        <w:adjustRightInd w:val="0"/>
        <w:spacing w:after="0" w:line="240" w:lineRule="auto"/>
        <w:jc w:val="right"/>
        <w:rPr>
          <w:rFonts w:ascii="Times" w:hAnsi="Times" w:cs="Times"/>
          <w:b/>
          <w:bCs/>
          <w:color w:val="000000"/>
          <w:sz w:val="18"/>
          <w:szCs w:val="18"/>
        </w:rPr>
      </w:pPr>
      <w:r>
        <w:rPr>
          <w:rFonts w:ascii="Times" w:hAnsi="Times" w:cs="Times"/>
          <w:b/>
          <w:bCs/>
          <w:color w:val="000000"/>
          <w:sz w:val="18"/>
          <w:szCs w:val="18"/>
        </w:rPr>
        <w:lastRenderedPageBreak/>
        <w:t>Приложение 2</w:t>
      </w:r>
    </w:p>
    <w:p w:rsidR="00AC4394" w:rsidRDefault="00AC4394">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к Лицензионному договору №</w:t>
      </w:r>
      <w:r w:rsidR="009D4DF5">
        <w:rPr>
          <w:rFonts w:ascii="Times" w:hAnsi="Times" w:cs="Times"/>
          <w:color w:val="000000"/>
          <w:sz w:val="18"/>
          <w:szCs w:val="18"/>
        </w:rPr>
        <w:t>____________</w:t>
      </w:r>
      <w:r>
        <w:rPr>
          <w:rFonts w:ascii="Times" w:hAnsi="Times" w:cs="Times"/>
          <w:color w:val="000000"/>
          <w:sz w:val="18"/>
          <w:szCs w:val="18"/>
        </w:rPr>
        <w:t> от </w:t>
      </w:r>
      <w:r w:rsidR="00736026">
        <w:rPr>
          <w:rFonts w:ascii="Times" w:hAnsi="Times" w:cs="Times"/>
          <w:color w:val="000000"/>
          <w:sz w:val="18"/>
          <w:szCs w:val="18"/>
        </w:rPr>
        <w:t>_</w:t>
      </w:r>
      <w:proofErr w:type="gramStart"/>
      <w:r w:rsidR="00736026">
        <w:rPr>
          <w:rFonts w:ascii="Times" w:hAnsi="Times" w:cs="Times"/>
          <w:color w:val="000000"/>
          <w:sz w:val="18"/>
          <w:szCs w:val="18"/>
        </w:rPr>
        <w:t>_._</w:t>
      </w:r>
      <w:proofErr w:type="gramEnd"/>
      <w:r w:rsidR="00736026">
        <w:rPr>
          <w:rFonts w:ascii="Times" w:hAnsi="Times" w:cs="Times"/>
          <w:color w:val="000000"/>
          <w:sz w:val="18"/>
          <w:szCs w:val="18"/>
        </w:rPr>
        <w:t>_.20__</w:t>
      </w:r>
    </w:p>
    <w:p w:rsidR="00AC4394" w:rsidRDefault="00AC4394">
      <w:pPr>
        <w:widowControl w:val="0"/>
        <w:autoSpaceDE w:val="0"/>
        <w:autoSpaceDN w:val="0"/>
        <w:adjustRightInd w:val="0"/>
        <w:spacing w:before="170" w:after="0" w:line="240" w:lineRule="auto"/>
        <w:jc w:val="center"/>
        <w:rPr>
          <w:rFonts w:ascii="Times" w:hAnsi="Times" w:cs="Times"/>
          <w:b/>
          <w:bCs/>
          <w:color w:val="000000"/>
          <w:sz w:val="18"/>
          <w:szCs w:val="18"/>
        </w:rPr>
      </w:pPr>
      <w:r>
        <w:rPr>
          <w:rFonts w:ascii="Times" w:hAnsi="Times" w:cs="Times"/>
          <w:b/>
          <w:bCs/>
          <w:color w:val="000000"/>
          <w:sz w:val="18"/>
          <w:szCs w:val="18"/>
        </w:rPr>
        <w:t>Список Конечных пользователей</w:t>
      </w:r>
    </w:p>
    <w:p w:rsidR="00AC4394" w:rsidRDefault="00736026">
      <w:pPr>
        <w:widowControl w:val="0"/>
        <w:autoSpaceDE w:val="0"/>
        <w:autoSpaceDN w:val="0"/>
        <w:adjustRightInd w:val="0"/>
        <w:spacing w:after="170" w:line="240" w:lineRule="auto"/>
        <w:jc w:val="right"/>
        <w:rPr>
          <w:rFonts w:ascii="Times" w:hAnsi="Times" w:cs="Times"/>
          <w:color w:val="000000"/>
          <w:sz w:val="18"/>
          <w:szCs w:val="18"/>
        </w:rPr>
      </w:pPr>
      <w:r>
        <w:rPr>
          <w:rFonts w:ascii="Times" w:hAnsi="Times" w:cs="Times"/>
          <w:color w:val="000000"/>
          <w:sz w:val="18"/>
          <w:szCs w:val="18"/>
        </w:rPr>
        <w:t>_</w:t>
      </w:r>
      <w:proofErr w:type="gramStart"/>
      <w:r>
        <w:rPr>
          <w:rFonts w:ascii="Times" w:hAnsi="Times" w:cs="Times"/>
          <w:color w:val="000000"/>
          <w:sz w:val="18"/>
          <w:szCs w:val="18"/>
        </w:rPr>
        <w:t>_._</w:t>
      </w:r>
      <w:proofErr w:type="gramEnd"/>
      <w:r>
        <w:rPr>
          <w:rFonts w:ascii="Times" w:hAnsi="Times" w:cs="Times"/>
          <w:color w:val="000000"/>
          <w:sz w:val="18"/>
          <w:szCs w:val="18"/>
        </w:rPr>
        <w:t>_.20__</w:t>
      </w:r>
    </w:p>
    <w:tbl>
      <w:tblPr>
        <w:tblW w:w="0" w:type="auto"/>
        <w:tblInd w:w="56" w:type="dxa"/>
        <w:tblLayout w:type="fixed"/>
        <w:tblCellMar>
          <w:left w:w="0" w:type="dxa"/>
          <w:right w:w="0" w:type="dxa"/>
        </w:tblCellMar>
        <w:tblLook w:val="0000" w:firstRow="0" w:lastRow="0" w:firstColumn="0" w:lastColumn="0" w:noHBand="0" w:noVBand="0"/>
      </w:tblPr>
      <w:tblGrid>
        <w:gridCol w:w="396"/>
        <w:gridCol w:w="3628"/>
        <w:gridCol w:w="3685"/>
        <w:gridCol w:w="1417"/>
        <w:gridCol w:w="1077"/>
      </w:tblGrid>
      <w:tr w:rsidR="00AC4394">
        <w:tblPrEx>
          <w:tblCellMar>
            <w:top w:w="0" w:type="dxa"/>
            <w:left w:w="0" w:type="dxa"/>
            <w:bottom w:w="0" w:type="dxa"/>
            <w:right w:w="0" w:type="dxa"/>
          </w:tblCellMar>
        </w:tblPrEx>
        <w:trPr>
          <w:tblHeader/>
        </w:trPr>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AC4394" w:rsidRDefault="00AC4394">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w:t>
            </w:r>
          </w:p>
        </w:tc>
        <w:tc>
          <w:tcPr>
            <w:tcW w:w="362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AC4394" w:rsidRDefault="00AC4394">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Наименование тарифа/Модификатора</w:t>
            </w:r>
          </w:p>
        </w:tc>
        <w:tc>
          <w:tcPr>
            <w:tcW w:w="3685"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AC4394" w:rsidRDefault="00AC4394">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Наименование организации</w:t>
            </w:r>
          </w:p>
        </w:tc>
        <w:tc>
          <w:tcPr>
            <w:tcW w:w="141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AC4394" w:rsidRDefault="00AC4394">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ИНН</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AC4394" w:rsidRDefault="00AC4394">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КПП</w:t>
            </w:r>
          </w:p>
        </w:tc>
      </w:tr>
      <w:tr w:rsidR="00AC4394">
        <w:tblPrEx>
          <w:tblCellMar>
            <w:top w:w="0" w:type="dxa"/>
            <w:left w:w="0" w:type="dxa"/>
            <w:bottom w:w="0" w:type="dxa"/>
            <w:right w:w="0" w:type="dxa"/>
          </w:tblCellMar>
        </w:tblPrEx>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AC4394" w:rsidRDefault="00AC4394">
            <w:pPr>
              <w:widowControl w:val="0"/>
              <w:autoSpaceDE w:val="0"/>
              <w:autoSpaceDN w:val="0"/>
              <w:adjustRightInd w:val="0"/>
              <w:spacing w:after="0" w:line="240" w:lineRule="auto"/>
              <w:jc w:val="center"/>
              <w:rPr>
                <w:rFonts w:ascii="Times" w:hAnsi="Times" w:cs="Times"/>
                <w:color w:val="000000"/>
                <w:sz w:val="16"/>
                <w:szCs w:val="16"/>
              </w:rPr>
            </w:pPr>
          </w:p>
        </w:tc>
        <w:tc>
          <w:tcPr>
            <w:tcW w:w="362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AC4394" w:rsidRDefault="00AC4394">
            <w:pPr>
              <w:widowControl w:val="0"/>
              <w:autoSpaceDE w:val="0"/>
              <w:autoSpaceDN w:val="0"/>
              <w:adjustRightInd w:val="0"/>
              <w:spacing w:after="0" w:line="240" w:lineRule="auto"/>
              <w:rPr>
                <w:rFonts w:ascii="Times" w:hAnsi="Times" w:cs="Times"/>
                <w:color w:val="000000"/>
                <w:sz w:val="16"/>
                <w:szCs w:val="16"/>
              </w:rPr>
            </w:pPr>
          </w:p>
        </w:tc>
        <w:tc>
          <w:tcPr>
            <w:tcW w:w="3685"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AC4394" w:rsidRDefault="00AC4394">
            <w:pPr>
              <w:widowControl w:val="0"/>
              <w:autoSpaceDE w:val="0"/>
              <w:autoSpaceDN w:val="0"/>
              <w:adjustRightInd w:val="0"/>
              <w:spacing w:after="0" w:line="240" w:lineRule="auto"/>
              <w:rPr>
                <w:rFonts w:ascii="Times" w:hAnsi="Times" w:cs="Times"/>
                <w:color w:val="000000"/>
                <w:sz w:val="16"/>
                <w:szCs w:val="16"/>
              </w:rPr>
            </w:pPr>
          </w:p>
        </w:tc>
        <w:tc>
          <w:tcPr>
            <w:tcW w:w="141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AC4394" w:rsidRDefault="00AC4394">
            <w:pPr>
              <w:widowControl w:val="0"/>
              <w:autoSpaceDE w:val="0"/>
              <w:autoSpaceDN w:val="0"/>
              <w:adjustRightInd w:val="0"/>
              <w:spacing w:after="0" w:line="240" w:lineRule="auto"/>
              <w:jc w:val="center"/>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AC4394" w:rsidRDefault="00AC4394">
            <w:pPr>
              <w:widowControl w:val="0"/>
              <w:autoSpaceDE w:val="0"/>
              <w:autoSpaceDN w:val="0"/>
              <w:adjustRightInd w:val="0"/>
              <w:spacing w:after="0" w:line="240" w:lineRule="auto"/>
              <w:jc w:val="center"/>
              <w:rPr>
                <w:rFonts w:ascii="Times" w:hAnsi="Times" w:cs="Times"/>
                <w:color w:val="000000"/>
                <w:sz w:val="16"/>
                <w:szCs w:val="16"/>
              </w:rPr>
            </w:pPr>
          </w:p>
        </w:tc>
      </w:tr>
    </w:tbl>
    <w:p w:rsidR="00AC4394" w:rsidRDefault="00AC4394">
      <w:pPr>
        <w:widowControl w:val="0"/>
        <w:autoSpaceDE w:val="0"/>
        <w:autoSpaceDN w:val="0"/>
        <w:adjustRightInd w:val="0"/>
        <w:spacing w:before="170" w:after="170" w:line="240" w:lineRule="auto"/>
        <w:rPr>
          <w:rFonts w:ascii="Times" w:hAnsi="Times" w:cs="Times"/>
          <w:color w:val="000000"/>
          <w:sz w:val="18"/>
          <w:szCs w:val="18"/>
        </w:rPr>
      </w:pPr>
      <w:r>
        <w:rPr>
          <w:rFonts w:ascii="Times" w:hAnsi="Times" w:cs="Times"/>
          <w:color w:val="000000"/>
          <w:sz w:val="18"/>
          <w:szCs w:val="18"/>
        </w:rPr>
        <w:t> </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AC4394">
        <w:tblPrEx>
          <w:tblCellMar>
            <w:top w:w="0" w:type="dxa"/>
            <w:left w:w="0" w:type="dxa"/>
            <w:bottom w:w="0" w:type="dxa"/>
            <w:right w:w="0" w:type="dxa"/>
          </w:tblCellMar>
        </w:tblPrEx>
        <w:tc>
          <w:tcPr>
            <w:tcW w:w="5186" w:type="dxa"/>
            <w:gridSpan w:val="2"/>
            <w:tcBorders>
              <w:top w:val="nil"/>
              <w:left w:val="nil"/>
              <w:bottom w:val="nil"/>
              <w:right w:val="nil"/>
            </w:tcBorders>
          </w:tcPr>
          <w:p w:rsidR="00AC4394" w:rsidRDefault="00AC4394">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ЛИЦЕНЗИАР</w:t>
            </w:r>
          </w:p>
        </w:tc>
        <w:tc>
          <w:tcPr>
            <w:tcW w:w="5186" w:type="dxa"/>
            <w:gridSpan w:val="2"/>
            <w:tcBorders>
              <w:top w:val="nil"/>
              <w:left w:val="nil"/>
              <w:bottom w:val="nil"/>
              <w:right w:val="nil"/>
            </w:tcBorders>
          </w:tcPr>
          <w:p w:rsidR="00AC4394" w:rsidRDefault="00AC4394">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ЛИЦЕНЗИАТ</w:t>
            </w:r>
          </w:p>
        </w:tc>
      </w:tr>
      <w:tr w:rsidR="00AC4394">
        <w:tblPrEx>
          <w:tblCellMar>
            <w:top w:w="0" w:type="dxa"/>
            <w:left w:w="0" w:type="dxa"/>
            <w:bottom w:w="0" w:type="dxa"/>
            <w:right w:w="0" w:type="dxa"/>
          </w:tblCellMar>
        </w:tblPrEx>
        <w:tc>
          <w:tcPr>
            <w:tcW w:w="5186" w:type="dxa"/>
            <w:gridSpan w:val="2"/>
            <w:tcBorders>
              <w:top w:val="nil"/>
              <w:left w:val="nil"/>
              <w:bottom w:val="nil"/>
              <w:right w:val="nil"/>
            </w:tcBorders>
          </w:tcPr>
          <w:p w:rsidR="00AC4394" w:rsidRDefault="00AC4394">
            <w:pPr>
              <w:widowControl w:val="0"/>
              <w:autoSpaceDE w:val="0"/>
              <w:autoSpaceDN w:val="0"/>
              <w:adjustRightInd w:val="0"/>
              <w:spacing w:after="0" w:line="240" w:lineRule="auto"/>
              <w:rPr>
                <w:rFonts w:ascii="Times" w:hAnsi="Times" w:cs="Times"/>
                <w:color w:val="000000"/>
                <w:sz w:val="18"/>
                <w:szCs w:val="18"/>
              </w:rPr>
            </w:pPr>
          </w:p>
        </w:tc>
        <w:tc>
          <w:tcPr>
            <w:tcW w:w="5186" w:type="dxa"/>
            <w:gridSpan w:val="2"/>
            <w:tcBorders>
              <w:top w:val="nil"/>
              <w:left w:val="nil"/>
              <w:bottom w:val="nil"/>
              <w:right w:val="nil"/>
            </w:tcBorders>
          </w:tcPr>
          <w:p w:rsidR="00AC4394" w:rsidRDefault="00AC4394">
            <w:pPr>
              <w:widowControl w:val="0"/>
              <w:autoSpaceDE w:val="0"/>
              <w:autoSpaceDN w:val="0"/>
              <w:adjustRightInd w:val="0"/>
              <w:spacing w:after="0" w:line="240" w:lineRule="auto"/>
              <w:rPr>
                <w:rFonts w:ascii="Times" w:hAnsi="Times" w:cs="Times"/>
                <w:color w:val="000000"/>
                <w:sz w:val="18"/>
                <w:szCs w:val="18"/>
              </w:rPr>
            </w:pPr>
          </w:p>
        </w:tc>
      </w:tr>
      <w:tr w:rsidR="00AC4394">
        <w:tblPrEx>
          <w:tblCellMar>
            <w:top w:w="0" w:type="dxa"/>
            <w:left w:w="0" w:type="dxa"/>
            <w:bottom w:w="0" w:type="dxa"/>
            <w:right w:w="0" w:type="dxa"/>
          </w:tblCellMar>
        </w:tblPrEx>
        <w:tc>
          <w:tcPr>
            <w:tcW w:w="5186" w:type="dxa"/>
            <w:gridSpan w:val="2"/>
            <w:tcBorders>
              <w:top w:val="nil"/>
              <w:left w:val="nil"/>
              <w:bottom w:val="nil"/>
              <w:right w:val="nil"/>
            </w:tcBorders>
          </w:tcPr>
          <w:p w:rsidR="00AC4394" w:rsidRDefault="00736026">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c>
          <w:tcPr>
            <w:tcW w:w="5186" w:type="dxa"/>
            <w:gridSpan w:val="2"/>
            <w:tcBorders>
              <w:top w:val="nil"/>
              <w:left w:val="nil"/>
              <w:bottom w:val="nil"/>
              <w:right w:val="nil"/>
            </w:tcBorders>
          </w:tcPr>
          <w:p w:rsidR="00AC4394" w:rsidRDefault="00AC4394">
            <w:pPr>
              <w:widowControl w:val="0"/>
              <w:autoSpaceDE w:val="0"/>
              <w:autoSpaceDN w:val="0"/>
              <w:adjustRightInd w:val="0"/>
              <w:spacing w:after="0" w:line="240" w:lineRule="auto"/>
              <w:rPr>
                <w:rFonts w:ascii="Times" w:hAnsi="Times" w:cs="Times"/>
                <w:color w:val="000000"/>
                <w:sz w:val="18"/>
                <w:szCs w:val="18"/>
              </w:rPr>
            </w:pPr>
          </w:p>
        </w:tc>
      </w:tr>
      <w:tr w:rsidR="00AC4394">
        <w:tblPrEx>
          <w:tblCellMar>
            <w:top w:w="0" w:type="dxa"/>
            <w:left w:w="0" w:type="dxa"/>
            <w:bottom w:w="0" w:type="dxa"/>
            <w:right w:w="0" w:type="dxa"/>
          </w:tblCellMar>
        </w:tblPrEx>
        <w:tc>
          <w:tcPr>
            <w:tcW w:w="2593" w:type="dxa"/>
            <w:tcBorders>
              <w:top w:val="nil"/>
              <w:left w:val="nil"/>
              <w:bottom w:val="single" w:sz="6" w:space="0" w:color="000000"/>
              <w:right w:val="nil"/>
            </w:tcBorders>
          </w:tcPr>
          <w:p w:rsidR="00AC4394" w:rsidRDefault="00AC4394">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AC4394" w:rsidRDefault="00736026">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c>
          <w:tcPr>
            <w:tcW w:w="2593" w:type="dxa"/>
            <w:tcBorders>
              <w:top w:val="nil"/>
              <w:left w:val="nil"/>
              <w:bottom w:val="single" w:sz="6" w:space="0" w:color="000000"/>
              <w:right w:val="nil"/>
            </w:tcBorders>
          </w:tcPr>
          <w:p w:rsidR="00AC4394" w:rsidRDefault="00AC4394">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AC4394" w:rsidRDefault="00AC4394">
            <w:pPr>
              <w:widowControl w:val="0"/>
              <w:autoSpaceDE w:val="0"/>
              <w:autoSpaceDN w:val="0"/>
              <w:adjustRightInd w:val="0"/>
              <w:spacing w:after="0" w:line="240" w:lineRule="auto"/>
              <w:rPr>
                <w:rFonts w:ascii="Times" w:hAnsi="Times" w:cs="Times"/>
                <w:color w:val="000000"/>
                <w:sz w:val="18"/>
                <w:szCs w:val="18"/>
              </w:rPr>
            </w:pPr>
          </w:p>
        </w:tc>
      </w:tr>
      <w:tr w:rsidR="00AC4394">
        <w:tblPrEx>
          <w:tblCellMar>
            <w:top w:w="0" w:type="dxa"/>
            <w:left w:w="0" w:type="dxa"/>
            <w:bottom w:w="0" w:type="dxa"/>
            <w:right w:w="0" w:type="dxa"/>
          </w:tblCellMar>
        </w:tblPrEx>
        <w:tc>
          <w:tcPr>
            <w:tcW w:w="2593" w:type="dxa"/>
            <w:tcBorders>
              <w:top w:val="nil"/>
              <w:left w:val="nil"/>
              <w:bottom w:val="nil"/>
              <w:right w:val="nil"/>
            </w:tcBorders>
          </w:tcPr>
          <w:p w:rsidR="00AC4394" w:rsidRDefault="00AC4394">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М.П.</w:t>
            </w:r>
          </w:p>
        </w:tc>
        <w:tc>
          <w:tcPr>
            <w:tcW w:w="2593" w:type="dxa"/>
            <w:tcBorders>
              <w:top w:val="nil"/>
              <w:left w:val="nil"/>
              <w:bottom w:val="nil"/>
              <w:right w:val="nil"/>
            </w:tcBorders>
          </w:tcPr>
          <w:p w:rsidR="00AC4394" w:rsidRDefault="00AC4394">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AC4394" w:rsidRDefault="00AC4394">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М.П.</w:t>
            </w:r>
          </w:p>
        </w:tc>
        <w:tc>
          <w:tcPr>
            <w:tcW w:w="2593" w:type="dxa"/>
            <w:tcBorders>
              <w:top w:val="nil"/>
              <w:left w:val="nil"/>
              <w:bottom w:val="nil"/>
              <w:right w:val="nil"/>
            </w:tcBorders>
          </w:tcPr>
          <w:p w:rsidR="00AC4394" w:rsidRDefault="00AC4394">
            <w:pPr>
              <w:widowControl w:val="0"/>
              <w:autoSpaceDE w:val="0"/>
              <w:autoSpaceDN w:val="0"/>
              <w:adjustRightInd w:val="0"/>
              <w:spacing w:after="0" w:line="240" w:lineRule="auto"/>
              <w:rPr>
                <w:rFonts w:ascii="Times" w:hAnsi="Times" w:cs="Times"/>
                <w:color w:val="000000"/>
                <w:sz w:val="18"/>
                <w:szCs w:val="18"/>
              </w:rPr>
            </w:pPr>
          </w:p>
        </w:tc>
      </w:tr>
    </w:tbl>
    <w:p w:rsidR="00A46DF2" w:rsidRDefault="00A46DF2" w:rsidP="00485570">
      <w:pPr>
        <w:widowControl w:val="0"/>
        <w:autoSpaceDE w:val="0"/>
        <w:autoSpaceDN w:val="0"/>
        <w:adjustRightInd w:val="0"/>
        <w:spacing w:after="0" w:line="240" w:lineRule="auto"/>
        <w:rPr>
          <w:rFonts w:ascii="Times" w:hAnsi="Times" w:cs="Times"/>
          <w:color w:val="000000"/>
          <w:sz w:val="18"/>
          <w:szCs w:val="18"/>
        </w:rPr>
      </w:pPr>
    </w:p>
    <w:p w:rsidR="00A46DF2" w:rsidRDefault="00A46DF2">
      <w:pPr>
        <w:rPr>
          <w:rFonts w:ascii="Times" w:hAnsi="Times" w:cs="Times"/>
          <w:color w:val="000000"/>
          <w:sz w:val="18"/>
          <w:szCs w:val="18"/>
        </w:rPr>
      </w:pPr>
      <w:r>
        <w:rPr>
          <w:rFonts w:ascii="Times" w:hAnsi="Times" w:cs="Times"/>
          <w:color w:val="000000"/>
          <w:sz w:val="18"/>
          <w:szCs w:val="18"/>
        </w:rPr>
        <w:br w:type="page"/>
      </w:r>
    </w:p>
    <w:p w:rsidR="00A46DF2" w:rsidRDefault="00A46DF2" w:rsidP="00A46DF2">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3</w:t>
      </w:r>
    </w:p>
    <w:p w:rsidR="00A46DF2" w:rsidRDefault="00A46DF2" w:rsidP="00A46DF2">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СУБЛИЦЕНЗИОННЫЙ ДОГОВОР № </w:t>
      </w:r>
      <w:r>
        <w:rPr>
          <w:rFonts w:ascii="Times" w:hAnsi="Times" w:cs="Times"/>
          <w:b/>
          <w:bCs/>
          <w:color w:val="000000"/>
          <w:sz w:val="18"/>
          <w:szCs w:val="18"/>
        </w:rPr>
        <w:t>_____________</w:t>
      </w:r>
      <w:bookmarkStart w:id="0" w:name="_GoBack"/>
      <w:bookmarkEnd w:id="0"/>
    </w:p>
    <w:p w:rsidR="00A46DF2" w:rsidRDefault="00A46DF2" w:rsidP="00A46DF2">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использование программы для ЭВМ СКЗИ «</w:t>
      </w:r>
      <w:proofErr w:type="spellStart"/>
      <w:r>
        <w:rPr>
          <w:rFonts w:ascii="Times" w:hAnsi="Times" w:cs="Times"/>
          <w:b/>
          <w:bCs/>
          <w:color w:val="000000"/>
          <w:sz w:val="18"/>
          <w:szCs w:val="18"/>
        </w:rPr>
        <w:t>КриптоПро</w:t>
      </w:r>
      <w:proofErr w:type="spellEnd"/>
      <w:r>
        <w:rPr>
          <w:rFonts w:ascii="Times" w:hAnsi="Times" w:cs="Times"/>
          <w:b/>
          <w:bCs/>
          <w:color w:val="000000"/>
          <w:sz w:val="18"/>
          <w:szCs w:val="18"/>
        </w:rPr>
        <w:t>»</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A46DF2" w:rsidTr="00EC0F70">
        <w:tc>
          <w:tcPr>
            <w:tcW w:w="8277" w:type="dxa"/>
            <w:tcBorders>
              <w:top w:val="nil"/>
              <w:left w:val="nil"/>
              <w:bottom w:val="nil"/>
              <w:right w:val="nil"/>
            </w:tcBorders>
          </w:tcPr>
          <w:p w:rsidR="00A46DF2" w:rsidRDefault="00A46DF2" w:rsidP="00EC0F70">
            <w:pPr>
              <w:widowControl w:val="0"/>
              <w:autoSpaceDE w:val="0"/>
              <w:autoSpaceDN w:val="0"/>
              <w:adjustRightInd w:val="0"/>
              <w:spacing w:after="0" w:line="240" w:lineRule="auto"/>
              <w:rPr>
                <w:rFonts w:ascii="Times" w:hAnsi="Times" w:cs="Times"/>
                <w:color w:val="000000"/>
                <w:sz w:val="16"/>
                <w:szCs w:val="16"/>
              </w:rPr>
            </w:pPr>
          </w:p>
        </w:tc>
        <w:tc>
          <w:tcPr>
            <w:tcW w:w="2097" w:type="dxa"/>
            <w:tcBorders>
              <w:top w:val="nil"/>
              <w:left w:val="nil"/>
              <w:bottom w:val="nil"/>
              <w:right w:val="nil"/>
            </w:tcBorders>
          </w:tcPr>
          <w:p w:rsidR="00A46DF2" w:rsidRDefault="00A46DF2" w:rsidP="00EC0F70">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____________</w:t>
            </w:r>
          </w:p>
        </w:tc>
      </w:tr>
    </w:tbl>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является офертой ________________ именуемого в дальнейшем Лицензиат, Пользователю − физическому или юридическому лицу, именуемому в дальнейшем Сублицензиат, заключающему с ________________ Договор на право использования программы для ЭВМ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xml:space="preserve">» (далее – Договор).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признается заключенным с момента его акцепта Сублицензиатом. Под акцептом в целях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 признается факт оплаты вознаграждения по Договору, либо факт получения сертификата ключа проверки электронной подписи, в составе которого имеется лицензия на использование программы для ЭВМ СКЗИ «</w:t>
      </w:r>
      <w:proofErr w:type="spellStart"/>
      <w:r>
        <w:rPr>
          <w:rFonts w:ascii="Times" w:hAnsi="Times" w:cs="Times"/>
          <w:color w:val="000000"/>
          <w:sz w:val="18"/>
          <w:szCs w:val="18"/>
        </w:rPr>
        <w:t>КриптоПро</w:t>
      </w:r>
      <w:proofErr w:type="spellEnd"/>
      <w:r>
        <w:rPr>
          <w:rFonts w:ascii="Times" w:hAnsi="Times" w:cs="Times"/>
          <w:color w:val="000000"/>
          <w:sz w:val="18"/>
          <w:szCs w:val="18"/>
        </w:rPr>
        <w:t>», либо факт передачи Лицензиатом Сублицензиату лицензии на использование программы для ЭВМ СКЗИ «</w:t>
      </w:r>
      <w:proofErr w:type="spellStart"/>
      <w:r>
        <w:rPr>
          <w:rFonts w:ascii="Times" w:hAnsi="Times" w:cs="Times"/>
          <w:color w:val="000000"/>
          <w:sz w:val="18"/>
          <w:szCs w:val="18"/>
        </w:rPr>
        <w:t>КриптоПро</w:t>
      </w:r>
      <w:proofErr w:type="spellEnd"/>
      <w:r>
        <w:rPr>
          <w:rFonts w:ascii="Times" w:hAnsi="Times" w:cs="Times"/>
          <w:color w:val="000000"/>
          <w:sz w:val="18"/>
          <w:szCs w:val="18"/>
        </w:rPr>
        <w:t>», в зависимости от того какое событие наступит раньше.</w:t>
      </w:r>
    </w:p>
    <w:p w:rsidR="00A46DF2" w:rsidRDefault="00A46DF2" w:rsidP="00A46DF2">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Сертификат ключа – сертификат ключа проверки электронной подписи.</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rsidR="00A46DF2" w:rsidRDefault="00A46DF2" w:rsidP="00A46DF2">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 xml:space="preserve">2. Предмет </w:t>
      </w:r>
      <w:proofErr w:type="spellStart"/>
      <w:r>
        <w:rPr>
          <w:rFonts w:ascii="Times" w:hAnsi="Times" w:cs="Times"/>
          <w:b/>
          <w:bCs/>
          <w:color w:val="000000"/>
          <w:sz w:val="18"/>
          <w:szCs w:val="18"/>
        </w:rPr>
        <w:t>Сублицензионного</w:t>
      </w:r>
      <w:proofErr w:type="spellEnd"/>
      <w:r>
        <w:rPr>
          <w:rFonts w:ascii="Times" w:hAnsi="Times" w:cs="Times"/>
          <w:b/>
          <w:bCs/>
          <w:color w:val="000000"/>
          <w:sz w:val="18"/>
          <w:szCs w:val="18"/>
        </w:rPr>
        <w:t xml:space="preserve"> договора</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2.1. Предметом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rsidR="00A46DF2" w:rsidRDefault="00A46DF2" w:rsidP="00A46DF2">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Средство криптографической защиты информации «</w:t>
      </w:r>
      <w:proofErr w:type="spellStart"/>
      <w:r>
        <w:rPr>
          <w:rFonts w:ascii="Times" w:hAnsi="Times" w:cs="Times"/>
          <w:color w:val="000000"/>
          <w:sz w:val="18"/>
          <w:szCs w:val="18"/>
        </w:rPr>
        <w:t>КриптоПро</w:t>
      </w:r>
      <w:proofErr w:type="spellEnd"/>
      <w:r>
        <w:rPr>
          <w:rFonts w:ascii="Times" w:hAnsi="Times" w:cs="Times"/>
          <w:color w:val="000000"/>
          <w:sz w:val="18"/>
          <w:szCs w:val="18"/>
        </w:rPr>
        <w:t xml:space="preserve">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5.0, установленное на рабочем месте Сублицензиата.</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3.3. Право использования СКЗИ предоставляется Сублицензиату исключительно в объеме, оговоренном </w:t>
      </w:r>
      <w:proofErr w:type="spellStart"/>
      <w:r>
        <w:rPr>
          <w:rFonts w:ascii="Times" w:hAnsi="Times" w:cs="Times"/>
          <w:color w:val="000000"/>
          <w:sz w:val="18"/>
          <w:szCs w:val="18"/>
        </w:rPr>
        <w:t>Сублицензионным</w:t>
      </w:r>
      <w:proofErr w:type="spellEnd"/>
      <w:r>
        <w:rPr>
          <w:rFonts w:ascii="Times" w:hAnsi="Times" w:cs="Times"/>
          <w:color w:val="000000"/>
          <w:sz w:val="18"/>
          <w:szCs w:val="18"/>
        </w:rPr>
        <w:t xml:space="preserve"> договором, если нет письменного согласия Правообладателя на иное.</w:t>
      </w:r>
    </w:p>
    <w:p w:rsidR="00A46DF2" w:rsidRDefault="00A46DF2" w:rsidP="00A46DF2">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Условия использования СКЗИ</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Сублицензиат не имеет права осуществлять следующую деятельность:</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допускать использование СКЗИ лицами, не имеющими прав на такое использование;</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дизассемблировать (анализировать и исследовать объектный код),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xml:space="preserve"> (преобразовывать объектный код в исходный текст), адаптировать и модифицировать СКЗИ;</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rsidR="00A46DF2" w:rsidRDefault="00A46DF2" w:rsidP="00A46DF2">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 xml:space="preserve">5. Территория действия </w:t>
      </w:r>
      <w:proofErr w:type="spellStart"/>
      <w:r>
        <w:rPr>
          <w:rFonts w:ascii="Times" w:hAnsi="Times" w:cs="Times"/>
          <w:b/>
          <w:bCs/>
          <w:color w:val="000000"/>
          <w:sz w:val="18"/>
          <w:szCs w:val="18"/>
        </w:rPr>
        <w:t>Сублицензионного</w:t>
      </w:r>
      <w:proofErr w:type="spellEnd"/>
      <w:r>
        <w:rPr>
          <w:rFonts w:ascii="Times" w:hAnsi="Times" w:cs="Times"/>
          <w:b/>
          <w:bCs/>
          <w:color w:val="000000"/>
          <w:sz w:val="18"/>
          <w:szCs w:val="18"/>
        </w:rPr>
        <w:t xml:space="preserve"> договора</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5.1.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действует на территории всего мира.</w:t>
      </w:r>
    </w:p>
    <w:p w:rsidR="00A46DF2" w:rsidRDefault="00A46DF2" w:rsidP="00A46DF2">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 xml:space="preserve">6. Срок действия </w:t>
      </w:r>
      <w:proofErr w:type="spellStart"/>
      <w:r>
        <w:rPr>
          <w:rFonts w:ascii="Times" w:hAnsi="Times" w:cs="Times"/>
          <w:b/>
          <w:bCs/>
          <w:color w:val="000000"/>
          <w:sz w:val="18"/>
          <w:szCs w:val="18"/>
        </w:rPr>
        <w:t>Сублицензионного</w:t>
      </w:r>
      <w:proofErr w:type="spellEnd"/>
      <w:r>
        <w:rPr>
          <w:rFonts w:ascii="Times" w:hAnsi="Times" w:cs="Times"/>
          <w:b/>
          <w:bCs/>
          <w:color w:val="000000"/>
          <w:sz w:val="18"/>
          <w:szCs w:val="18"/>
        </w:rPr>
        <w:t xml:space="preserve"> договора и передаваемых прав использования (лицензии)</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6.1.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Договором и автоматически пролонгируется на срок и по условиям пролонгации Договора.</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Передача бессрочных лицензий осуществляется на весь период действия исключительного права Правообладателя.</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w:t>
      </w:r>
      <w:proofErr w:type="spellStart"/>
      <w:r>
        <w:rPr>
          <w:rFonts w:ascii="Times" w:hAnsi="Times" w:cs="Times"/>
          <w:color w:val="000000"/>
          <w:sz w:val="18"/>
          <w:szCs w:val="18"/>
        </w:rPr>
        <w:t>расшифрования</w:t>
      </w:r>
      <w:proofErr w:type="spellEnd"/>
      <w:r>
        <w:rPr>
          <w:rFonts w:ascii="Times" w:hAnsi="Times" w:cs="Times"/>
          <w:color w:val="000000"/>
          <w:sz w:val="18"/>
          <w:szCs w:val="18"/>
        </w:rPr>
        <w:t xml:space="preserve"> и проверки электронной подписи.</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w:t>
      </w:r>
      <w:proofErr w:type="spellStart"/>
      <w:r>
        <w:rPr>
          <w:rFonts w:ascii="Times" w:hAnsi="Times" w:cs="Times"/>
          <w:color w:val="000000"/>
          <w:sz w:val="18"/>
          <w:szCs w:val="18"/>
        </w:rPr>
        <w:t>расшифрования</w:t>
      </w:r>
      <w:proofErr w:type="spellEnd"/>
      <w:r>
        <w:rPr>
          <w:rFonts w:ascii="Times" w:hAnsi="Times" w:cs="Times"/>
          <w:color w:val="000000"/>
          <w:sz w:val="18"/>
          <w:szCs w:val="18"/>
        </w:rPr>
        <w:t xml:space="preserve"> и проверки электронной подписи.</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6.7. В случае нарушения условий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rsidR="00A46DF2" w:rsidRDefault="00A46DF2" w:rsidP="00A46DF2">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Вознаграждение</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7.1. Сублицензиат уплачивает Лицензиату по </w:t>
      </w:r>
      <w:proofErr w:type="spellStart"/>
      <w:r>
        <w:rPr>
          <w:rFonts w:ascii="Times" w:hAnsi="Times" w:cs="Times"/>
          <w:color w:val="000000"/>
          <w:sz w:val="18"/>
          <w:szCs w:val="18"/>
        </w:rPr>
        <w:t>Сублицензионному</w:t>
      </w:r>
      <w:proofErr w:type="spellEnd"/>
      <w:r>
        <w:rPr>
          <w:rFonts w:ascii="Times" w:hAnsi="Times" w:cs="Times"/>
          <w:color w:val="000000"/>
          <w:sz w:val="18"/>
          <w:szCs w:val="18"/>
        </w:rPr>
        <w:t xml:space="preserve"> договору вознаграждение в размере и на условиях согласно </w:t>
      </w:r>
      <w:r>
        <w:rPr>
          <w:rFonts w:ascii="Times" w:hAnsi="Times" w:cs="Times"/>
          <w:color w:val="000000"/>
          <w:sz w:val="18"/>
          <w:szCs w:val="18"/>
        </w:rPr>
        <w:lastRenderedPageBreak/>
        <w:t>заключенному между Лицензиатом и Сублицензиатом Договору.</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Количество лицензий и общий размер лицензионного вознаграждения устанавливаются Лицензиатом в Договоре.</w:t>
      </w:r>
    </w:p>
    <w:p w:rsidR="00A46DF2" w:rsidRDefault="00A46DF2" w:rsidP="00A46DF2">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Ответственность</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8.1. Сублицензиат приобретает право использования СКЗИ в объеме, оговоренном </w:t>
      </w:r>
      <w:proofErr w:type="spellStart"/>
      <w:r>
        <w:rPr>
          <w:rFonts w:ascii="Times" w:hAnsi="Times" w:cs="Times"/>
          <w:color w:val="000000"/>
          <w:sz w:val="18"/>
          <w:szCs w:val="18"/>
        </w:rPr>
        <w:t>Сублицензионным</w:t>
      </w:r>
      <w:proofErr w:type="spellEnd"/>
      <w:r>
        <w:rPr>
          <w:rFonts w:ascii="Times" w:hAnsi="Times" w:cs="Times"/>
          <w:color w:val="000000"/>
          <w:sz w:val="18"/>
          <w:szCs w:val="18"/>
        </w:rPr>
        <w:t xml:space="preserve">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Незаконное использование СКЗИ является нарушением законодательства Российской Федерации и преследуется по закону.</w:t>
      </w:r>
    </w:p>
    <w:p w:rsidR="00A46DF2" w:rsidRDefault="00A46DF2" w:rsidP="00A46DF2">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Гарантии изготовителя (Правообладателя)</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rsidR="00A46DF2" w:rsidRDefault="00A46DF2" w:rsidP="00A46DF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p w:rsidR="00AC4394" w:rsidRDefault="00AC4394" w:rsidP="00485570">
      <w:pPr>
        <w:widowControl w:val="0"/>
        <w:autoSpaceDE w:val="0"/>
        <w:autoSpaceDN w:val="0"/>
        <w:adjustRightInd w:val="0"/>
        <w:spacing w:after="0" w:line="240" w:lineRule="auto"/>
        <w:rPr>
          <w:rFonts w:ascii="Times" w:hAnsi="Times" w:cs="Times"/>
          <w:color w:val="000000"/>
          <w:sz w:val="18"/>
          <w:szCs w:val="18"/>
        </w:rPr>
      </w:pPr>
    </w:p>
    <w:sectPr w:rsidR="00AC4394">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CC"/>
    <w:family w:val="swiss"/>
    <w:pitch w:val="variable"/>
    <w:sig w:usb0="E0002AFF" w:usb1="4000ACFF" w:usb2="00000001" w:usb3="00000000" w:csb0="000001FF" w:csb1="00000000"/>
  </w:font>
  <w:font w:name="Times New Roman">
    <w:altName w:val="Times New Roman PS"/>
    <w:panose1 w:val="02020603050405020304"/>
    <w:charset w:val="CC"/>
    <w:family w:val="roman"/>
    <w:pitch w:val="variable"/>
    <w:sig w:usb0="E0002AFF" w:usb1="C0007843"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Arial">
    <w:altName w:val="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DF5"/>
    <w:rsid w:val="0010721B"/>
    <w:rsid w:val="00132D74"/>
    <w:rsid w:val="00244472"/>
    <w:rsid w:val="002C570C"/>
    <w:rsid w:val="003A3445"/>
    <w:rsid w:val="00485570"/>
    <w:rsid w:val="006636CC"/>
    <w:rsid w:val="006F260A"/>
    <w:rsid w:val="00736026"/>
    <w:rsid w:val="009D4DF5"/>
    <w:rsid w:val="00A46DF2"/>
    <w:rsid w:val="00AC4394"/>
    <w:rsid w:val="00B03A78"/>
    <w:rsid w:val="00D11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FFBDCD"/>
  <w14:defaultImageDpi w14:val="0"/>
  <w15:docId w15:val="{2C7D88CD-FE52-4219-9AD7-6CE2CEE15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4DF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9D4DF5"/>
    <w:rPr>
      <w:rFonts w:ascii="Segoe UI" w:hAnsi="Segoe UI" w:cs="Segoe UI"/>
      <w:sz w:val="18"/>
      <w:szCs w:val="18"/>
    </w:rPr>
  </w:style>
  <w:style w:type="character" w:styleId="a5">
    <w:name w:val="annotation reference"/>
    <w:basedOn w:val="a0"/>
    <w:uiPriority w:val="99"/>
    <w:semiHidden/>
    <w:unhideWhenUsed/>
    <w:rsid w:val="00132D74"/>
    <w:rPr>
      <w:rFonts w:cs="Times New Roman"/>
      <w:sz w:val="16"/>
      <w:szCs w:val="16"/>
    </w:rPr>
  </w:style>
  <w:style w:type="paragraph" w:styleId="a6">
    <w:name w:val="annotation text"/>
    <w:basedOn w:val="a"/>
    <w:link w:val="a7"/>
    <w:uiPriority w:val="99"/>
    <w:semiHidden/>
    <w:unhideWhenUsed/>
    <w:rsid w:val="00132D74"/>
    <w:rPr>
      <w:sz w:val="20"/>
      <w:szCs w:val="20"/>
    </w:rPr>
  </w:style>
  <w:style w:type="character" w:customStyle="1" w:styleId="a7">
    <w:name w:val="Текст примечания Знак"/>
    <w:basedOn w:val="a0"/>
    <w:link w:val="a6"/>
    <w:uiPriority w:val="99"/>
    <w:semiHidden/>
    <w:locked/>
    <w:rsid w:val="00132D74"/>
    <w:rPr>
      <w:rFonts w:cs="Times New Roman"/>
      <w:sz w:val="20"/>
      <w:szCs w:val="20"/>
    </w:rPr>
  </w:style>
  <w:style w:type="paragraph" w:styleId="a8">
    <w:name w:val="annotation subject"/>
    <w:basedOn w:val="a6"/>
    <w:next w:val="a6"/>
    <w:link w:val="a9"/>
    <w:uiPriority w:val="99"/>
    <w:semiHidden/>
    <w:unhideWhenUsed/>
    <w:rsid w:val="00132D74"/>
    <w:rPr>
      <w:b/>
      <w:bCs/>
    </w:rPr>
  </w:style>
  <w:style w:type="character" w:customStyle="1" w:styleId="a9">
    <w:name w:val="Тема примечания Знак"/>
    <w:basedOn w:val="a7"/>
    <w:link w:val="a8"/>
    <w:uiPriority w:val="99"/>
    <w:semiHidden/>
    <w:locked/>
    <w:rsid w:val="00132D74"/>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7838</Words>
  <Characters>44680</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Фомагин Александр Валентинович</dc:creator>
  <cp:keywords/>
  <dc:description/>
  <cp:lastModifiedBy>Фомагин Александр Валентинович</cp:lastModifiedBy>
  <cp:revision>3</cp:revision>
  <dcterms:created xsi:type="dcterms:W3CDTF">2026-07-20T11:15:00Z</dcterms:created>
  <dcterms:modified xsi:type="dcterms:W3CDTF">2026-07-20T11:15:00Z</dcterms:modified>
</cp:coreProperties>
</file>