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overflowPunct w:val="false"/>
        <w:spacing w:lineRule="auto" w:line="240" w:before="0" w:after="60"/>
        <w:jc w:val="center"/>
        <w:textAlignment w:val="baseline"/>
        <w:rPr>
          <w:rFonts w:ascii="Times New Roman" w:hAnsi="Times New Roman" w:eastAsia="Times New Roman" w:cs="Times New Roman"/>
          <w:b/>
          <w:b/>
          <w:bCs/>
          <w:color w:val="000000"/>
          <w:sz w:val="24"/>
          <w:szCs w:val="25"/>
          <w:lang w:eastAsia="ru-RU"/>
        </w:rPr>
      </w:pPr>
      <w:r>
        <w:rPr>
          <w:rFonts w:eastAsia="Times New Roman" w:cs="Times New Roman" w:ascii="Times New Roman" w:hAnsi="Times New Roman"/>
          <w:b/>
          <w:bCs/>
          <w:color w:val="000000"/>
          <w:sz w:val="24"/>
          <w:szCs w:val="25"/>
          <w:lang w:eastAsia="ru-RU"/>
        </w:rPr>
      </w:r>
    </w:p>
    <w:p>
      <w:pPr>
        <w:pStyle w:val="Normal"/>
        <w:shd w:val="clear" w:color="auto" w:fill="FFFFFF"/>
        <w:overflowPunct w:val="false"/>
        <w:spacing w:lineRule="auto" w:line="240" w:before="0" w:after="60"/>
        <w:jc w:val="center"/>
        <w:textAlignment w:val="baseline"/>
        <w:rPr>
          <w:rFonts w:ascii="Times New Roman" w:hAnsi="Times New Roman"/>
        </w:rPr>
      </w:pPr>
      <w:r>
        <w:rPr>
          <w:rFonts w:eastAsia="Times New Roman" w:cs="Times New Roman" w:ascii="Times New Roman" w:hAnsi="Times New Roman"/>
          <w:b/>
          <w:bCs/>
          <w:color w:val="000000"/>
          <w:sz w:val="24"/>
          <w:szCs w:val="25"/>
          <w:lang w:eastAsia="ru-RU"/>
        </w:rPr>
        <w:t xml:space="preserve">КОНТРАКТ №  </w:t>
      </w:r>
    </w:p>
    <w:p>
      <w:pPr>
        <w:pStyle w:val="Normal"/>
        <w:spacing w:lineRule="auto" w:line="240" w:before="0" w:after="0"/>
        <w:ind w:right="-284" w:hanging="0"/>
        <w:jc w:val="center"/>
        <w:rPr>
          <w:rFonts w:ascii="Times New Roman" w:hAnsi="Times New Roman"/>
        </w:rPr>
      </w:pPr>
      <w:r>
        <w:rPr>
          <w:rFonts w:eastAsia="Times New Roman" w:cs="Times New Roman" w:ascii="Times New Roman" w:hAnsi="Times New Roman"/>
          <w:bCs/>
          <w:color w:val="000000"/>
          <w:sz w:val="24"/>
          <w:szCs w:val="25"/>
          <w:lang w:eastAsia="ru-RU"/>
        </w:rPr>
        <w:t xml:space="preserve"> </w:t>
      </w:r>
      <w:r>
        <w:rPr>
          <w:rFonts w:eastAsia="Times New Roman" w:cs="Times New Roman" w:ascii="Times New Roman" w:hAnsi="Times New Roman"/>
          <w:bCs/>
          <w:color w:val="000000"/>
          <w:sz w:val="24"/>
          <w:szCs w:val="25"/>
          <w:lang w:eastAsia="ru-RU"/>
        </w:rPr>
        <w:t xml:space="preserve">ИКЗ </w:t>
      </w:r>
      <w:r>
        <w:rPr>
          <w:rFonts w:eastAsia="Calibri" w:cs="Times New Roman" w:ascii="Times New Roman" w:hAnsi="Times New Roman"/>
          <w:color w:val="000000"/>
          <w:sz w:val="21"/>
          <w:szCs w:val="21"/>
          <w:shd w:fill="FFFFFF" w:val="clear"/>
        </w:rPr>
        <w:t>251212701279421300100100480000000244</w:t>
      </w:r>
    </w:p>
    <w:p>
      <w:pPr>
        <w:pStyle w:val="Normal"/>
        <w:shd w:val="clear" w:color="auto" w:fill="FFFFFF"/>
        <w:overflowPunct w:val="false"/>
        <w:spacing w:lineRule="auto" w:line="240" w:before="0" w:after="240"/>
        <w:textAlignment w:val="baseline"/>
        <w:rPr>
          <w:rFonts w:ascii="Times New Roman" w:hAnsi="Times New Roman"/>
        </w:rPr>
      </w:pPr>
      <w:r>
        <w:rPr>
          <w:rFonts w:eastAsia="Times New Roman" w:cs="Times New Roman" w:ascii="Times New Roman" w:hAnsi="Times New Roman"/>
          <w:lang w:eastAsia="ru-RU"/>
        </w:rPr>
        <w:t xml:space="preserve">«___» ____________2026 г.                                                                                   </w:t>
        <w:tab/>
        <w:tab/>
        <w:t xml:space="preserve">    г. Чебоксары</w:t>
      </w:r>
    </w:p>
    <w:p>
      <w:pPr>
        <w:pStyle w:val="Normal"/>
        <w:shd w:val="clear" w:color="auto" w:fill="FFFFFF"/>
        <w:tabs>
          <w:tab w:val="clear" w:pos="708"/>
          <w:tab w:val="left" w:pos="6869" w:leader="underscore"/>
          <w:tab w:val="left" w:pos="7752" w:leader="none"/>
        </w:tabs>
        <w:overflowPunct w:val="false"/>
        <w:spacing w:lineRule="auto" w:line="240" w:before="0" w:after="0"/>
        <w:ind w:firstLine="426"/>
        <w:jc w:val="both"/>
        <w:textAlignment w:val="baseline"/>
        <w:rPr>
          <w:rFonts w:ascii="Times New Roman" w:hAnsi="Times New Roman"/>
        </w:rPr>
      </w:pPr>
      <w:r>
        <w:rPr>
          <w:rFonts w:eastAsia="Times New Roman" w:cs="Times New Roman" w:ascii="Times New Roman" w:hAnsi="Times New Roman"/>
          <w:lang w:eastAsia="ru-RU"/>
        </w:rPr>
        <w:t xml:space="preserve">Федеральное казенное учреждение «Главное бюро медико-социальной экспертизы по Чувашской Республике - Чувашии» Министерства труда и социальной защиты Российской Федерации, именуемое в дальнейшем «Заказчик», в лице    , действующего на основании доверенности №        , с одной стороны и именуемый в дальнейшем « Поставщик», в лице </w:t>
      </w:r>
      <w:r>
        <w:rPr>
          <w:rFonts w:cs="Arial" w:ascii="Times New Roman" w:hAnsi="Times New Roman"/>
          <w:color w:val="333333"/>
          <w:sz w:val="21"/>
          <w:szCs w:val="21"/>
          <w:shd w:fill="FFFFFF" w:val="clear"/>
        </w:rPr>
        <w:t> </w:t>
      </w:r>
      <w:r>
        <w:rPr>
          <w:rFonts w:eastAsia="Times New Roman" w:cs="Times New Roman" w:ascii="Times New Roman" w:hAnsi="Times New Roman"/>
          <w:lang w:eastAsia="ru-RU"/>
        </w:rPr>
        <w:t>, действующего на основании  , с другой стороны, совместно именуемые в дальнейшем «Стороны» заключили настоящий Контракт</w:t>
      </w:r>
      <w:r>
        <w:rPr>
          <w:rFonts w:eastAsia="Calibri" w:ascii="Times New Roman" w:hAnsi="Times New Roman"/>
          <w:sz w:val="20"/>
          <w:szCs w:val="20"/>
        </w:rPr>
        <w:t xml:space="preserve"> </w:t>
      </w:r>
      <w:r>
        <w:rPr>
          <w:rFonts w:eastAsia="Times New Roman" w:cs="Times New Roman" w:ascii="Times New Roman" w:hAnsi="Times New Roman"/>
          <w:lang w:eastAsia="ru-RU"/>
        </w:rPr>
        <w:t xml:space="preserve">на основании п.4 ч. 1 ст. 93 Федерального закона № 44-ФЗ от 05.04.2013 </w:t>
      </w:r>
      <w:r>
        <w:rPr>
          <w:rFonts w:eastAsia="Calibri" w:cs="Times New Roman" w:ascii="Times New Roman" w:hAnsi="Times New Roman"/>
          <w:sz w:val="20"/>
          <w:szCs w:val="20"/>
        </w:rPr>
        <w:t xml:space="preserve"> </w:t>
      </w:r>
      <w:r>
        <w:rPr>
          <w:rFonts w:eastAsia="Times New Roman" w:cs="Times New Roman" w:ascii="Times New Roman" w:hAnsi="Times New Roman"/>
          <w:lang w:eastAsia="ru-RU"/>
        </w:rPr>
        <w:t xml:space="preserve"> о нижеследующем</w:t>
      </w:r>
      <w:r>
        <w:rPr>
          <w:rFonts w:eastAsia="Times New Roman" w:cs="Times New Roman" w:ascii="Times New Roman" w:hAnsi="Times New Roman"/>
          <w:bCs/>
          <w:color w:val="000000"/>
          <w:lang w:eastAsia="ru-RU"/>
        </w:rPr>
        <w:t>:</w:t>
      </w:r>
    </w:p>
    <w:p>
      <w:pPr>
        <w:pStyle w:val="Normal"/>
        <w:numPr>
          <w:ilvl w:val="0"/>
          <w:numId w:val="5"/>
        </w:numPr>
        <w:overflowPunct w:val="false"/>
        <w:spacing w:lineRule="auto" w:line="240" w:before="0" w:after="0"/>
        <w:jc w:val="center"/>
        <w:textAlignment w:val="baseline"/>
        <w:rPr>
          <w:rFonts w:ascii="Times New Roman" w:hAnsi="Times New Roman"/>
        </w:rPr>
      </w:pPr>
      <w:r>
        <w:rPr>
          <w:rFonts w:eastAsia="Times New Roman" w:cs="Times New Roman" w:ascii="Times New Roman" w:hAnsi="Times New Roman"/>
          <w:b/>
          <w:lang w:eastAsia="ru-RU"/>
        </w:rPr>
        <w:t>ПРЕДМЕТ КОНТРАКТА</w:t>
      </w:r>
    </w:p>
    <w:p>
      <w:pPr>
        <w:pStyle w:val="Normal"/>
        <w:numPr>
          <w:ilvl w:val="1"/>
          <w:numId w:val="1"/>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Поставщик обязуется  передать в собственность Заказчика товар, а Заказчик–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pPr>
        <w:pStyle w:val="Normal"/>
        <w:numPr>
          <w:ilvl w:val="1"/>
          <w:numId w:val="1"/>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Поставщик обязуется укомплектовать товар сертификатами соответствия, выданными уполномоченными организациями, техническими паспортами, инструкциями по эксплуатации на русском языке или другими документами, подтверждающими качество товара и его соответствие требованиям законодательства РФ.</w:t>
      </w:r>
    </w:p>
    <w:p>
      <w:pPr>
        <w:pStyle w:val="Normal"/>
        <w:numPr>
          <w:ilvl w:val="0"/>
          <w:numId w:val="5"/>
        </w:numPr>
        <w:overflowPunct w:val="false"/>
        <w:spacing w:lineRule="auto" w:line="240" w:before="0" w:after="0"/>
        <w:jc w:val="center"/>
        <w:textAlignment w:val="baseline"/>
        <w:rPr>
          <w:rFonts w:ascii="Times New Roman" w:hAnsi="Times New Roman"/>
        </w:rPr>
      </w:pPr>
      <w:r>
        <w:rPr>
          <w:rFonts w:eastAsia="Times New Roman" w:cs="Times New Roman" w:ascii="Times New Roman" w:hAnsi="Times New Roman"/>
          <w:b/>
          <w:lang w:eastAsia="ru-RU"/>
        </w:rPr>
        <w:t>СРОКИ И УСЛОВИЯ ПОСТАВКИ</w:t>
      </w:r>
    </w:p>
    <w:p>
      <w:pPr>
        <w:pStyle w:val="Normal"/>
        <w:numPr>
          <w:ilvl w:val="1"/>
          <w:numId w:val="6"/>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 xml:space="preserve">Поставка товара производится в течение 10 (десяти) рабочих дней </w:t>
      </w:r>
      <w:r>
        <w:rPr>
          <w:rFonts w:eastAsia="Times New Roman" w:cs="Times New Roman" w:ascii="Times New Roman" w:hAnsi="Times New Roman"/>
          <w:lang w:eastAsia="ru-RU"/>
        </w:rPr>
        <w:t>с</w:t>
      </w:r>
      <w:r>
        <w:rPr>
          <w:rFonts w:eastAsia="Times New Roman" w:cs="Times New Roman" w:ascii="Times New Roman" w:hAnsi="Times New Roman"/>
          <w:lang w:eastAsia="ru-RU"/>
        </w:rPr>
        <w:t xml:space="preserve"> даты заключения контракта за счет Исполнителя. Место поставки: Чувашская Республика, г. Чебоксары, ул. Нижегородская, д.6,  2 этаж, 223 кабинет.</w:t>
      </w:r>
    </w:p>
    <w:p>
      <w:pPr>
        <w:pStyle w:val="Normal"/>
        <w:numPr>
          <w:ilvl w:val="1"/>
          <w:numId w:val="6"/>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(приложение №1), которая является неотъемлемой частью Контракта.</w:t>
      </w:r>
    </w:p>
    <w:p>
      <w:pPr>
        <w:pStyle w:val="Normal"/>
        <w:numPr>
          <w:ilvl w:val="0"/>
          <w:numId w:val="5"/>
        </w:numPr>
        <w:overflowPunct w:val="false"/>
        <w:spacing w:lineRule="auto" w:line="240" w:before="0" w:after="0"/>
        <w:jc w:val="center"/>
        <w:textAlignment w:val="baseline"/>
        <w:rPr>
          <w:rFonts w:ascii="Times New Roman" w:hAnsi="Times New Roman"/>
        </w:rPr>
      </w:pPr>
      <w:r>
        <w:rPr>
          <w:rFonts w:eastAsia="Times New Roman" w:cs="Times New Roman" w:ascii="Times New Roman" w:hAnsi="Times New Roman"/>
          <w:b/>
          <w:lang w:eastAsia="ru-RU"/>
        </w:rPr>
        <w:t>ПЕРЕДАЧА И ПРИЕМКА ТОВАРА</w:t>
      </w:r>
    </w:p>
    <w:p>
      <w:pPr>
        <w:pStyle w:val="Normal"/>
        <w:numPr>
          <w:ilvl w:val="1"/>
          <w:numId w:val="7"/>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Поставщик при поставке Товара обеспечивает предоставление Заказчику сопроводительных документов на Товар, предусмотренных действующим законодательством РФ и оформленных в соответствии с его требованиями, а именно: товарной накладной, товарно-транспортной накладной (при доставке Товара Поставщиком), счета-фактуры или универсального передаточного документа (УПД), копий сертификатов, заверенных Поставщиком (при необходимости сертификации Товара).</w:t>
      </w:r>
    </w:p>
    <w:p>
      <w:pPr>
        <w:pStyle w:val="Normal"/>
        <w:numPr>
          <w:ilvl w:val="1"/>
          <w:numId w:val="7"/>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 xml:space="preserve">Приемка товара по количеству и качеству проводится при передаче товара Заказчику вместе с документацией согласно п.п 3.1 настоящего Контракта, а также накладной и счета- фактуры или УПД в течение 3 рабочих дней. </w:t>
      </w:r>
    </w:p>
    <w:p>
      <w:pPr>
        <w:pStyle w:val="Normal"/>
        <w:numPr>
          <w:ilvl w:val="1"/>
          <w:numId w:val="7"/>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Право собственности на Товар переходит к Заказчику с момента фактической передачи Товара Поставщиком Заказчику.</w:t>
      </w:r>
    </w:p>
    <w:p>
      <w:pPr>
        <w:pStyle w:val="Normal"/>
        <w:numPr>
          <w:ilvl w:val="1"/>
          <w:numId w:val="7"/>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Обязательства Исполнителя по поставке товара считаются выполненными с момента передачи товара Поставщиком Заказчику.</w:t>
      </w:r>
    </w:p>
    <w:p>
      <w:pPr>
        <w:pStyle w:val="Normal"/>
        <w:numPr>
          <w:ilvl w:val="0"/>
          <w:numId w:val="7"/>
        </w:numPr>
        <w:overflowPunct w:val="false"/>
        <w:spacing w:lineRule="auto" w:line="240" w:before="0" w:after="0"/>
        <w:jc w:val="center"/>
        <w:textAlignment w:val="baseline"/>
        <w:rPr>
          <w:rFonts w:ascii="Times New Roman" w:hAnsi="Times New Roman"/>
        </w:rPr>
      </w:pPr>
      <w:r>
        <w:rPr>
          <w:rFonts w:eastAsia="Times New Roman" w:cs="Times New Roman" w:ascii="Times New Roman" w:hAnsi="Times New Roman"/>
          <w:b/>
          <w:lang w:eastAsia="ru-RU"/>
        </w:rPr>
        <w:t>ЦЕНА И ПОРЯДОК ОПЛАТЫ</w:t>
      </w:r>
    </w:p>
    <w:p>
      <w:pPr>
        <w:pStyle w:val="Normal"/>
        <w:numPr>
          <w:ilvl w:val="1"/>
          <w:numId w:val="2"/>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 xml:space="preserve">Цена контракта  составляет   (  ) руб.   копеек, НДС не облагается, указывается в Спецификации, являющейся неотъемлемой частью настоящего Контракта. </w:t>
      </w:r>
    </w:p>
    <w:p>
      <w:pPr>
        <w:pStyle w:val="Normal"/>
        <w:numPr>
          <w:ilvl w:val="1"/>
          <w:numId w:val="2"/>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Оплата производится по факту оказанных услуг по безналичному расчету путем перечисления денежных средств на расчетный счет Исполнителя в течение 7 рабочих дней от даты подписания Сторонами документов, подтверждающих выполнение обязательств Исполнителя  по контракту (счета, товарной накладной или УПД).</w:t>
      </w:r>
    </w:p>
    <w:p>
      <w:pPr>
        <w:pStyle w:val="Normal"/>
        <w:numPr>
          <w:ilvl w:val="1"/>
          <w:numId w:val="2"/>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Оплата производится за счет средств федерального бюджета в пределах лимитов бюджетных обязательств на 2026 год.</w:t>
      </w:r>
    </w:p>
    <w:p>
      <w:pPr>
        <w:pStyle w:val="Normal"/>
        <w:numPr>
          <w:ilvl w:val="0"/>
          <w:numId w:val="7"/>
        </w:numPr>
        <w:overflowPunct w:val="false"/>
        <w:spacing w:lineRule="auto" w:line="240" w:before="0" w:after="0"/>
        <w:jc w:val="center"/>
        <w:textAlignment w:val="baseline"/>
        <w:rPr>
          <w:rFonts w:ascii="Times New Roman" w:hAnsi="Times New Roman"/>
        </w:rPr>
      </w:pPr>
      <w:r>
        <w:rPr>
          <w:rFonts w:eastAsia="Times New Roman" w:cs="Times New Roman" w:ascii="Times New Roman" w:hAnsi="Times New Roman"/>
          <w:b/>
          <w:lang w:eastAsia="ru-RU"/>
        </w:rPr>
        <w:t>ПРАВА И ОБЯЗАННОСТИ СТОРОН</w:t>
      </w:r>
    </w:p>
    <w:p>
      <w:pPr>
        <w:pStyle w:val="Normal"/>
        <w:numPr>
          <w:ilvl w:val="1"/>
          <w:numId w:val="3"/>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Поставщик обязан:</w:t>
      </w:r>
    </w:p>
    <w:p>
      <w:pPr>
        <w:pStyle w:val="Normal"/>
        <w:numPr>
          <w:ilvl w:val="2"/>
          <w:numId w:val="3"/>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pPr>
        <w:pStyle w:val="Normal"/>
        <w:numPr>
          <w:ilvl w:val="2"/>
          <w:numId w:val="3"/>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Передать товар Заказчику свободным от прав третьих лиц.</w:t>
      </w:r>
    </w:p>
    <w:p>
      <w:pPr>
        <w:pStyle w:val="Normal"/>
        <w:numPr>
          <w:ilvl w:val="2"/>
          <w:numId w:val="3"/>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По требованию Заказчика заменить товар в течение 5 (пяти) дней с момента предъявления требований Заказчиком.</w:t>
      </w:r>
    </w:p>
    <w:p>
      <w:pPr>
        <w:pStyle w:val="Normal"/>
        <w:numPr>
          <w:ilvl w:val="1"/>
          <w:numId w:val="3"/>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 xml:space="preserve">Заказчик обязан: </w:t>
      </w:r>
    </w:p>
    <w:p>
      <w:pPr>
        <w:pStyle w:val="Normal"/>
        <w:numPr>
          <w:ilvl w:val="2"/>
          <w:numId w:val="3"/>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Своевременно оплатить товар согласно п. 4.3. настоящего Контракта.</w:t>
      </w:r>
    </w:p>
    <w:p>
      <w:pPr>
        <w:pStyle w:val="Normal"/>
        <w:numPr>
          <w:ilvl w:val="2"/>
          <w:numId w:val="3"/>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Принять товар и осуществить проверку качества и количества товара при его получении.</w:t>
      </w:r>
    </w:p>
    <w:p>
      <w:pPr>
        <w:pStyle w:val="Normal"/>
        <w:numPr>
          <w:ilvl w:val="1"/>
          <w:numId w:val="3"/>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В случае поставки товара ненадлежащего качества, Заказчики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Заказчиком.</w:t>
      </w:r>
    </w:p>
    <w:p>
      <w:pPr>
        <w:pStyle w:val="Normal"/>
        <w:numPr>
          <w:ilvl w:val="0"/>
          <w:numId w:val="0"/>
        </w:numPr>
        <w:overflowPunct w:val="false"/>
        <w:spacing w:lineRule="auto" w:line="240" w:before="0" w:after="0"/>
        <w:ind w:left="360" w:hanging="0"/>
        <w:jc w:val="both"/>
        <w:textAlignment w:val="baseline"/>
        <w:rPr>
          <w:rFonts w:ascii="Times New Roman" w:hAnsi="Times New Roman"/>
        </w:rPr>
      </w:pPr>
      <w:r>
        <w:rPr>
          <w:rFonts w:ascii="Times New Roman" w:hAnsi="Times New Roman"/>
        </w:rPr>
      </w:r>
    </w:p>
    <w:p>
      <w:pPr>
        <w:pStyle w:val="Normal"/>
        <w:numPr>
          <w:ilvl w:val="0"/>
          <w:numId w:val="7"/>
        </w:numPr>
        <w:overflowPunct w:val="false"/>
        <w:spacing w:lineRule="auto" w:line="240" w:before="0" w:after="0"/>
        <w:jc w:val="center"/>
        <w:textAlignment w:val="baseline"/>
        <w:rPr>
          <w:rFonts w:ascii="Times New Roman" w:hAnsi="Times New Roman"/>
        </w:rPr>
      </w:pPr>
      <w:r>
        <w:rPr>
          <w:rFonts w:eastAsia="Times New Roman" w:cs="Times New Roman" w:ascii="Times New Roman" w:hAnsi="Times New Roman"/>
          <w:b/>
          <w:lang w:eastAsia="ru-RU"/>
        </w:rPr>
        <w:t>ОТВЕТСТВЕННОСТЬ СТОРОН</w:t>
      </w:r>
    </w:p>
    <w:p>
      <w:pPr>
        <w:pStyle w:val="Normal"/>
        <w:numPr>
          <w:ilvl w:val="1"/>
          <w:numId w:val="4"/>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lang w:eastAsia="ru-RU"/>
        </w:rPr>
        <w:t>Стороны несут ответственность в соответствии с законодательством РФ.</w:t>
      </w:r>
    </w:p>
    <w:p>
      <w:pPr>
        <w:pStyle w:val="Normal"/>
        <w:numPr>
          <w:ilvl w:val="1"/>
          <w:numId w:val="4"/>
        </w:numPr>
        <w:overflowPunct w:val="false"/>
        <w:spacing w:lineRule="auto" w:line="240" w:before="0" w:after="0"/>
        <w:jc w:val="both"/>
        <w:textAlignment w:val="baseline"/>
        <w:rPr>
          <w:rFonts w:ascii="Times New Roman" w:hAnsi="Times New Roman"/>
        </w:rPr>
      </w:pPr>
      <w:r>
        <w:rPr>
          <w:rFonts w:eastAsia="Times New Roman" w:cs="Times New Roman" w:ascii="Times New Roman" w:hAnsi="Times New Roman"/>
          <w:bCs/>
          <w:lang w:eastAsia="ru-RU"/>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В случае просрочки исполнения Сторонами обязательств, предусмотренных Контрактом, а также в иных случаях неисполнения или ненадлежащего исполнения, предусмотренных контрактом, Стороны вправе потребовать уплаты неустоек (штрафов, пеней) в соответствии с пунктами 5–8 статьи 34 Федерального закона от 05.04.2013 № 44-ФЗ и постановлением Правительства Российской Федерации от 30.08.2017 № 1042.</w:t>
      </w:r>
    </w:p>
    <w:p>
      <w:pPr>
        <w:pStyle w:val="Normal"/>
        <w:suppressAutoHyphens w:val="true"/>
        <w:spacing w:lineRule="auto" w:line="240" w:before="0" w:after="0"/>
        <w:jc w:val="center"/>
        <w:rPr>
          <w:rFonts w:ascii="Times New Roman" w:hAnsi="Times New Roman"/>
        </w:rPr>
      </w:pPr>
      <w:r>
        <w:rPr>
          <w:rFonts w:eastAsia="Times New Roman" w:cs="Times New Roman" w:ascii="Times New Roman" w:hAnsi="Times New Roman"/>
          <w:b/>
          <w:lang w:eastAsia="ru-RU"/>
        </w:rPr>
        <w:t>7.</w:t>
      </w:r>
      <w:r>
        <w:rPr>
          <w:rFonts w:eastAsia="Times New Roman" w:cs="Times New Roman" w:ascii="Times New Roman" w:hAnsi="Times New Roman"/>
          <w:lang w:eastAsia="ru-RU"/>
        </w:rPr>
        <w:t xml:space="preserve">  </w:t>
      </w:r>
      <w:r>
        <w:rPr>
          <w:rFonts w:eastAsia="Times New Roman" w:cs="Times New Roman" w:ascii="Times New Roman" w:hAnsi="Times New Roman"/>
          <w:b/>
          <w:lang w:eastAsia="ru-RU"/>
        </w:rPr>
        <w:t>ПОРЯДОК РАЗРЕШЕНИЯ СПОРОВ</w:t>
      </w:r>
    </w:p>
    <w:p>
      <w:pPr>
        <w:pStyle w:val="Normal"/>
        <w:widowControl w:val="false"/>
        <w:numPr>
          <w:ilvl w:val="1"/>
          <w:numId w:val="10"/>
        </w:numPr>
        <w:overflowPunct w:val="false"/>
        <w:spacing w:lineRule="auto" w:line="240" w:before="0" w:after="0"/>
        <w:ind w:left="360" w:right="110" w:hanging="360"/>
        <w:jc w:val="both"/>
        <w:textAlignment w:val="baseline"/>
        <w:rPr>
          <w:rFonts w:ascii="Times New Roman" w:hAnsi="Times New Roman"/>
        </w:rPr>
      </w:pPr>
      <w:r>
        <w:rPr>
          <w:rFonts w:eastAsia="Times New Roman" w:cs="Times New Roman" w:ascii="Times New Roman" w:hAnsi="Times New Roman"/>
          <w:bCs/>
          <w:lang w:eastAsia="ru-RU"/>
        </w:rPr>
        <w:t>Все споры по Контракту подлежат рассмотрению в Арбитражном суде  Чувашской Республики. Принятие сторонами мер по досудебному урегулированию споров обязательно. Претензии предъявляются по адресам указанным в настоящем Контракте. Срок рассмотрения претензии - 15 (пятнадцать) дней от даты ее получения.</w:t>
      </w:r>
    </w:p>
    <w:p>
      <w:pPr>
        <w:pStyle w:val="ListParagraph"/>
        <w:spacing w:lineRule="auto" w:line="240" w:before="0" w:after="0"/>
        <w:ind w:left="360" w:hanging="0"/>
        <w:contextualSpacing/>
        <w:jc w:val="center"/>
        <w:rPr>
          <w:rFonts w:ascii="Times New Roman" w:hAnsi="Times New Roman"/>
        </w:rPr>
      </w:pPr>
      <w:r>
        <w:rPr>
          <w:rFonts w:cs="Times New Roman" w:ascii="Times New Roman" w:hAnsi="Times New Roman"/>
          <w:b/>
          <w:bCs/>
          <w:color w:val="000000"/>
          <w:sz w:val="24"/>
          <w:szCs w:val="24"/>
        </w:rPr>
        <w:t>8.Антикоррупционная  оговорка</w:t>
      </w:r>
    </w:p>
    <w:p>
      <w:pPr>
        <w:pStyle w:val="Normal"/>
        <w:widowControl/>
        <w:suppressAutoHyphens w:val="true"/>
        <w:bidi w:val="0"/>
        <w:spacing w:lineRule="auto" w:line="240" w:before="0" w:after="0"/>
        <w:ind w:left="397" w:right="0" w:hanging="340"/>
        <w:jc w:val="both"/>
        <w:rPr>
          <w:rFonts w:ascii="Times New Roman" w:hAnsi="Times New Roman"/>
        </w:rPr>
      </w:pPr>
      <w:r>
        <w:rPr>
          <w:rFonts w:eastAsia="Times New Roman" w:cs="Times New Roman" w:ascii="Times New Roman" w:hAnsi="Times New Roman"/>
          <w:bCs/>
          <w:lang w:eastAsia="ru-RU"/>
        </w:rPr>
        <w:t>8.1.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suppressAutoHyphens w:val="true"/>
        <w:bidi w:val="0"/>
        <w:spacing w:lineRule="auto" w:line="240" w:before="0" w:after="0"/>
        <w:ind w:left="397" w:right="0" w:hanging="0"/>
        <w:jc w:val="both"/>
        <w:rPr>
          <w:rFonts w:ascii="Times New Roman" w:hAnsi="Times New Roman"/>
        </w:rPr>
      </w:pPr>
      <w:r>
        <w:rPr>
          <w:rFonts w:eastAsia="Times New Roman" w:cs="Times New Roman" w:ascii="Times New Roman" w:hAnsi="Times New Roman"/>
          <w:bCs/>
          <w:lang w:eastAsia="ru-RU"/>
        </w:rPr>
        <w:t>8.2.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pPr>
        <w:pStyle w:val="Normal"/>
        <w:widowControl/>
        <w:suppressAutoHyphens w:val="true"/>
        <w:bidi w:val="0"/>
        <w:spacing w:lineRule="auto" w:line="240" w:before="0" w:after="0"/>
        <w:ind w:left="397" w:right="0" w:hanging="340"/>
        <w:jc w:val="both"/>
        <w:rPr>
          <w:rFonts w:ascii="Times New Roman" w:hAnsi="Times New Roman"/>
        </w:rPr>
      </w:pPr>
      <w:r>
        <w:rPr>
          <w:rFonts w:eastAsia="Times New Roman" w:cs="Times New Roman" w:ascii="Times New Roman" w:hAnsi="Times New Roman"/>
          <w:bCs/>
          <w:lang w:eastAsia="ru-RU"/>
        </w:rPr>
        <w:t>8.3. В случае возникновения у Стороны обоснованных подозрений, что произошло или может произойти нарушение каких-либо положений раздела 8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pPr>
        <w:pStyle w:val="Normal"/>
        <w:widowControl/>
        <w:suppressAutoHyphens w:val="true"/>
        <w:bidi w:val="0"/>
        <w:spacing w:lineRule="auto" w:line="240" w:before="0" w:after="0"/>
        <w:ind w:left="397" w:right="0" w:hanging="340"/>
        <w:jc w:val="both"/>
        <w:rPr>
          <w:rFonts w:ascii="Times New Roman" w:hAnsi="Times New Roman"/>
        </w:rPr>
      </w:pPr>
      <w:r>
        <w:rPr>
          <w:rFonts w:eastAsia="Times New Roman" w:cs="Times New Roman" w:ascii="Times New Roman" w:hAnsi="Times New Roman"/>
          <w:bCs/>
          <w:lang w:eastAsia="ru-RU"/>
        </w:rPr>
        <w:t xml:space="preserve">          </w:t>
      </w:r>
      <w:r>
        <w:rPr>
          <w:rFonts w:eastAsia="Times New Roman" w:cs="Times New Roman" w:ascii="Times New Roman" w:hAnsi="Times New Roman"/>
          <w:bCs/>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pPr>
        <w:pStyle w:val="Normal"/>
        <w:widowControl/>
        <w:suppressAutoHyphens w:val="true"/>
        <w:bidi w:val="0"/>
        <w:spacing w:lineRule="auto" w:line="240" w:before="0" w:after="0"/>
        <w:ind w:left="340" w:right="0" w:hanging="340"/>
        <w:jc w:val="both"/>
        <w:rPr>
          <w:rFonts w:ascii="Times New Roman" w:hAnsi="Times New Roman"/>
        </w:rPr>
      </w:pPr>
      <w:r>
        <w:rPr>
          <w:rFonts w:eastAsia="Times New Roman" w:cs="Times New Roman" w:ascii="Times New Roman" w:hAnsi="Times New Roman"/>
          <w:bCs/>
          <w:lang w:eastAsia="ru-RU"/>
        </w:rPr>
        <w:t>8.4. В случае нарушения одной Стороной обязательств воздерживаться от запрещенных в разделе 8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pPr>
        <w:pStyle w:val="Normal"/>
        <w:widowControl w:val="false"/>
        <w:overflowPunct w:val="false"/>
        <w:spacing w:lineRule="auto" w:line="240" w:before="0" w:after="0"/>
        <w:ind w:left="360" w:right="110" w:hanging="0"/>
        <w:jc w:val="both"/>
        <w:textAlignment w:val="baseline"/>
        <w:rPr>
          <w:rFonts w:ascii="Times New Roman" w:hAnsi="Times New Roman" w:eastAsia="Times New Roman" w:cs="Times New Roman"/>
          <w:bCs/>
          <w:lang w:eastAsia="ru-RU"/>
        </w:rPr>
      </w:pPr>
      <w:r>
        <w:rPr>
          <w:rFonts w:eastAsia="Times New Roman" w:cs="Times New Roman" w:ascii="Times New Roman" w:hAnsi="Times New Roman"/>
          <w:bCs/>
          <w:lang w:eastAsia="ru-RU"/>
        </w:rPr>
      </w:r>
    </w:p>
    <w:p>
      <w:pPr>
        <w:pStyle w:val="Normal"/>
        <w:overflowPunct w:val="false"/>
        <w:spacing w:lineRule="auto" w:line="240" w:before="0" w:after="0"/>
        <w:ind w:left="360" w:hanging="0"/>
        <w:jc w:val="center"/>
        <w:textAlignment w:val="baseline"/>
        <w:rPr>
          <w:rFonts w:ascii="Times New Roman" w:hAnsi="Times New Roman"/>
        </w:rPr>
      </w:pPr>
      <w:r>
        <w:rPr>
          <w:rFonts w:eastAsia="Times New Roman" w:cs="Times New Roman" w:ascii="Times New Roman" w:hAnsi="Times New Roman"/>
          <w:b/>
          <w:lang w:eastAsia="ru-RU"/>
        </w:rPr>
        <w:t>9. ГАРАНТИИ</w:t>
      </w:r>
    </w:p>
    <w:p>
      <w:pPr>
        <w:pStyle w:val="Normal"/>
        <w:widowControl/>
        <w:suppressAutoHyphens w:val="true"/>
        <w:overflowPunct w:val="false"/>
        <w:bidi w:val="0"/>
        <w:spacing w:lineRule="auto" w:line="240" w:before="0" w:after="0"/>
        <w:ind w:left="340" w:right="0" w:hanging="340"/>
        <w:jc w:val="both"/>
        <w:textAlignment w:val="baseline"/>
        <w:rPr>
          <w:rFonts w:ascii="Times New Roman" w:hAnsi="Times New Roman"/>
        </w:rPr>
      </w:pPr>
      <w:r>
        <w:rPr>
          <w:rFonts w:eastAsia="Times New Roman" w:cs="Times New Roman" w:ascii="Times New Roman" w:hAnsi="Times New Roman"/>
          <w:lang w:eastAsia="ru-RU"/>
        </w:rPr>
        <w:t xml:space="preserve">9.1.Поставщик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pPr>
        <w:pStyle w:val="Normal"/>
        <w:overflowPunct w:val="false"/>
        <w:spacing w:lineRule="auto" w:line="240" w:before="0" w:after="0"/>
        <w:ind w:left="360" w:hanging="0"/>
        <w:jc w:val="center"/>
        <w:textAlignment w:val="baseline"/>
        <w:rPr>
          <w:rFonts w:ascii="Times New Roman" w:hAnsi="Times New Roman"/>
        </w:rPr>
      </w:pPr>
      <w:r>
        <w:rPr>
          <w:rFonts w:eastAsia="Times New Roman" w:cs="Times New Roman" w:ascii="Times New Roman" w:hAnsi="Times New Roman"/>
          <w:b/>
          <w:lang w:eastAsia="ru-RU"/>
        </w:rPr>
        <w:t>10.ФОРС-МАЖОРНЫЕ ОБСТОЯТЕЛЬСТВА</w:t>
      </w:r>
    </w:p>
    <w:p>
      <w:pPr>
        <w:pStyle w:val="Normal"/>
        <w:widowControl/>
        <w:suppressAutoHyphens w:val="true"/>
        <w:overflowPunct w:val="false"/>
        <w:bidi w:val="0"/>
        <w:spacing w:lineRule="auto" w:line="240" w:before="0" w:after="0"/>
        <w:ind w:left="340" w:right="0" w:hanging="340"/>
        <w:jc w:val="both"/>
        <w:textAlignment w:val="baseline"/>
        <w:rPr>
          <w:rFonts w:ascii="Times New Roman" w:hAnsi="Times New Roman"/>
        </w:rPr>
      </w:pPr>
      <w:r>
        <w:rPr>
          <w:rFonts w:eastAsia="Times New Roman" w:cs="Times New Roman" w:ascii="Times New Roman" w:hAnsi="Times New Roman"/>
          <w:lang w:eastAsia="ru-RU"/>
        </w:rPr>
        <w:t>10.1Стороны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pPr>
        <w:pStyle w:val="Normal"/>
        <w:widowControl/>
        <w:suppressAutoHyphens w:val="true"/>
        <w:overflowPunct w:val="false"/>
        <w:bidi w:val="0"/>
        <w:spacing w:lineRule="auto" w:line="240" w:before="0" w:after="0"/>
        <w:ind w:left="340" w:right="0" w:hanging="340"/>
        <w:jc w:val="both"/>
        <w:textAlignment w:val="baseline"/>
        <w:rPr>
          <w:rFonts w:ascii="Times New Roman" w:hAnsi="Times New Roman"/>
        </w:rPr>
      </w:pPr>
      <w:r>
        <w:rPr>
          <w:rFonts w:eastAsia="Times New Roman" w:cs="Times New Roman" w:ascii="Times New Roman" w:hAnsi="Times New Roman"/>
          <w:lang w:eastAsia="ru-RU"/>
        </w:rPr>
        <w:t>10.2.Сторона,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pPr>
        <w:pStyle w:val="Normal"/>
        <w:widowControl/>
        <w:suppressAutoHyphens w:val="true"/>
        <w:overflowPunct w:val="false"/>
        <w:bidi w:val="0"/>
        <w:spacing w:lineRule="auto" w:line="240" w:before="0" w:after="0"/>
        <w:ind w:left="340" w:right="0" w:hanging="283"/>
        <w:jc w:val="both"/>
        <w:textAlignment w:val="baseline"/>
        <w:rPr>
          <w:rFonts w:ascii="Times New Roman" w:hAnsi="Times New Roman"/>
        </w:rPr>
      </w:pPr>
      <w:r>
        <w:rPr>
          <w:rFonts w:eastAsia="Times New Roman" w:cs="Times New Roman" w:ascii="Times New Roman" w:hAnsi="Times New Roman"/>
          <w:lang w:eastAsia="ru-RU"/>
        </w:rPr>
        <w:t>10.3 Если сторона не направит, несвоевременно направит или направит ненадлежащим образом оформленное извещение, предусмотренное в п. 10.2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pPr>
        <w:pStyle w:val="Normal"/>
        <w:overflowPunct w:val="false"/>
        <w:spacing w:lineRule="auto" w:line="240" w:before="0" w:after="0"/>
        <w:ind w:left="360" w:hanging="0"/>
        <w:jc w:val="center"/>
        <w:textAlignment w:val="baseline"/>
        <w:rPr>
          <w:rFonts w:ascii="Times New Roman" w:hAnsi="Times New Roman"/>
        </w:rPr>
      </w:pPr>
      <w:r>
        <w:rPr>
          <w:rFonts w:eastAsia="Times New Roman" w:cs="Times New Roman" w:ascii="Times New Roman" w:hAnsi="Times New Roman"/>
          <w:b/>
          <w:lang w:eastAsia="ru-RU"/>
        </w:rPr>
        <w:t>11.ЗАКЛЮЧИТЕЛЬНЫЕ ПОЛОЖЕНИЯ</w:t>
      </w:r>
    </w:p>
    <w:p>
      <w:pPr>
        <w:pStyle w:val="Normal"/>
        <w:widowControl/>
        <w:tabs>
          <w:tab w:val="clear" w:pos="708"/>
          <w:tab w:val="left" w:pos="426" w:leader="none"/>
        </w:tabs>
        <w:suppressAutoHyphens w:val="true"/>
        <w:overflowPunct w:val="false"/>
        <w:bidi w:val="0"/>
        <w:spacing w:lineRule="auto" w:line="240" w:before="0" w:after="0"/>
        <w:ind w:left="397" w:right="0" w:hanging="397"/>
        <w:jc w:val="both"/>
        <w:textAlignment w:val="baseline"/>
        <w:rPr>
          <w:rFonts w:ascii="Times New Roman" w:hAnsi="Times New Roman"/>
        </w:rPr>
      </w:pPr>
      <w:r>
        <w:rPr>
          <w:rFonts w:eastAsia="Times New Roman" w:cs="Times New Roman" w:ascii="Times New Roman" w:hAnsi="Times New Roman"/>
          <w:lang w:eastAsia="ru-RU"/>
        </w:rPr>
        <w:t>11.1.Во всем, не предусмотренном настоящим Контрактом, стороны руководствуются действующим законодательством РФ.</w:t>
      </w:r>
    </w:p>
    <w:p>
      <w:pPr>
        <w:pStyle w:val="Normal"/>
        <w:widowControl/>
        <w:tabs>
          <w:tab w:val="clear" w:pos="708"/>
          <w:tab w:val="left" w:pos="426" w:leader="none"/>
        </w:tabs>
        <w:suppressAutoHyphens w:val="true"/>
        <w:overflowPunct w:val="false"/>
        <w:bidi w:val="0"/>
        <w:spacing w:lineRule="auto" w:line="240" w:before="0" w:after="0"/>
        <w:ind w:left="397" w:right="0" w:hanging="397"/>
        <w:jc w:val="both"/>
        <w:textAlignment w:val="baseline"/>
        <w:rPr>
          <w:rFonts w:ascii="Times New Roman" w:hAnsi="Times New Roman"/>
        </w:rPr>
      </w:pPr>
      <w:r>
        <w:rPr>
          <w:rFonts w:eastAsia="Times New Roman" w:cs="Times New Roman" w:ascii="Times New Roman" w:hAnsi="Times New Roman"/>
          <w:lang w:eastAsia="ru-RU"/>
        </w:rPr>
        <w:t xml:space="preserve">11.2. Контракт вступает в силу с даты его заключения и действует до исполнения сторонами своих обязательств, не позднее 31.12.2026 года. </w:t>
      </w:r>
    </w:p>
    <w:p>
      <w:pPr>
        <w:pStyle w:val="Normal"/>
        <w:widowControl/>
        <w:tabs>
          <w:tab w:val="clear" w:pos="708"/>
          <w:tab w:val="left" w:pos="426" w:leader="none"/>
        </w:tabs>
        <w:suppressAutoHyphens w:val="true"/>
        <w:overflowPunct w:val="false"/>
        <w:bidi w:val="0"/>
        <w:spacing w:lineRule="auto" w:line="240" w:before="0" w:after="0"/>
        <w:ind w:left="454" w:right="0" w:hanging="454"/>
        <w:jc w:val="both"/>
        <w:textAlignment w:val="baseline"/>
        <w:rPr>
          <w:rFonts w:ascii="Times New Roman" w:hAnsi="Times New Roman"/>
        </w:rPr>
      </w:pPr>
      <w:r>
        <w:rPr>
          <w:rFonts w:eastAsia="Times New Roman" w:cs="Times New Roman" w:ascii="Times New Roman" w:hAnsi="Times New Roman"/>
          <w:lang w:eastAsia="ru-RU"/>
        </w:rPr>
        <w:t>11.3.Настоящий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pPr>
        <w:pStyle w:val="Normal"/>
        <w:widowControl/>
        <w:tabs>
          <w:tab w:val="clear" w:pos="708"/>
          <w:tab w:val="left" w:pos="426" w:leader="none"/>
        </w:tabs>
        <w:suppressAutoHyphens w:val="true"/>
        <w:overflowPunct w:val="false"/>
        <w:bidi w:val="0"/>
        <w:spacing w:lineRule="auto" w:line="240" w:before="0" w:after="0"/>
        <w:ind w:left="454" w:right="0" w:hanging="397"/>
        <w:jc w:val="both"/>
        <w:textAlignment w:val="baseline"/>
        <w:rPr>
          <w:rFonts w:ascii="Times New Roman" w:hAnsi="Times New Roman"/>
        </w:rPr>
      </w:pPr>
      <w:r>
        <w:rPr>
          <w:rFonts w:eastAsia="Times New Roman" w:cs="Times New Roman" w:ascii="Times New Roman" w:hAnsi="Times New Roman"/>
          <w:lang w:eastAsia="ru-RU"/>
        </w:rPr>
        <w:t xml:space="preserve">11.4.Все изменения и дополнения настоящего Контракта являются действующими, если они совершены в письменном виде и подписаны обеими сторонами. </w:t>
      </w:r>
    </w:p>
    <w:p>
      <w:pPr>
        <w:pStyle w:val="Normal"/>
        <w:widowControl/>
        <w:tabs>
          <w:tab w:val="clear" w:pos="708"/>
          <w:tab w:val="left" w:pos="426" w:leader="none"/>
        </w:tabs>
        <w:suppressAutoHyphens w:val="true"/>
        <w:overflowPunct w:val="false"/>
        <w:bidi w:val="0"/>
        <w:spacing w:lineRule="auto" w:line="240" w:before="0" w:after="0"/>
        <w:ind w:left="454" w:right="0" w:hanging="397"/>
        <w:jc w:val="both"/>
        <w:textAlignment w:val="baseline"/>
        <w:rPr>
          <w:rFonts w:ascii="Times New Roman" w:hAnsi="Times New Roman"/>
        </w:rPr>
      </w:pPr>
      <w:r>
        <w:rPr>
          <w:rFonts w:eastAsia="Times New Roman" w:cs="Times New Roman" w:ascii="Times New Roman" w:hAnsi="Times New Roman"/>
          <w:lang w:eastAsia="ru-RU"/>
        </w:rPr>
        <w:t>11.5.Настоящий Контракт составлен в 2-х экземплярах, имеющих равную юридическую силу, по одному для каждой из сторон.</w:t>
      </w:r>
    </w:p>
    <w:p>
      <w:pPr>
        <w:pStyle w:val="Normal"/>
        <w:overflowPunct w:val="false"/>
        <w:spacing w:lineRule="auto" w:line="240" w:before="0" w:after="0"/>
        <w:ind w:left="360" w:hanging="0"/>
        <w:jc w:val="center"/>
        <w:textAlignment w:val="baseline"/>
        <w:rPr>
          <w:rFonts w:ascii="Times New Roman" w:hAnsi="Times New Roman"/>
        </w:rPr>
      </w:pPr>
      <w:r>
        <w:rPr>
          <w:rFonts w:eastAsia="Times New Roman" w:cs="Times New Roman" w:ascii="Times New Roman" w:hAnsi="Times New Roman"/>
          <w:b/>
          <w:lang w:eastAsia="ru-RU"/>
        </w:rPr>
        <w:t>12.ЮРИДИЧЕСКИЕ АДРЕСА И РЕКВИЗИТЫ СТОРОН</w:t>
      </w:r>
    </w:p>
    <w:tbl>
      <w:tblPr>
        <w:tblW w:w="10598" w:type="dxa"/>
        <w:jc w:val="left"/>
        <w:tblInd w:w="0" w:type="dxa"/>
        <w:tblLayout w:type="fixed"/>
        <w:tblCellMar>
          <w:top w:w="0" w:type="dxa"/>
          <w:left w:w="108" w:type="dxa"/>
          <w:bottom w:w="0" w:type="dxa"/>
          <w:right w:w="108" w:type="dxa"/>
        </w:tblCellMar>
        <w:tblLook w:val="04a0"/>
      </w:tblPr>
      <w:tblGrid>
        <w:gridCol w:w="5637"/>
        <w:gridCol w:w="4960"/>
      </w:tblGrid>
      <w:tr>
        <w:trPr>
          <w:trHeight w:val="3247" w:hRule="atLeast"/>
        </w:trPr>
        <w:tc>
          <w:tcPr>
            <w:tcW w:w="5637" w:type="dxa"/>
            <w:tcBorders/>
            <w:shd w:color="auto" w:fill="auto" w:val="clear"/>
          </w:tcPr>
          <w:p>
            <w:pPr>
              <w:pStyle w:val="Normal"/>
              <w:widowControl w:val="false"/>
              <w:overflowPunct w:val="false"/>
              <w:spacing w:lineRule="auto" w:line="240" w:before="0" w:after="0"/>
              <w:jc w:val="center"/>
              <w:textAlignment w:val="baseline"/>
              <w:rPr>
                <w:rFonts w:ascii="Times New Roman" w:hAnsi="Times New Roman"/>
              </w:rPr>
            </w:pPr>
            <w:r>
              <w:rPr>
                <w:rFonts w:eastAsia="Calibri" w:cs="Times New Roman" w:ascii="Times New Roman" w:hAnsi="Times New Roman"/>
                <w:b/>
                <w:lang w:eastAsia="ru-RU"/>
              </w:rPr>
              <w:t>Заказчик</w:t>
            </w:r>
          </w:p>
          <w:p>
            <w:pPr>
              <w:pStyle w:val="Style26"/>
              <w:widowControl w:val="false"/>
              <w:spacing w:lineRule="auto" w:line="240"/>
              <w:ind w:left="20" w:hanging="20"/>
              <w:rPr>
                <w:rFonts w:ascii="Times New Roman" w:hAnsi="Times New Roman"/>
              </w:rPr>
            </w:pPr>
            <w:r>
              <w:rPr>
                <w:rFonts w:eastAsia="Calibri"/>
                <w:lang w:eastAsia="ru-RU"/>
              </w:rPr>
              <w:tab/>
            </w:r>
            <w:r>
              <w:rPr>
                <w:rFonts w:eastAsia="Calibri" w:cs="Times New Roman"/>
                <w:kern w:val="0"/>
                <w:sz w:val="22"/>
                <w:szCs w:val="22"/>
                <w:lang w:val="ru-RU" w:eastAsia="ru-RU" w:bidi="ar-SA"/>
              </w:rPr>
              <w:t>ФКУ «ГБ МСЭ по Чувашской Республике – Чувашии» Минтруда России</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Адрес: 428018, Чувашская Республика,</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г. Чебоксары, ул. Нижегородская, д. 6</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Тел.: (8352) 25-03-91,</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Эл.почта: gbmse21@fbmse.ru</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ИНН 2127012794</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КПП 213001001</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ОКПО 75691016</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ОГРН 1042127028096</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Банковские реквизиты:</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л/с 03151А75340</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р/с 03211643000000013201</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Наименование банка ОКЦ № 1 Волго-Вятского ГУ Банка России//УФК по Нижегородской области, г. Нижний Новгород</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Кор.счет 40102810745370000024</w:t>
            </w:r>
          </w:p>
          <w:p>
            <w:pPr>
              <w:pStyle w:val="Normal"/>
              <w:widowControl w:val="false"/>
              <w:suppressAutoHyphens w:val="true"/>
              <w:spacing w:before="0" w:after="12"/>
              <w:rPr>
                <w:rFonts w:ascii="Times New Roman" w:hAnsi="Times New Roman"/>
              </w:rPr>
            </w:pPr>
            <w:r>
              <w:rPr>
                <w:rFonts w:cs="Times New Roman" w:ascii="Times New Roman" w:hAnsi="Times New Roman"/>
                <w:kern w:val="0"/>
                <w:sz w:val="22"/>
                <w:szCs w:val="22"/>
                <w:lang w:val="ru-RU" w:bidi="ar-SA"/>
              </w:rPr>
              <w:t>БИК 012202102</w:t>
            </w:r>
          </w:p>
          <w:p>
            <w:pPr>
              <w:pStyle w:val="Style26"/>
              <w:widowControl w:val="false"/>
              <w:spacing w:lineRule="auto" w:line="240"/>
              <w:ind w:left="20" w:hanging="20"/>
              <w:rPr>
                <w:rFonts w:ascii="Times New Roman" w:hAnsi="Times New Roman" w:cs="Times New Roman"/>
                <w:kern w:val="0"/>
                <w:sz w:val="22"/>
                <w:szCs w:val="22"/>
                <w:lang w:val="ru-RU" w:bidi="ar-SA"/>
              </w:rPr>
            </w:pPr>
            <w:r>
              <w:rPr>
                <w:rFonts w:cs="Times New Roman"/>
                <w:kern w:val="0"/>
                <w:sz w:val="22"/>
                <w:szCs w:val="22"/>
                <w:lang w:val="ru-RU" w:bidi="ar-SA"/>
              </w:rPr>
            </w:r>
          </w:p>
        </w:tc>
        <w:tc>
          <w:tcPr>
            <w:tcW w:w="4960" w:type="dxa"/>
            <w:tcBorders/>
            <w:shd w:color="auto" w:fill="auto" w:val="clear"/>
          </w:tcPr>
          <w:p>
            <w:pPr>
              <w:pStyle w:val="Normal"/>
              <w:widowControl w:val="false"/>
              <w:overflowPunct w:val="false"/>
              <w:spacing w:lineRule="auto" w:line="240" w:before="0" w:after="0"/>
              <w:jc w:val="left"/>
              <w:textAlignment w:val="baseline"/>
              <w:rPr>
                <w:rFonts w:ascii="Times New Roman" w:hAnsi="Times New Roman"/>
              </w:rPr>
            </w:pPr>
            <w:r>
              <w:rPr>
                <w:rFonts w:eastAsia="Calibri" w:cs="Times New Roman" w:ascii="Times New Roman" w:hAnsi="Times New Roman"/>
                <w:b/>
                <w:lang w:eastAsia="ru-RU"/>
              </w:rPr>
              <w:t xml:space="preserve">                            </w:t>
            </w:r>
            <w:r>
              <w:rPr>
                <w:rFonts w:eastAsia="Calibri" w:cs="Times New Roman" w:ascii="Times New Roman" w:hAnsi="Times New Roman"/>
                <w:b/>
                <w:lang w:eastAsia="ru-RU"/>
              </w:rPr>
              <w:t>Поставщик</w:t>
            </w:r>
          </w:p>
          <w:p>
            <w:pPr>
              <w:pStyle w:val="Normal"/>
              <w:widowControl w:val="false"/>
              <w:suppressAutoHyphens w:val="true"/>
              <w:spacing w:lineRule="auto" w:line="240" w:before="0" w:after="0"/>
              <w:rPr>
                <w:rFonts w:ascii="Times New Roman" w:hAnsi="Times New Roman"/>
              </w:rPr>
            </w:pPr>
            <w:r>
              <w:rPr>
                <w:rFonts w:ascii="Times New Roman" w:hAnsi="Times New Roman"/>
              </w:rPr>
            </w:r>
          </w:p>
        </w:tc>
      </w:tr>
    </w:tbl>
    <w:p>
      <w:pPr>
        <w:pStyle w:val="Normal"/>
        <w:overflowPunct w:val="false"/>
        <w:spacing w:lineRule="auto" w:line="240" w:before="0" w:after="0"/>
        <w:textAlignment w:val="baseline"/>
        <w:rPr>
          <w:rFonts w:ascii="Times New Roman" w:hAnsi="Times New Roman" w:eastAsia="Times New Roman" w:cs="Times New Roman"/>
          <w:b/>
          <w:b/>
          <w:lang w:eastAsia="ru-RU"/>
        </w:rPr>
      </w:pPr>
      <w:r>
        <w:rPr>
          <w:rFonts w:eastAsia="Times New Roman" w:cs="Times New Roman" w:ascii="Times New Roman" w:hAnsi="Times New Roman"/>
          <w:b/>
          <w:lang w:eastAsia="ru-RU"/>
        </w:rPr>
      </w:r>
    </w:p>
    <w:p>
      <w:pPr>
        <w:pStyle w:val="Normal"/>
        <w:overflowPunct w:val="false"/>
        <w:spacing w:lineRule="auto" w:line="240" w:before="0" w:after="0"/>
        <w:jc w:val="center"/>
        <w:textAlignment w:val="baseline"/>
        <w:rPr>
          <w:rFonts w:ascii="Times New Roman" w:hAnsi="Times New Roman" w:eastAsia="Times New Roman" w:cs="Times New Roman"/>
          <w:b/>
          <w:b/>
          <w:sz w:val="18"/>
          <w:lang w:eastAsia="ru-RU"/>
        </w:rPr>
      </w:pPr>
      <w:r>
        <w:rPr>
          <w:rFonts w:eastAsia="Times New Roman" w:cs="Times New Roman" w:ascii="Times New Roman" w:hAnsi="Times New Roman"/>
          <w:b/>
          <w:sz w:val="18"/>
          <w:lang w:eastAsia="ru-RU"/>
        </w:rPr>
      </w:r>
    </w:p>
    <w:tbl>
      <w:tblPr>
        <w:tblW w:w="10598" w:type="dxa"/>
        <w:jc w:val="left"/>
        <w:tblInd w:w="0" w:type="dxa"/>
        <w:tblLayout w:type="fixed"/>
        <w:tblCellMar>
          <w:top w:w="0" w:type="dxa"/>
          <w:left w:w="108" w:type="dxa"/>
          <w:bottom w:w="0" w:type="dxa"/>
          <w:right w:w="108" w:type="dxa"/>
        </w:tblCellMar>
        <w:tblLook w:val="04a0"/>
      </w:tblPr>
      <w:tblGrid>
        <w:gridCol w:w="5070"/>
        <w:gridCol w:w="5527"/>
      </w:tblGrid>
      <w:tr>
        <w:trPr>
          <w:trHeight w:val="1552" w:hRule="atLeast"/>
        </w:trPr>
        <w:tc>
          <w:tcPr>
            <w:tcW w:w="5070" w:type="dxa"/>
            <w:tcBorders/>
            <w:shd w:color="auto" w:fill="auto" w:val="clear"/>
          </w:tcPr>
          <w:p>
            <w:pPr>
              <w:pStyle w:val="Normal"/>
              <w:widowControl w:val="false"/>
              <w:overflowPunct w:val="false"/>
              <w:spacing w:lineRule="auto" w:line="240" w:before="0" w:after="0"/>
              <w:textAlignment w:val="baseline"/>
              <w:rPr>
                <w:rFonts w:ascii="Times New Roman" w:hAnsi="Times New Roman"/>
              </w:rPr>
            </w:pPr>
            <w:r>
              <w:rPr>
                <w:rFonts w:eastAsia="Calibri" w:cs="Times New Roman" w:ascii="Times New Roman" w:hAnsi="Times New Roman"/>
                <w:lang w:eastAsia="ru-RU"/>
              </w:rPr>
              <w:t xml:space="preserve">                            </w:t>
            </w:r>
            <w:r>
              <w:rPr>
                <w:rFonts w:eastAsia="Calibri" w:cs="Times New Roman" w:ascii="Times New Roman" w:hAnsi="Times New Roman"/>
                <w:lang w:eastAsia="ru-RU"/>
              </w:rPr>
              <w:t>Заказчик</w:t>
            </w:r>
          </w:p>
          <w:p>
            <w:pPr>
              <w:pStyle w:val="Normal"/>
              <w:widowControl w:val="false"/>
              <w:overflowPunct w:val="false"/>
              <w:spacing w:lineRule="auto" w:line="240" w:before="0" w:after="0"/>
              <w:textAlignment w:val="baseline"/>
              <w:rPr>
                <w:rFonts w:ascii="Times New Roman" w:hAnsi="Times New Roman"/>
              </w:rPr>
            </w:pPr>
            <w:r>
              <w:rPr>
                <w:rFonts w:ascii="Times New Roman" w:hAnsi="Times New Roman"/>
              </w:rPr>
            </w:r>
          </w:p>
          <w:p>
            <w:pPr>
              <w:pStyle w:val="Normal"/>
              <w:widowControl w:val="false"/>
              <w:overflowPunct w:val="false"/>
              <w:spacing w:lineRule="auto" w:line="240" w:before="0" w:after="0"/>
              <w:textAlignment w:val="baseline"/>
              <w:rPr>
                <w:rFonts w:ascii="Times New Roman" w:hAnsi="Times New Roman" w:eastAsia="Calibri" w:cs="Times New Roman"/>
                <w:b/>
                <w:b/>
                <w:lang w:eastAsia="ru-RU"/>
              </w:rPr>
            </w:pPr>
            <w:r>
              <w:rPr>
                <w:rFonts w:eastAsia="Calibri" w:cs="Times New Roman" w:ascii="Times New Roman" w:hAnsi="Times New Roman"/>
                <w:b/>
                <w:lang w:eastAsia="ru-RU"/>
              </w:rPr>
            </w:r>
          </w:p>
          <w:p>
            <w:pPr>
              <w:pStyle w:val="Normal"/>
              <w:widowControl w:val="false"/>
              <w:tabs>
                <w:tab w:val="clear" w:pos="708"/>
                <w:tab w:val="left" w:pos="4920" w:leader="none"/>
                <w:tab w:val="left" w:pos="5130" w:leader="none"/>
              </w:tabs>
              <w:overflowPunct w:val="false"/>
              <w:snapToGrid w:val="false"/>
              <w:spacing w:lineRule="auto" w:line="240" w:before="0" w:after="0"/>
              <w:ind w:left="884" w:right="-858" w:hanging="884"/>
              <w:textAlignment w:val="baseline"/>
              <w:rPr>
                <w:rFonts w:ascii="Times New Roman" w:hAnsi="Times New Roman"/>
              </w:rPr>
            </w:pPr>
            <w:r>
              <w:rPr>
                <w:rFonts w:eastAsia="Calibri" w:cs="Times New Roman" w:ascii="Times New Roman" w:hAnsi="Times New Roman"/>
                <w:lang w:eastAsia="ru-RU"/>
              </w:rPr>
              <w:t>_____________________ /                      /</w:t>
            </w:r>
          </w:p>
          <w:p>
            <w:pPr>
              <w:pStyle w:val="Normal"/>
              <w:widowControl w:val="false"/>
              <w:overflowPunct w:val="false"/>
              <w:spacing w:lineRule="auto" w:line="240" w:before="0" w:after="0"/>
              <w:textAlignment w:val="baseline"/>
              <w:rPr>
                <w:rFonts w:ascii="Times New Roman" w:hAnsi="Times New Roman"/>
              </w:rPr>
            </w:pPr>
            <w:r>
              <w:rPr>
                <w:rFonts w:eastAsia="Calibri" w:cs="Times New Roman" w:ascii="Times New Roman" w:hAnsi="Times New Roman"/>
                <w:lang w:eastAsia="ru-RU"/>
              </w:rPr>
              <w:t>М.П.</w:t>
            </w:r>
          </w:p>
          <w:p>
            <w:pPr>
              <w:pStyle w:val="Normal"/>
              <w:widowControl w:val="false"/>
              <w:overflowPunct w:val="false"/>
              <w:spacing w:lineRule="auto" w:line="240" w:before="0" w:after="0"/>
              <w:jc w:val="both"/>
              <w:textAlignment w:val="baseline"/>
              <w:rPr>
                <w:rFonts w:ascii="Times New Roman" w:hAnsi="Times New Roman" w:eastAsia="Calibri" w:cs="Times New Roman"/>
                <w:lang w:eastAsia="ru-RU"/>
              </w:rPr>
            </w:pPr>
            <w:r>
              <w:rPr>
                <w:rFonts w:eastAsia="Calibri" w:cs="Times New Roman" w:ascii="Times New Roman" w:hAnsi="Times New Roman"/>
                <w:lang w:eastAsia="ru-RU"/>
              </w:rPr>
            </w:r>
          </w:p>
          <w:p>
            <w:pPr>
              <w:pStyle w:val="Normal"/>
              <w:widowControl w:val="false"/>
              <w:overflowPunct w:val="false"/>
              <w:spacing w:lineRule="auto" w:line="240" w:before="0" w:after="0"/>
              <w:jc w:val="both"/>
              <w:textAlignment w:val="baseline"/>
              <w:rPr>
                <w:rFonts w:ascii="Times New Roman" w:hAnsi="Times New Roman" w:eastAsia="Calibri" w:cs="Times New Roman"/>
                <w:lang w:eastAsia="ru-RU"/>
              </w:rPr>
            </w:pPr>
            <w:r>
              <w:rPr>
                <w:rFonts w:eastAsia="Calibri" w:cs="Times New Roman" w:ascii="Times New Roman" w:hAnsi="Times New Roman"/>
                <w:lang w:eastAsia="ru-RU"/>
              </w:rPr>
            </w:r>
          </w:p>
        </w:tc>
        <w:tc>
          <w:tcPr>
            <w:tcW w:w="5527" w:type="dxa"/>
            <w:tcBorders/>
            <w:shd w:color="auto" w:fill="auto" w:val="clear"/>
          </w:tcPr>
          <w:p>
            <w:pPr>
              <w:pStyle w:val="Normal"/>
              <w:widowControl w:val="false"/>
              <w:overflowPunct w:val="false"/>
              <w:spacing w:lineRule="auto" w:line="240" w:before="0" w:after="0"/>
              <w:textAlignment w:val="baseline"/>
              <w:rPr>
                <w:rFonts w:ascii="Times New Roman" w:hAnsi="Times New Roman"/>
              </w:rPr>
            </w:pPr>
            <w:r>
              <w:rPr>
                <w:rFonts w:eastAsia="Calibri" w:cs="Times New Roman" w:ascii="Times New Roman" w:hAnsi="Times New Roman"/>
                <w:lang w:eastAsia="ru-RU"/>
              </w:rPr>
              <w:t>Поставщик</w:t>
            </w:r>
          </w:p>
          <w:p>
            <w:pPr>
              <w:pStyle w:val="Normal"/>
              <w:widowControl w:val="false"/>
              <w:overflowPunct w:val="false"/>
              <w:snapToGrid w:val="false"/>
              <w:spacing w:lineRule="auto" w:line="240" w:before="0" w:after="0"/>
              <w:ind w:right="-858" w:hanging="0"/>
              <w:textAlignment w:val="baseline"/>
              <w:rPr>
                <w:rFonts w:ascii="Times New Roman" w:hAnsi="Times New Roman" w:eastAsia="Calibri" w:cs="Times New Roman"/>
                <w:b/>
                <w:b/>
                <w:lang w:eastAsia="ru-RU"/>
              </w:rPr>
            </w:pPr>
            <w:r>
              <w:rPr>
                <w:rFonts w:eastAsia="Calibri" w:cs="Times New Roman" w:ascii="Times New Roman" w:hAnsi="Times New Roman"/>
                <w:b/>
                <w:lang w:eastAsia="ru-RU"/>
              </w:rPr>
            </w:r>
          </w:p>
          <w:p>
            <w:pPr>
              <w:pStyle w:val="Normal"/>
              <w:widowControl w:val="false"/>
              <w:tabs>
                <w:tab w:val="clear" w:pos="708"/>
                <w:tab w:val="left" w:pos="4920" w:leader="none"/>
                <w:tab w:val="left" w:pos="5130" w:leader="none"/>
              </w:tabs>
              <w:overflowPunct w:val="false"/>
              <w:snapToGrid w:val="false"/>
              <w:spacing w:lineRule="auto" w:line="240" w:before="0" w:after="0"/>
              <w:ind w:left="884" w:right="-858" w:hanging="884"/>
              <w:textAlignment w:val="baseline"/>
              <w:rPr>
                <w:rFonts w:ascii="Times New Roman" w:hAnsi="Times New Roman"/>
              </w:rPr>
            </w:pPr>
            <w:r>
              <w:rPr>
                <w:rFonts w:eastAsia="Calibri" w:cs="Times New Roman" w:ascii="Times New Roman" w:hAnsi="Times New Roman"/>
                <w:b/>
                <w:lang w:eastAsia="ru-RU"/>
              </w:rPr>
              <w:t>_____________________ /</w:t>
            </w:r>
            <w:r>
              <w:rPr>
                <w:rFonts w:eastAsia="Times New Roman" w:cs="Times New Roman" w:ascii="Times New Roman" w:hAnsi="Times New Roman"/>
                <w:lang w:eastAsia="ru-RU"/>
              </w:rPr>
              <w:t xml:space="preserve"> </w:t>
            </w:r>
            <w:r>
              <w:rPr>
                <w:rFonts w:eastAsia="Calibri" w:cs="Times New Roman" w:ascii="Times New Roman" w:hAnsi="Times New Roman"/>
                <w:b/>
                <w:lang w:eastAsia="ru-RU"/>
              </w:rPr>
              <w:t>/</w:t>
            </w:r>
          </w:p>
          <w:p>
            <w:pPr>
              <w:pStyle w:val="Normal"/>
              <w:widowControl w:val="false"/>
              <w:overflowPunct w:val="false"/>
              <w:spacing w:lineRule="auto" w:line="240" w:before="0" w:after="0"/>
              <w:textAlignment w:val="baseline"/>
              <w:rPr>
                <w:rFonts w:ascii="Times New Roman" w:hAnsi="Times New Roman"/>
              </w:rPr>
            </w:pPr>
            <w:r>
              <w:rPr>
                <w:rFonts w:eastAsia="Calibri" w:cs="Times New Roman" w:ascii="Times New Roman" w:hAnsi="Times New Roman"/>
                <w:lang w:eastAsia="ru-RU"/>
              </w:rPr>
              <w:t>М.П.</w:t>
            </w:r>
          </w:p>
          <w:p>
            <w:pPr>
              <w:pStyle w:val="Normal"/>
              <w:widowControl w:val="false"/>
              <w:tabs>
                <w:tab w:val="clear" w:pos="708"/>
                <w:tab w:val="left" w:pos="4920" w:leader="none"/>
                <w:tab w:val="left" w:pos="5130" w:leader="none"/>
              </w:tabs>
              <w:overflowPunct w:val="false"/>
              <w:snapToGrid w:val="false"/>
              <w:spacing w:lineRule="auto" w:line="240" w:before="0" w:after="0"/>
              <w:ind w:right="-858" w:hanging="0"/>
              <w:textAlignment w:val="baseline"/>
              <w:rPr>
                <w:rFonts w:ascii="Times New Roman" w:hAnsi="Times New Roman" w:eastAsia="Calibri" w:cs="Times New Roman"/>
                <w:b/>
                <w:b/>
                <w:lang w:eastAsia="ru-RU"/>
              </w:rPr>
            </w:pPr>
            <w:r>
              <w:rPr>
                <w:rFonts w:eastAsia="Calibri" w:cs="Times New Roman" w:ascii="Times New Roman" w:hAnsi="Times New Roman"/>
                <w:b/>
                <w:lang w:eastAsia="ru-RU"/>
              </w:rPr>
            </w:r>
          </w:p>
        </w:tc>
      </w:tr>
    </w:tbl>
    <w:p>
      <w:pPr>
        <w:pStyle w:val="Normal"/>
        <w:widowControl w:val="false"/>
        <w:spacing w:lineRule="auto" w:line="240" w:before="0" w:after="0"/>
        <w:jc w:val="right"/>
        <w:rPr>
          <w:rFonts w:ascii="Times New Roman" w:hAnsi="Times New Roman"/>
        </w:rPr>
      </w:pP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right"/>
        <w:rPr>
          <w:rFonts w:ascii="Times New Roman" w:hAnsi="Times New Roman"/>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Приложение №1</w:t>
      </w:r>
    </w:p>
    <w:p>
      <w:pPr>
        <w:pStyle w:val="Normal"/>
        <w:widowControl w:val="false"/>
        <w:spacing w:lineRule="auto" w:line="240" w:before="0" w:after="0"/>
        <w:jc w:val="right"/>
        <w:rPr>
          <w:rFonts w:ascii="Times New Roman" w:hAnsi="Times New Roman"/>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к контракту № </w:t>
      </w:r>
      <w:bookmarkStart w:id="0" w:name="_GoBack"/>
      <w:bookmarkEnd w:id="0"/>
      <w:r>
        <w:rPr>
          <w:rFonts w:eastAsia="Times New Roman" w:cs="Times New Roman" w:ascii="Times New Roman" w:hAnsi="Times New Roman"/>
          <w:color w:val="000000"/>
          <w:sz w:val="24"/>
          <w:szCs w:val="24"/>
          <w:lang w:eastAsia="ru-RU"/>
        </w:rPr>
        <w:t xml:space="preserve"> </w:t>
      </w:r>
    </w:p>
    <w:p>
      <w:pPr>
        <w:pStyle w:val="Normal"/>
        <w:widowControl w:val="false"/>
        <w:spacing w:lineRule="auto" w:line="240" w:before="0" w:after="0"/>
        <w:jc w:val="right"/>
        <w:rPr>
          <w:rFonts w:ascii="Times New Roman" w:hAnsi="Times New Roman"/>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от «___» _________2026 г.</w:t>
      </w:r>
    </w:p>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center"/>
        <w:rPr>
          <w:rFonts w:ascii="Times New Roman" w:hAnsi="Times New Roman"/>
        </w:rPr>
      </w:pPr>
      <w:r>
        <w:rPr>
          <w:rFonts w:eastAsia="Times New Roman" w:cs="Times New Roman" w:ascii="Times New Roman" w:hAnsi="Times New Roman"/>
          <w:sz w:val="28"/>
          <w:szCs w:val="28"/>
          <w:lang w:eastAsia="ru-RU"/>
        </w:rPr>
        <w:t>СПЕЦИФИКАЦИЯ</w:t>
      </w:r>
    </w:p>
    <w:tbl>
      <w:tblPr>
        <w:tblStyle w:val="a7"/>
        <w:tblW w:w="10190" w:type="dxa"/>
        <w:jc w:val="left"/>
        <w:tblInd w:w="-34" w:type="dxa"/>
        <w:tblLayout w:type="fixed"/>
        <w:tblCellMar>
          <w:top w:w="0" w:type="dxa"/>
          <w:left w:w="108" w:type="dxa"/>
          <w:bottom w:w="0" w:type="dxa"/>
          <w:right w:w="108" w:type="dxa"/>
        </w:tblCellMar>
        <w:tblLook w:val="04a0"/>
      </w:tblPr>
      <w:tblGrid>
        <w:gridCol w:w="555"/>
        <w:gridCol w:w="4875"/>
        <w:gridCol w:w="1020"/>
        <w:gridCol w:w="1140"/>
        <w:gridCol w:w="1020"/>
        <w:gridCol w:w="1579"/>
      </w:tblGrid>
      <w:tr>
        <w:trPr>
          <w:trHeight w:val="764" w:hRule="atLeast"/>
        </w:trPr>
        <w:tc>
          <w:tcPr>
            <w:tcW w:w="555" w:type="dxa"/>
            <w:tcBorders/>
            <w:vAlign w:val="center"/>
          </w:tcPr>
          <w:p>
            <w:pPr>
              <w:pStyle w:val="NoSpacing"/>
              <w:widowControl w:val="false"/>
              <w:suppressAutoHyphens w:val="true"/>
              <w:spacing w:before="0" w:after="0"/>
              <w:jc w:val="center"/>
              <w:rPr>
                <w:rFonts w:ascii="Times New Roman" w:hAnsi="Times New Roman"/>
                <w:color w:val="000000"/>
              </w:rPr>
            </w:pPr>
            <w:r>
              <w:rPr>
                <w:rFonts w:eastAsia="Times New Roman" w:cs="Times New Roman" w:ascii="Times New Roman" w:hAnsi="Times New Roman"/>
                <w:color w:val="000000"/>
                <w:kern w:val="0"/>
                <w:sz w:val="24"/>
                <w:szCs w:val="24"/>
                <w:lang w:val="ru-RU" w:eastAsia="ru-RU" w:bidi="ar-SA"/>
              </w:rPr>
              <w:t xml:space="preserve">№ </w:t>
            </w:r>
            <w:r>
              <w:rPr>
                <w:rFonts w:eastAsia="Times New Roman" w:cs="Times New Roman" w:ascii="Times New Roman" w:hAnsi="Times New Roman"/>
                <w:color w:val="000000"/>
                <w:kern w:val="0"/>
                <w:sz w:val="24"/>
                <w:szCs w:val="24"/>
                <w:lang w:val="ru-RU" w:eastAsia="ru-RU" w:bidi="ar-SA"/>
              </w:rPr>
              <w:t>п/п</w:t>
            </w:r>
          </w:p>
        </w:tc>
        <w:tc>
          <w:tcPr>
            <w:tcW w:w="4875" w:type="dxa"/>
            <w:tcBorders/>
            <w:vAlign w:val="center"/>
          </w:tcPr>
          <w:p>
            <w:pPr>
              <w:pStyle w:val="NoSpacing"/>
              <w:widowControl w:val="false"/>
              <w:suppressAutoHyphens w:val="true"/>
              <w:spacing w:before="0" w:after="0"/>
              <w:jc w:val="center"/>
              <w:rPr>
                <w:rFonts w:ascii="Times New Roman" w:hAnsi="Times New Roman"/>
                <w:color w:val="000000"/>
              </w:rPr>
            </w:pPr>
            <w:r>
              <w:rPr>
                <w:rFonts w:eastAsia="Times New Roman" w:cs="Times New Roman" w:ascii="Times New Roman" w:hAnsi="Times New Roman"/>
                <w:color w:val="000000"/>
                <w:kern w:val="0"/>
                <w:sz w:val="24"/>
                <w:szCs w:val="24"/>
                <w:lang w:val="ru-RU" w:eastAsia="ru-RU" w:bidi="ar-SA"/>
              </w:rPr>
              <w:t>Наименование товара</w:t>
            </w:r>
          </w:p>
        </w:tc>
        <w:tc>
          <w:tcPr>
            <w:tcW w:w="1020" w:type="dxa"/>
            <w:tcBorders/>
            <w:vAlign w:val="center"/>
          </w:tcPr>
          <w:p>
            <w:pPr>
              <w:pStyle w:val="NoSpacing"/>
              <w:widowControl w:val="false"/>
              <w:suppressAutoHyphens w:val="true"/>
              <w:spacing w:before="0" w:after="0"/>
              <w:jc w:val="center"/>
              <w:rPr>
                <w:rFonts w:ascii="Times New Roman" w:hAnsi="Times New Roman"/>
              </w:rPr>
            </w:pPr>
            <w:r>
              <w:rPr>
                <w:rFonts w:eastAsia="Times New Roman" w:cs="Times New Roman" w:ascii="Times New Roman" w:hAnsi="Times New Roman"/>
                <w:kern w:val="0"/>
                <w:sz w:val="24"/>
                <w:szCs w:val="24"/>
                <w:lang w:val="ru-RU" w:eastAsia="ru-RU" w:bidi="ar-SA"/>
              </w:rPr>
              <w:t>Ед.изм.</w:t>
            </w:r>
          </w:p>
        </w:tc>
        <w:tc>
          <w:tcPr>
            <w:tcW w:w="1140" w:type="dxa"/>
            <w:tcBorders/>
            <w:vAlign w:val="center"/>
          </w:tcPr>
          <w:p>
            <w:pPr>
              <w:pStyle w:val="NoSpacing"/>
              <w:widowControl w:val="false"/>
              <w:suppressAutoHyphens w:val="true"/>
              <w:spacing w:before="0" w:after="0"/>
              <w:jc w:val="center"/>
              <w:rPr>
                <w:rFonts w:ascii="Times New Roman" w:hAnsi="Times New Roman"/>
              </w:rPr>
            </w:pPr>
            <w:r>
              <w:rPr>
                <w:rFonts w:eastAsia="Times New Roman" w:cs="Times New Roman" w:ascii="Times New Roman" w:hAnsi="Times New Roman"/>
                <w:kern w:val="0"/>
                <w:sz w:val="24"/>
                <w:szCs w:val="24"/>
                <w:lang w:val="ru-RU" w:eastAsia="ru-RU" w:bidi="ar-SA"/>
              </w:rPr>
              <w:t>Кол-во</w:t>
            </w:r>
          </w:p>
        </w:tc>
        <w:tc>
          <w:tcPr>
            <w:tcW w:w="1020" w:type="dxa"/>
            <w:tcBorders/>
            <w:vAlign w:val="center"/>
          </w:tcPr>
          <w:p>
            <w:pPr>
              <w:pStyle w:val="NoSpacing"/>
              <w:widowControl w:val="false"/>
              <w:suppressAutoHyphens w:val="true"/>
              <w:spacing w:before="0" w:after="0"/>
              <w:jc w:val="center"/>
              <w:rPr>
                <w:rFonts w:ascii="Times New Roman" w:hAnsi="Times New Roman"/>
              </w:rPr>
            </w:pPr>
            <w:r>
              <w:rPr>
                <w:rFonts w:eastAsia="Times New Roman" w:cs="Times New Roman" w:ascii="Times New Roman" w:hAnsi="Times New Roman"/>
                <w:kern w:val="0"/>
                <w:sz w:val="24"/>
                <w:szCs w:val="24"/>
                <w:lang w:val="ru-RU" w:eastAsia="ru-RU" w:bidi="ar-SA"/>
              </w:rPr>
              <w:t>Цена (руб.)</w:t>
            </w:r>
          </w:p>
        </w:tc>
        <w:tc>
          <w:tcPr>
            <w:tcW w:w="1579" w:type="dxa"/>
            <w:tcBorders/>
            <w:vAlign w:val="center"/>
          </w:tcPr>
          <w:p>
            <w:pPr>
              <w:pStyle w:val="NoSpacing"/>
              <w:widowControl w:val="false"/>
              <w:suppressAutoHyphens w:val="true"/>
              <w:spacing w:before="0" w:after="0"/>
              <w:jc w:val="center"/>
              <w:rPr>
                <w:rFonts w:ascii="Times New Roman" w:hAnsi="Times New Roman"/>
              </w:rPr>
            </w:pPr>
            <w:r>
              <w:rPr>
                <w:rFonts w:eastAsia="Times New Roman" w:cs="Times New Roman" w:ascii="Times New Roman" w:hAnsi="Times New Roman"/>
                <w:kern w:val="0"/>
                <w:sz w:val="24"/>
                <w:szCs w:val="24"/>
                <w:lang w:val="ru-RU" w:eastAsia="ru-RU" w:bidi="ar-SA"/>
              </w:rPr>
              <w:t>Сумма (руб.)</w:t>
            </w:r>
          </w:p>
        </w:tc>
      </w:tr>
      <w:tr>
        <w:trPr>
          <w:trHeight w:val="586" w:hRule="atLeast"/>
        </w:trPr>
        <w:tc>
          <w:tcPr>
            <w:tcW w:w="555" w:type="dxa"/>
            <w:tcBorders/>
            <w:vAlign w:val="center"/>
          </w:tcPr>
          <w:p>
            <w:pPr>
              <w:pStyle w:val="NoSpacing"/>
              <w:widowControl w:val="false"/>
              <w:suppressAutoHyphens w:val="true"/>
              <w:spacing w:before="0" w:after="0"/>
              <w:jc w:val="center"/>
              <w:rPr>
                <w:rFonts w:ascii="Times New Roman" w:hAnsi="Times New Roman"/>
                <w:color w:val="000000"/>
              </w:rPr>
            </w:pPr>
            <w:r>
              <w:rPr>
                <w:rFonts w:ascii="Times New Roman" w:hAnsi="Times New Roman"/>
                <w:color w:val="000000"/>
              </w:rPr>
              <w:t>1.</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eastAsia="Calibri" w:cs=""/>
                <w:b w:val="false"/>
                <w:b w:val="false"/>
                <w:i w:val="false"/>
                <w:i w:val="false"/>
                <w:caps w:val="false"/>
                <w:smallCaps w:val="false"/>
                <w:color w:val="000000"/>
                <w:spacing w:val="0"/>
                <w:kern w:val="0"/>
                <w:sz w:val="21"/>
                <w:szCs w:val="22"/>
                <w:lang w:val="ru-RU" w:eastAsia="en-US" w:bidi="ar-SA"/>
              </w:rPr>
            </w:pPr>
            <w:r>
              <w:rPr>
                <w:rFonts w:eastAsia="Calibri" w:cs="" w:ascii="Times New Roman" w:hAnsi="Times New Roman"/>
                <w:b w:val="false"/>
                <w:i w:val="false"/>
                <w:caps w:val="false"/>
                <w:smallCaps w:val="false"/>
                <w:color w:val="000000"/>
                <w:spacing w:val="0"/>
                <w:kern w:val="0"/>
                <w:sz w:val="21"/>
                <w:szCs w:val="22"/>
                <w:lang w:val="ru-RU" w:eastAsia="en-US" w:bidi="ar-SA"/>
              </w:rPr>
              <w:t>Незамерзающая стеклоомывающая жидкость 5 л</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60</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86"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eastAsia="Calibri" w:cs=""/>
                <w:b w:val="false"/>
                <w:b w:val="false"/>
                <w:i w:val="false"/>
                <w:i w:val="false"/>
                <w:caps w:val="false"/>
                <w:smallCaps w:val="false"/>
                <w:color w:val="000000"/>
                <w:spacing w:val="0"/>
                <w:kern w:val="0"/>
                <w:sz w:val="21"/>
                <w:szCs w:val="22"/>
                <w:lang w:val="ru-RU" w:eastAsia="en-US" w:bidi="ar-SA"/>
              </w:rPr>
            </w:pPr>
            <w:r>
              <w:rPr>
                <w:rFonts w:eastAsia="Calibri" w:cs="" w:ascii="Times New Roman" w:hAnsi="Times New Roman"/>
                <w:b w:val="false"/>
                <w:i w:val="false"/>
                <w:caps w:val="false"/>
                <w:smallCaps w:val="false"/>
                <w:color w:val="000000"/>
                <w:spacing w:val="0"/>
                <w:kern w:val="0"/>
                <w:sz w:val="21"/>
                <w:szCs w:val="22"/>
                <w:lang w:val="ru-RU" w:eastAsia="en-US" w:bidi="ar-SA"/>
              </w:rPr>
              <w:t>Антифриз зеленый 1,0 л</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10</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531"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eastAsia="Calibri" w:cs=""/>
                <w:b w:val="false"/>
                <w:b w:val="false"/>
                <w:i w:val="false"/>
                <w:i w:val="false"/>
                <w:caps w:val="false"/>
                <w:smallCaps w:val="false"/>
                <w:color w:val="000000"/>
                <w:spacing w:val="0"/>
                <w:kern w:val="0"/>
                <w:sz w:val="21"/>
                <w:szCs w:val="22"/>
                <w:lang w:val="ru-RU" w:eastAsia="en-US" w:bidi="ar-SA"/>
              </w:rPr>
            </w:pPr>
            <w:r>
              <w:rPr>
                <w:rFonts w:eastAsia="Calibri" w:cs="" w:ascii="Times New Roman" w:hAnsi="Times New Roman"/>
                <w:b w:val="false"/>
                <w:i w:val="false"/>
                <w:caps w:val="false"/>
                <w:smallCaps w:val="false"/>
                <w:color w:val="000000"/>
                <w:spacing w:val="0"/>
                <w:kern w:val="0"/>
                <w:sz w:val="21"/>
                <w:szCs w:val="22"/>
                <w:lang w:val="ru-RU" w:eastAsia="en-US" w:bidi="ar-SA"/>
              </w:rPr>
              <w:t>Антифриз красный 1,0 л</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10</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508"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eastAsia="Calibri" w:cs=""/>
                <w:b w:val="false"/>
                <w:b w:val="false"/>
                <w:i w:val="false"/>
                <w:i w:val="false"/>
                <w:caps w:val="false"/>
                <w:smallCaps w:val="false"/>
                <w:color w:val="000000"/>
                <w:spacing w:val="0"/>
                <w:kern w:val="0"/>
                <w:sz w:val="21"/>
                <w:szCs w:val="22"/>
                <w:lang w:val="ru-RU" w:eastAsia="en-US" w:bidi="ar-SA"/>
              </w:rPr>
            </w:pPr>
            <w:r>
              <w:rPr>
                <w:rFonts w:eastAsia="Calibri" w:cs="" w:ascii="Times New Roman" w:hAnsi="Times New Roman"/>
                <w:b w:val="false"/>
                <w:i w:val="false"/>
                <w:caps w:val="false"/>
                <w:smallCaps w:val="false"/>
                <w:color w:val="000000"/>
                <w:spacing w:val="0"/>
                <w:kern w:val="0"/>
                <w:sz w:val="21"/>
                <w:szCs w:val="22"/>
                <w:lang w:val="ru-RU" w:eastAsia="en-US" w:bidi="ar-SA"/>
              </w:rPr>
              <w:t>Смазка универсальная WD-40 (450мл)</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10</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50"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5.</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b w:val="false"/>
                <w:b w:val="false"/>
                <w:i w:val="false"/>
                <w:i w:val="false"/>
                <w:caps w:val="false"/>
                <w:smallCaps w:val="false"/>
                <w:color w:val="000000"/>
                <w:spacing w:val="0"/>
                <w:sz w:val="21"/>
                <w:lang w:val="en-US"/>
              </w:rPr>
            </w:pPr>
            <w:r>
              <w:rPr>
                <w:rFonts w:ascii="Times New Roman" w:hAnsi="Times New Roman"/>
                <w:b w:val="false"/>
                <w:i w:val="false"/>
                <w:caps w:val="false"/>
                <w:smallCaps w:val="false"/>
                <w:color w:val="000000"/>
                <w:spacing w:val="0"/>
                <w:sz w:val="21"/>
                <w:lang w:val="en-US"/>
              </w:rPr>
              <w:t>Смазка ШРУС-4 (</w:t>
            </w:r>
            <w:r>
              <w:rPr>
                <w:rFonts w:eastAsia="Calibri" w:cs="" w:ascii="Times New Roman" w:hAnsi="Times New Roman"/>
                <w:b w:val="false"/>
                <w:i w:val="false"/>
                <w:caps w:val="false"/>
                <w:smallCaps w:val="false"/>
                <w:color w:val="000000"/>
                <w:spacing w:val="0"/>
                <w:kern w:val="0"/>
                <w:sz w:val="21"/>
                <w:szCs w:val="22"/>
                <w:lang w:val="ru-RU" w:eastAsia="en-US" w:bidi="ar-SA"/>
              </w:rPr>
              <w:t>0,8 кг</w:t>
            </w:r>
            <w:r>
              <w:rPr>
                <w:rFonts w:ascii="Times New Roman" w:hAnsi="Times New Roman"/>
                <w:b w:val="false"/>
                <w:i w:val="false"/>
                <w:caps w:val="false"/>
                <w:smallCaps w:val="false"/>
                <w:color w:val="000000"/>
                <w:spacing w:val="0"/>
                <w:sz w:val="21"/>
                <w:lang w:val="en-US"/>
              </w:rPr>
              <w:t>)</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90"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eastAsia="Calibri" w:cs=""/>
                <w:b w:val="false"/>
                <w:b w:val="false"/>
                <w:i w:val="false"/>
                <w:i w:val="false"/>
                <w:caps w:val="false"/>
                <w:smallCaps w:val="false"/>
                <w:color w:val="000000"/>
                <w:spacing w:val="0"/>
                <w:kern w:val="0"/>
                <w:sz w:val="21"/>
                <w:szCs w:val="22"/>
                <w:lang w:val="ru-RU" w:eastAsia="en-US" w:bidi="ar-SA"/>
              </w:rPr>
            </w:pPr>
            <w:r>
              <w:rPr>
                <w:rFonts w:eastAsia="Calibri" w:cs="" w:ascii="Times New Roman" w:hAnsi="Times New Roman"/>
                <w:b w:val="false"/>
                <w:i w:val="false"/>
                <w:caps w:val="false"/>
                <w:smallCaps w:val="false"/>
                <w:color w:val="000000"/>
                <w:spacing w:val="0"/>
                <w:kern w:val="0"/>
                <w:sz w:val="21"/>
                <w:szCs w:val="22"/>
                <w:lang w:val="ru-RU" w:eastAsia="en-US" w:bidi="ar-SA"/>
              </w:rPr>
              <w:t>Смазка "ЛИТОЛ-24" (0,8 кг)</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06"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eastAsia="Calibri" w:cs=""/>
                <w:b w:val="false"/>
                <w:b w:val="false"/>
                <w:i w:val="false"/>
                <w:i w:val="false"/>
                <w:caps w:val="false"/>
                <w:smallCaps w:val="false"/>
                <w:color w:val="000000"/>
                <w:spacing w:val="0"/>
                <w:kern w:val="0"/>
                <w:sz w:val="21"/>
                <w:szCs w:val="22"/>
                <w:lang w:val="ru-RU" w:eastAsia="en-US" w:bidi="ar-SA"/>
              </w:rPr>
            </w:pPr>
            <w:r>
              <w:rPr>
                <w:rFonts w:eastAsia="Calibri" w:cs="" w:ascii="Times New Roman" w:hAnsi="Times New Roman"/>
                <w:b w:val="false"/>
                <w:i w:val="false"/>
                <w:caps w:val="false"/>
                <w:smallCaps w:val="false"/>
                <w:color w:val="000000"/>
                <w:spacing w:val="0"/>
                <w:kern w:val="0"/>
                <w:sz w:val="21"/>
                <w:szCs w:val="22"/>
                <w:lang w:val="ru-RU" w:eastAsia="en-US" w:bidi="ar-SA"/>
              </w:rPr>
              <w:t>Смазка универсальная силиконовая (аэрозоль - 210 мл)</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10</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31"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8.</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b w:val="false"/>
                <w:b w:val="false"/>
                <w:i w:val="false"/>
                <w:i w:val="false"/>
                <w:caps w:val="false"/>
                <w:smallCaps w:val="false"/>
                <w:color w:val="000000"/>
                <w:spacing w:val="0"/>
                <w:sz w:val="21"/>
                <w:szCs w:val="18"/>
              </w:rPr>
            </w:pPr>
            <w:r>
              <w:rPr>
                <w:rFonts w:ascii="Times New Roman" w:hAnsi="Times New Roman"/>
                <w:b w:val="false"/>
                <w:i w:val="false"/>
                <w:caps w:val="false"/>
                <w:smallCaps w:val="false"/>
                <w:color w:val="000000"/>
                <w:spacing w:val="0"/>
                <w:sz w:val="21"/>
                <w:szCs w:val="18"/>
              </w:rPr>
              <w:t>Ароматизатор салона автомобиля</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12</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71"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9.</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b w:val="false"/>
                <w:b w:val="false"/>
                <w:i w:val="false"/>
                <w:i w:val="false"/>
                <w:caps w:val="false"/>
                <w:smallCaps w:val="false"/>
                <w:color w:val="000000"/>
                <w:spacing w:val="0"/>
                <w:sz w:val="21"/>
                <w:szCs w:val="18"/>
                <w:lang w:val="en-US"/>
              </w:rPr>
            </w:pPr>
            <w:r>
              <w:rPr>
                <w:rFonts w:ascii="Times New Roman" w:hAnsi="Times New Roman"/>
                <w:b w:val="false"/>
                <w:i w:val="false"/>
                <w:caps w:val="false"/>
                <w:smallCaps w:val="false"/>
                <w:color w:val="000000"/>
                <w:spacing w:val="0"/>
                <w:sz w:val="21"/>
                <w:szCs w:val="18"/>
                <w:lang w:val="en-US"/>
              </w:rPr>
              <w:t>Средство для чистки стекол 600 мл</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10</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11"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10.</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color w:val="000000"/>
              </w:rPr>
            </w:pPr>
            <w:r>
              <w:rPr>
                <w:rFonts w:ascii="Times New Roman" w:hAnsi="Times New Roman"/>
                <w:b w:val="false"/>
                <w:i w:val="false"/>
                <w:caps w:val="false"/>
                <w:smallCaps w:val="false"/>
                <w:color w:val="000000"/>
                <w:spacing w:val="0"/>
                <w:sz w:val="21"/>
                <w:szCs w:val="18"/>
              </w:rPr>
              <w:t>Полироль для пластика (750гр)</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5</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52"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color w:val="000000"/>
              </w:rPr>
            </w:pPr>
            <w:r>
              <w:rPr>
                <w:rFonts w:ascii="Times New Roman" w:hAnsi="Times New Roman"/>
                <w:b w:val="false"/>
                <w:i w:val="false"/>
                <w:caps w:val="false"/>
                <w:smallCaps w:val="false"/>
                <w:color w:val="000000"/>
                <w:spacing w:val="0"/>
                <w:sz w:val="21"/>
                <w:szCs w:val="18"/>
              </w:rPr>
              <w:t>Батарейки LR03 AAA BL- 2</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20</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05"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color w:val="000000"/>
              </w:rPr>
            </w:pPr>
            <w:r>
              <w:rPr>
                <w:rFonts w:ascii="Times New Roman" w:hAnsi="Times New Roman"/>
                <w:b w:val="false"/>
                <w:i w:val="false"/>
                <w:caps w:val="false"/>
                <w:smallCaps w:val="false"/>
                <w:color w:val="000000"/>
                <w:spacing w:val="0"/>
                <w:sz w:val="21"/>
                <w:szCs w:val="18"/>
              </w:rPr>
              <w:t>Салфетка замшевая</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12</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05"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13.</w:t>
            </w:r>
          </w:p>
        </w:tc>
        <w:tc>
          <w:tcPr>
            <w:tcW w:w="4875" w:type="dxa"/>
            <w:tcBorders/>
            <w:vAlign w:val="center"/>
          </w:tcPr>
          <w:p>
            <w:pPr>
              <w:pStyle w:val="Normal"/>
              <w:widowControl w:val="false"/>
              <w:numPr>
                <w:ilvl w:val="0"/>
                <w:numId w:val="0"/>
              </w:numPr>
              <w:suppressAutoHyphens w:val="true"/>
              <w:spacing w:lineRule="auto" w:line="240" w:before="0" w:after="0"/>
              <w:ind w:left="0" w:hanging="0"/>
              <w:jc w:val="left"/>
              <w:outlineLvl w:val="2"/>
              <w:rPr>
                <w:color w:val="000000"/>
              </w:rPr>
            </w:pPr>
            <w:r>
              <w:rPr>
                <w:rFonts w:ascii="Times New Roman" w:hAnsi="Times New Roman"/>
                <w:b w:val="false"/>
                <w:i w:val="false"/>
                <w:caps w:val="false"/>
                <w:smallCaps w:val="false"/>
                <w:color w:val="000000"/>
                <w:spacing w:val="0"/>
                <w:sz w:val="21"/>
                <w:szCs w:val="18"/>
              </w:rPr>
              <w:t>Салфетка для сухой уборки салона</w:t>
            </w:r>
          </w:p>
        </w:tc>
        <w:tc>
          <w:tcPr>
            <w:tcW w:w="1020" w:type="dxa"/>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12</w:t>
            </w:r>
          </w:p>
        </w:tc>
        <w:tc>
          <w:tcPr>
            <w:tcW w:w="102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28" w:hRule="atLeast"/>
        </w:trPr>
        <w:tc>
          <w:tcPr>
            <w:tcW w:w="555" w:type="dxa"/>
            <w:tcBorders>
              <w:top w:val="nil"/>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14.</w:t>
            </w:r>
          </w:p>
        </w:tc>
        <w:tc>
          <w:tcPr>
            <w:tcW w:w="4875" w:type="dxa"/>
            <w:tcBorders>
              <w:top w:val="nil"/>
            </w:tcBorders>
            <w:vAlign w:val="center"/>
          </w:tcPr>
          <w:p>
            <w:pPr>
              <w:pStyle w:val="Normal"/>
              <w:widowControl w:val="false"/>
              <w:numPr>
                <w:ilvl w:val="0"/>
                <w:numId w:val="0"/>
              </w:numPr>
              <w:suppressAutoHyphens w:val="true"/>
              <w:spacing w:lineRule="auto" w:line="240" w:before="0" w:after="0"/>
              <w:ind w:left="0" w:hanging="0"/>
              <w:jc w:val="left"/>
              <w:outlineLvl w:val="2"/>
              <w:rPr>
                <w:color w:val="000000"/>
              </w:rPr>
            </w:pPr>
            <w:r>
              <w:rPr>
                <w:rFonts w:ascii="Times New Roman" w:hAnsi="Times New Roman"/>
                <w:b w:val="false"/>
                <w:i w:val="false"/>
                <w:caps w:val="false"/>
                <w:smallCaps w:val="false"/>
                <w:color w:val="000000"/>
                <w:spacing w:val="0"/>
                <w:sz w:val="21"/>
                <w:szCs w:val="18"/>
              </w:rPr>
              <w:t>Тормозная жидкость "Дот-4" (455 гр.)</w:t>
            </w:r>
          </w:p>
        </w:tc>
        <w:tc>
          <w:tcPr>
            <w:tcW w:w="1020" w:type="dxa"/>
            <w:tcBorders>
              <w:top w:val="nil"/>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op w:val="nil"/>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5</w:t>
            </w:r>
          </w:p>
        </w:tc>
        <w:tc>
          <w:tcPr>
            <w:tcW w:w="1020"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05" w:hRule="atLeast"/>
        </w:trPr>
        <w:tc>
          <w:tcPr>
            <w:tcW w:w="555" w:type="dxa"/>
            <w:tcBorders>
              <w:top w:val="nil"/>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w:t>
            </w:r>
          </w:p>
        </w:tc>
        <w:tc>
          <w:tcPr>
            <w:tcW w:w="4875" w:type="dxa"/>
            <w:tcBorders>
              <w:top w:val="nil"/>
            </w:tcBorders>
            <w:vAlign w:val="center"/>
          </w:tcPr>
          <w:p>
            <w:pPr>
              <w:pStyle w:val="Normal"/>
              <w:widowControl w:val="false"/>
              <w:numPr>
                <w:ilvl w:val="0"/>
                <w:numId w:val="0"/>
              </w:numPr>
              <w:suppressAutoHyphens w:val="true"/>
              <w:spacing w:lineRule="auto" w:line="240" w:before="0" w:after="0"/>
              <w:ind w:left="0" w:hanging="0"/>
              <w:jc w:val="left"/>
              <w:outlineLvl w:val="2"/>
              <w:rPr>
                <w:color w:val="000000"/>
              </w:rPr>
            </w:pPr>
            <w:r>
              <w:rPr>
                <w:rFonts w:ascii="Times New Roman" w:hAnsi="Times New Roman"/>
                <w:b w:val="false"/>
                <w:i w:val="false"/>
                <w:caps w:val="false"/>
                <w:smallCaps w:val="false"/>
                <w:color w:val="000000"/>
                <w:spacing w:val="0"/>
                <w:sz w:val="21"/>
                <w:szCs w:val="18"/>
              </w:rPr>
              <w:t>Газовая горелка с пьезоподжигом</w:t>
            </w:r>
          </w:p>
        </w:tc>
        <w:tc>
          <w:tcPr>
            <w:tcW w:w="1020" w:type="dxa"/>
            <w:tcBorders>
              <w:top w:val="nil"/>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op w:val="nil"/>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3</w:t>
            </w:r>
          </w:p>
        </w:tc>
        <w:tc>
          <w:tcPr>
            <w:tcW w:w="1020"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50" w:hRule="atLeast"/>
        </w:trPr>
        <w:tc>
          <w:tcPr>
            <w:tcW w:w="555" w:type="dxa"/>
            <w:tcBorders>
              <w:top w:val="nil"/>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16.</w:t>
            </w:r>
          </w:p>
        </w:tc>
        <w:tc>
          <w:tcPr>
            <w:tcW w:w="4875" w:type="dxa"/>
            <w:tcBorders>
              <w:top w:val="nil"/>
            </w:tcBorders>
            <w:vAlign w:val="center"/>
          </w:tcPr>
          <w:p>
            <w:pPr>
              <w:pStyle w:val="Normal"/>
              <w:widowControl w:val="false"/>
              <w:numPr>
                <w:ilvl w:val="0"/>
                <w:numId w:val="0"/>
              </w:numPr>
              <w:suppressAutoHyphens w:val="true"/>
              <w:spacing w:lineRule="auto" w:line="240" w:before="0" w:after="0"/>
              <w:ind w:left="0" w:hanging="0"/>
              <w:jc w:val="left"/>
              <w:outlineLvl w:val="2"/>
              <w:rPr>
                <w:color w:val="000000"/>
              </w:rPr>
            </w:pPr>
            <w:r>
              <w:rPr>
                <w:rFonts w:ascii="Times New Roman" w:hAnsi="Times New Roman"/>
                <w:b w:val="false"/>
                <w:i w:val="false"/>
                <w:caps w:val="false"/>
                <w:smallCaps w:val="false"/>
                <w:color w:val="000000"/>
                <w:spacing w:val="0"/>
                <w:sz w:val="21"/>
                <w:szCs w:val="18"/>
              </w:rPr>
              <w:t>Смазка медная термостойкая аэрозольная 335 мл</w:t>
            </w:r>
          </w:p>
        </w:tc>
        <w:tc>
          <w:tcPr>
            <w:tcW w:w="1020" w:type="dxa"/>
            <w:tcBorders>
              <w:top w:val="nil"/>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op w:val="nil"/>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10</w:t>
            </w:r>
          </w:p>
        </w:tc>
        <w:tc>
          <w:tcPr>
            <w:tcW w:w="1020"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98" w:hRule="atLeast"/>
        </w:trPr>
        <w:tc>
          <w:tcPr>
            <w:tcW w:w="555" w:type="dxa"/>
            <w:tcBorders>
              <w:top w:val="nil"/>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17.</w:t>
            </w:r>
          </w:p>
        </w:tc>
        <w:tc>
          <w:tcPr>
            <w:tcW w:w="4875" w:type="dxa"/>
            <w:tcBorders>
              <w:top w:val="nil"/>
            </w:tcBorders>
            <w:vAlign w:val="center"/>
          </w:tcPr>
          <w:p>
            <w:pPr>
              <w:pStyle w:val="Normal"/>
              <w:widowControl w:val="false"/>
              <w:numPr>
                <w:ilvl w:val="0"/>
                <w:numId w:val="0"/>
              </w:numPr>
              <w:suppressAutoHyphens w:val="true"/>
              <w:spacing w:lineRule="auto" w:line="240" w:before="0" w:after="0"/>
              <w:ind w:left="0" w:hanging="0"/>
              <w:jc w:val="left"/>
              <w:outlineLvl w:val="2"/>
              <w:rPr>
                <w:color w:val="000000"/>
              </w:rPr>
            </w:pPr>
            <w:r>
              <w:rPr>
                <w:rFonts w:ascii="Times New Roman" w:hAnsi="Times New Roman"/>
                <w:b w:val="false"/>
                <w:i w:val="false"/>
                <w:caps w:val="false"/>
                <w:smallCaps w:val="false"/>
                <w:color w:val="000000"/>
                <w:spacing w:val="0"/>
                <w:sz w:val="21"/>
                <w:szCs w:val="18"/>
              </w:rPr>
              <w:t>Мовиль в аэрозольных баллончиках (1,0 л)</w:t>
            </w:r>
          </w:p>
        </w:tc>
        <w:tc>
          <w:tcPr>
            <w:tcW w:w="1020" w:type="dxa"/>
            <w:tcBorders>
              <w:top w:val="nil"/>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op w:val="nil"/>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5</w:t>
            </w:r>
          </w:p>
        </w:tc>
        <w:tc>
          <w:tcPr>
            <w:tcW w:w="1020"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450" w:hRule="atLeast"/>
        </w:trPr>
        <w:tc>
          <w:tcPr>
            <w:tcW w:w="555" w:type="dxa"/>
            <w:tcBorders>
              <w:top w:val="nil"/>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18.</w:t>
            </w:r>
          </w:p>
        </w:tc>
        <w:tc>
          <w:tcPr>
            <w:tcW w:w="4875" w:type="dxa"/>
            <w:tcBorders>
              <w:top w:val="nil"/>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color w:val="000000"/>
              </w:rPr>
            </w:pPr>
            <w:r>
              <w:rPr>
                <w:rFonts w:ascii="Times New Roman" w:hAnsi="Times New Roman"/>
                <w:b w:val="false"/>
                <w:i w:val="false"/>
                <w:caps w:val="false"/>
                <w:smallCaps w:val="false"/>
                <w:color w:val="000000"/>
                <w:spacing w:val="0"/>
                <w:sz w:val="21"/>
                <w:szCs w:val="18"/>
              </w:rPr>
              <w:t>Преобразователь ржавчины 0,5 л</w:t>
            </w:r>
          </w:p>
        </w:tc>
        <w:tc>
          <w:tcPr>
            <w:tcW w:w="1020" w:type="dxa"/>
            <w:tcBorders>
              <w:top w:val="nil"/>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op w:val="nil"/>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5</w:t>
            </w:r>
          </w:p>
        </w:tc>
        <w:tc>
          <w:tcPr>
            <w:tcW w:w="1020"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45" w:hRule="atLeast"/>
        </w:trPr>
        <w:tc>
          <w:tcPr>
            <w:tcW w:w="555" w:type="dxa"/>
            <w:tcBorders>
              <w:top w:val="nil"/>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w:t>
            </w:r>
          </w:p>
        </w:tc>
        <w:tc>
          <w:tcPr>
            <w:tcW w:w="4875" w:type="dxa"/>
            <w:tcBorders>
              <w:top w:val="nil"/>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b w:val="false"/>
                <w:b w:val="false"/>
                <w:i w:val="false"/>
                <w:i w:val="false"/>
                <w:caps w:val="false"/>
                <w:smallCaps w:val="false"/>
                <w:color w:val="000000"/>
                <w:spacing w:val="0"/>
                <w:sz w:val="21"/>
                <w:szCs w:val="18"/>
              </w:rPr>
            </w:pPr>
            <w:r>
              <w:rPr>
                <w:rFonts w:ascii="Times New Roman" w:hAnsi="Times New Roman"/>
                <w:b w:val="false"/>
                <w:i w:val="false"/>
                <w:caps w:val="false"/>
                <w:smallCaps w:val="false"/>
                <w:color w:val="000000"/>
                <w:spacing w:val="0"/>
                <w:sz w:val="21"/>
                <w:szCs w:val="18"/>
              </w:rPr>
              <w:t>Газовый баллон цанговый, 220 г, всесезонный, Следопыт, PF-FG-220R/1</w:t>
            </w:r>
          </w:p>
        </w:tc>
        <w:tc>
          <w:tcPr>
            <w:tcW w:w="1020" w:type="dxa"/>
            <w:tcBorders>
              <w:top w:val="nil"/>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op w:val="nil"/>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5</w:t>
            </w:r>
          </w:p>
        </w:tc>
        <w:tc>
          <w:tcPr>
            <w:tcW w:w="1020"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45" w:hRule="atLeast"/>
        </w:trPr>
        <w:tc>
          <w:tcPr>
            <w:tcW w:w="555" w:type="dxa"/>
            <w:tcBorders>
              <w:top w:val="nil"/>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20.</w:t>
            </w:r>
          </w:p>
        </w:tc>
        <w:tc>
          <w:tcPr>
            <w:tcW w:w="4875" w:type="dxa"/>
            <w:tcBorders>
              <w:top w:val="nil"/>
            </w:tcBorders>
            <w:vAlign w:val="center"/>
          </w:tcPr>
          <w:p>
            <w:pPr>
              <w:pStyle w:val="Normal"/>
              <w:widowControl w:val="false"/>
              <w:numPr>
                <w:ilvl w:val="0"/>
                <w:numId w:val="0"/>
              </w:numPr>
              <w:suppressAutoHyphens w:val="true"/>
              <w:spacing w:lineRule="auto" w:line="240" w:before="0" w:after="0"/>
              <w:ind w:left="0" w:hanging="0"/>
              <w:jc w:val="left"/>
              <w:outlineLvl w:val="2"/>
              <w:rPr>
                <w:rFonts w:ascii="Times New Roman" w:hAnsi="Times New Roman"/>
                <w:b w:val="false"/>
                <w:b w:val="false"/>
                <w:i w:val="false"/>
                <w:i w:val="false"/>
                <w:caps w:val="false"/>
                <w:smallCaps w:val="false"/>
                <w:color w:val="000000"/>
                <w:spacing w:val="0"/>
                <w:sz w:val="21"/>
                <w:szCs w:val="18"/>
              </w:rPr>
            </w:pPr>
            <w:r>
              <w:rPr>
                <w:rFonts w:ascii="Times New Roman" w:hAnsi="Times New Roman"/>
                <w:b w:val="false"/>
                <w:i w:val="false"/>
                <w:caps w:val="false"/>
                <w:smallCaps w:val="false"/>
                <w:color w:val="000000"/>
                <w:spacing w:val="0"/>
                <w:sz w:val="21"/>
                <w:szCs w:val="18"/>
              </w:rPr>
              <w:t>Размораживатель замков аэрозольный</w:t>
            </w:r>
          </w:p>
        </w:tc>
        <w:tc>
          <w:tcPr>
            <w:tcW w:w="1020" w:type="dxa"/>
            <w:tcBorders>
              <w:top w:val="nil"/>
            </w:tcBorders>
            <w:vAlign w:val="center"/>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шт.</w:t>
            </w:r>
          </w:p>
        </w:tc>
        <w:tc>
          <w:tcPr>
            <w:tcW w:w="1140" w:type="dxa"/>
            <w:tcBorders>
              <w:top w:val="nil"/>
            </w:tcBorders>
          </w:tcPr>
          <w:p>
            <w:pPr>
              <w:pStyle w:val="Normal"/>
              <w:widowControl w:val="false"/>
              <w:numPr>
                <w:ilvl w:val="0"/>
                <w:numId w:val="0"/>
              </w:numPr>
              <w:suppressAutoHyphens w:val="true"/>
              <w:spacing w:lineRule="auto" w:line="240" w:before="0" w:after="0"/>
              <w:ind w:left="0" w:hanging="0"/>
              <w:jc w:val="center"/>
              <w:outlineLvl w:val="2"/>
              <w:rPr>
                <w:rFonts w:ascii="Times New Roman" w:hAnsi="Times New Roman"/>
                <w:sz w:val="24"/>
                <w:szCs w:val="24"/>
              </w:rPr>
            </w:pPr>
            <w:r>
              <w:rPr>
                <w:rFonts w:ascii="Times New Roman" w:hAnsi="Times New Roman"/>
                <w:sz w:val="24"/>
                <w:szCs w:val="24"/>
              </w:rPr>
              <w:t>5</w:t>
            </w:r>
          </w:p>
        </w:tc>
        <w:tc>
          <w:tcPr>
            <w:tcW w:w="1020"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556" w:hRule="atLeast"/>
        </w:trPr>
        <w:tc>
          <w:tcPr>
            <w:tcW w:w="555" w:type="dxa"/>
            <w:tcBorders/>
            <w:vAlign w:val="center"/>
          </w:tcPr>
          <w:p>
            <w:pPr>
              <w:pStyle w:val="NoSpacing"/>
              <w:widowControl w:val="false"/>
              <w:suppressAutoHyphens w:val="true"/>
              <w:spacing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4875" w:type="dxa"/>
            <w:tcBorders/>
            <w:vAlign w:val="center"/>
          </w:tcPr>
          <w:p>
            <w:pPr>
              <w:pStyle w:val="Normal"/>
              <w:widowControl w:val="false"/>
              <w:suppressAutoHyphens w:val="true"/>
              <w:spacing w:lineRule="auto" w:line="240" w:before="0" w:after="0"/>
              <w:jc w:val="left"/>
              <w:rPr>
                <w:rFonts w:ascii="Times New Roman" w:hAnsi="Times New Roman"/>
                <w:color w:val="000000"/>
                <w:sz w:val="22"/>
              </w:rPr>
            </w:pPr>
            <w:r>
              <w:rPr>
                <w:rFonts w:ascii="Times New Roman" w:hAnsi="Times New Roman"/>
                <w:color w:val="000000"/>
                <w:sz w:val="22"/>
              </w:rPr>
            </w:r>
          </w:p>
          <w:p>
            <w:pPr>
              <w:pStyle w:val="Normal"/>
              <w:widowControl w:val="false"/>
              <w:suppressAutoHyphens w:val="true"/>
              <w:spacing w:lineRule="auto" w:line="240" w:before="0" w:after="0"/>
              <w:jc w:val="left"/>
              <w:rPr>
                <w:rFonts w:ascii="Times New Roman" w:hAnsi="Times New Roman"/>
                <w:color w:val="000000"/>
              </w:rPr>
            </w:pPr>
            <w:r>
              <w:rPr>
                <w:rFonts w:eastAsia="Calibri" w:cs="" w:ascii="Times New Roman" w:hAnsi="Times New Roman"/>
                <w:color w:val="000000"/>
                <w:kern w:val="0"/>
                <w:sz w:val="21"/>
                <w:szCs w:val="21"/>
                <w:lang w:val="ru-RU" w:eastAsia="en-US" w:bidi="ar-SA"/>
              </w:rPr>
              <w:t>ИТОГО</w:t>
            </w:r>
          </w:p>
          <w:p>
            <w:pPr>
              <w:pStyle w:val="Normal"/>
              <w:widowControl w:val="false"/>
              <w:suppressAutoHyphens w:val="true"/>
              <w:spacing w:lineRule="auto" w:line="240" w:before="0" w:after="0"/>
              <w:jc w:val="left"/>
              <w:rPr>
                <w:rFonts w:ascii="Times New Roman" w:hAnsi="Times New Roman"/>
                <w:color w:val="000000"/>
                <w:sz w:val="24"/>
                <w:szCs w:val="24"/>
              </w:rPr>
            </w:pPr>
            <w:r>
              <w:rPr>
                <w:rFonts w:ascii="Times New Roman" w:hAnsi="Times New Roman"/>
                <w:color w:val="000000"/>
                <w:sz w:val="24"/>
                <w:szCs w:val="24"/>
              </w:rPr>
            </w:r>
          </w:p>
        </w:tc>
        <w:tc>
          <w:tcPr>
            <w:tcW w:w="1020" w:type="dxa"/>
            <w:tcBorders/>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14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020" w:type="dxa"/>
            <w:tcBorders/>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157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bl>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rPr>
      </w:pPr>
      <w:r>
        <w:rPr>
          <w:rFonts w:ascii="Times New Roman" w:hAnsi="Times New Roman"/>
        </w:rPr>
        <w:t>1.</w:t>
      </w:r>
      <w:r>
        <w:rPr>
          <w:rFonts w:ascii="Times New Roman" w:hAnsi="Times New Roman"/>
          <w:b/>
        </w:rPr>
        <w:t>Срок изготовления и поставки</w:t>
      </w:r>
      <w:r>
        <w:rPr>
          <w:rFonts w:ascii="Times New Roman" w:hAnsi="Times New Roman"/>
        </w:rPr>
        <w:t xml:space="preserve">  </w:t>
      </w:r>
      <w:r>
        <w:rPr>
          <w:rFonts w:ascii="Times New Roman" w:hAnsi="Times New Roman"/>
          <w:b/>
        </w:rPr>
        <w:t xml:space="preserve">товара: </w:t>
      </w:r>
      <w:r>
        <w:rPr>
          <w:rFonts w:ascii="Times New Roman" w:hAnsi="Times New Roman"/>
        </w:rPr>
        <w:t xml:space="preserve"> в течение  10  рабочих дней с момента  заключения контракта.</w:t>
      </w:r>
    </w:p>
    <w:p>
      <w:pPr>
        <w:pStyle w:val="Normal"/>
        <w:widowControl w:val="false"/>
        <w:spacing w:lineRule="auto" w:line="240" w:before="0" w:after="0"/>
        <w:rPr>
          <w:rFonts w:ascii="Times New Roman" w:hAnsi="Times New Roman"/>
        </w:rPr>
      </w:pPr>
      <w:r>
        <w:rPr>
          <w:rFonts w:ascii="Times New Roman" w:hAnsi="Times New Roman"/>
          <w:b/>
        </w:rPr>
        <w:t>2. Требования к поставляемым товарам:</w:t>
      </w:r>
    </w:p>
    <w:p>
      <w:pPr>
        <w:pStyle w:val="Normal"/>
        <w:spacing w:lineRule="auto" w:line="240" w:before="0" w:after="0"/>
        <w:ind w:firstLine="566"/>
        <w:jc w:val="both"/>
        <w:rPr>
          <w:rFonts w:ascii="Times New Roman" w:hAnsi="Times New Roman"/>
        </w:rPr>
      </w:pPr>
      <w:r>
        <w:rPr>
          <w:rFonts w:ascii="Times New Roman" w:hAnsi="Times New Roman"/>
        </w:rPr>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spacing w:lineRule="auto" w:line="240" w:before="0" w:after="0"/>
        <w:ind w:left="-142" w:firstLine="708"/>
        <w:jc w:val="both"/>
        <w:rPr>
          <w:rFonts w:ascii="Times New Roman" w:hAnsi="Times New Roman"/>
        </w:rPr>
      </w:pPr>
      <w:r>
        <w:rPr>
          <w:rFonts w:ascii="Times New Roman" w:hAnsi="Times New Roman"/>
        </w:rPr>
        <w:t>Поставщик должен гарантировать, что поставляемый товар по качеству и комплектности соответствует всем стандартам и требованиям, принятым в Российской Федерации в отношении данного товара.</w:t>
      </w:r>
    </w:p>
    <w:p>
      <w:pPr>
        <w:pStyle w:val="Normal"/>
        <w:spacing w:lineRule="auto" w:line="240" w:before="0" w:after="0"/>
        <w:ind w:left="-142" w:firstLine="709"/>
        <w:jc w:val="both"/>
        <w:rPr>
          <w:rFonts w:ascii="Times New Roman" w:hAnsi="Times New Roman"/>
        </w:rPr>
      </w:pPr>
      <w:r>
        <w:rPr>
          <w:rFonts w:ascii="Times New Roman" w:hAnsi="Times New Roman"/>
        </w:rPr>
        <w:t>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pPr>
        <w:pStyle w:val="Normal"/>
        <w:spacing w:lineRule="auto" w:line="240" w:before="0" w:after="0"/>
        <w:ind w:left="-142" w:firstLine="709"/>
        <w:jc w:val="both"/>
        <w:rPr>
          <w:rFonts w:ascii="Times New Roman" w:hAnsi="Times New Roman"/>
        </w:rPr>
      </w:pPr>
      <w:r>
        <w:rPr>
          <w:rFonts w:ascii="Times New Roman" w:hAnsi="Times New Roman"/>
        </w:rPr>
        <w:t>Поставляемый товар должен быть поставлен в ненарушенной упаковке (упаковка не должна иметь следов повреждений), соответствующей стандартам, техническим условиям производителя. Товар должен поставляться в упаковке производителя.</w:t>
      </w:r>
    </w:p>
    <w:p>
      <w:pPr>
        <w:pStyle w:val="Normal"/>
        <w:spacing w:lineRule="auto" w:line="240" w:before="0" w:after="0"/>
        <w:ind w:left="-142" w:firstLine="709"/>
        <w:jc w:val="both"/>
        <w:rPr>
          <w:rFonts w:ascii="Times New Roman" w:hAnsi="Times New Roman"/>
        </w:rPr>
      </w:pPr>
      <w:r>
        <w:rPr>
          <w:rFonts w:ascii="Times New Roman" w:hAnsi="Times New Roman"/>
        </w:rPr>
      </w:r>
    </w:p>
    <w:p>
      <w:pPr>
        <w:pStyle w:val="Normal"/>
        <w:spacing w:lineRule="auto" w:line="240" w:before="0" w:after="0"/>
        <w:ind w:left="-142" w:firstLine="709"/>
        <w:jc w:val="both"/>
        <w:rPr>
          <w:rFonts w:ascii="Times New Roman" w:hAnsi="Times New Roman"/>
        </w:rPr>
      </w:pPr>
      <w:r>
        <w:rPr>
          <w:rFonts w:ascii="Times New Roman" w:hAnsi="Times New Roman"/>
        </w:rPr>
      </w:r>
    </w:p>
    <w:p>
      <w:pPr>
        <w:pStyle w:val="Normal"/>
        <w:spacing w:lineRule="auto" w:line="240" w:before="0" w:after="0"/>
        <w:ind w:left="-142" w:firstLine="709"/>
        <w:jc w:val="both"/>
        <w:rPr>
          <w:rFonts w:ascii="Times New Roman" w:hAnsi="Times New Roman"/>
        </w:rPr>
      </w:pPr>
      <w:r>
        <w:rPr>
          <w:rFonts w:ascii="Times New Roman" w:hAnsi="Times New Roman"/>
          <w:b/>
        </w:rPr>
        <w:t>3. Требования к безопасности товара</w:t>
      </w:r>
      <w:r>
        <w:rPr>
          <w:rFonts w:ascii="Times New Roman" w:hAnsi="Times New Roman"/>
        </w:rPr>
        <w:t xml:space="preserve">: </w:t>
      </w:r>
    </w:p>
    <w:p>
      <w:pPr>
        <w:pStyle w:val="Normal"/>
        <w:spacing w:lineRule="auto" w:line="240" w:before="0" w:after="0"/>
        <w:ind w:left="-142" w:firstLine="709"/>
        <w:jc w:val="both"/>
        <w:rPr>
          <w:rFonts w:ascii="Times New Roman" w:hAnsi="Times New Roman"/>
        </w:rPr>
      </w:pPr>
      <w:r>
        <w:rPr>
          <w:rFonts w:ascii="Times New Roman" w:hAnsi="Times New Roman"/>
        </w:rPr>
        <w:t>Поставляемый товар должен соответствовать нормам безопасности производителей товара и установленным законодательством Российской Федерации нормам безопасности товаров, эксплуатируемых человеком.</w:t>
      </w:r>
    </w:p>
    <w:p>
      <w:pPr>
        <w:pStyle w:val="Normal"/>
        <w:widowControl w:val="false"/>
        <w:spacing w:lineRule="auto" w:line="240" w:before="0" w:after="0"/>
        <w:ind w:left="-142" w:firstLine="709"/>
        <w:jc w:val="both"/>
        <w:rPr>
          <w:rFonts w:ascii="Times New Roman" w:hAnsi="Times New Roman"/>
        </w:rPr>
      </w:pPr>
      <w:r>
        <w:rPr>
          <w:rFonts w:ascii="Times New Roman" w:hAnsi="Times New Roman"/>
          <w:b/>
        </w:rPr>
        <w:t>4. Требования к гарантийному сроку.</w:t>
      </w:r>
    </w:p>
    <w:p>
      <w:pPr>
        <w:pStyle w:val="Normal"/>
        <w:tabs>
          <w:tab w:val="clear" w:pos="708"/>
          <w:tab w:val="left" w:pos="567" w:leader="none"/>
        </w:tabs>
        <w:jc w:val="both"/>
        <w:rPr>
          <w:rFonts w:ascii="Times New Roman" w:hAnsi="Times New Roman"/>
        </w:rPr>
      </w:pPr>
      <w:r>
        <w:rPr>
          <w:rFonts w:eastAsia="Calibri" w:cs="Times New Roman" w:ascii="Times New Roman" w:hAnsi="Times New Roman"/>
        </w:rPr>
        <w:t xml:space="preserve">       </w:t>
      </w:r>
      <w:r>
        <w:rPr>
          <w:rFonts w:ascii="Times New Roman" w:hAnsi="Times New Roman"/>
        </w:rPr>
        <w:t>С поставкой товара Исполнитель обязан передать Заказчику надлежащим образом, оформленные документы, подтверждающие соответствие качества и безопасности поставляемого товара требованиям законодательства Российской Федерации (если предусмотрено), гарантийные документы на товар.</w:t>
      </w:r>
    </w:p>
    <w:p>
      <w:pPr>
        <w:pStyle w:val="Normal"/>
        <w:widowControl w:val="false"/>
        <w:tabs>
          <w:tab w:val="clear" w:pos="708"/>
          <w:tab w:val="left" w:pos="5722" w:leader="none"/>
        </w:tabs>
        <w:spacing w:lineRule="auto" w:line="240" w:before="0" w:after="0"/>
        <w:rPr>
          <w:rFonts w:ascii="Times New Roman" w:hAnsi="Times New Roman"/>
        </w:rPr>
      </w:pPr>
      <w:r>
        <w:rPr>
          <w:rFonts w:eastAsia="Calibri" w:cs="Times New Roman" w:ascii="Times New Roman" w:hAnsi="Times New Roman"/>
        </w:rPr>
        <w:t xml:space="preserve">                                                                                               </w:t>
      </w:r>
    </w:p>
    <w:p>
      <w:pPr>
        <w:pStyle w:val="Normal"/>
        <w:tabs>
          <w:tab w:val="clear" w:pos="708"/>
          <w:tab w:val="left" w:pos="6735" w:leader="none"/>
        </w:tabs>
        <w:spacing w:lineRule="auto" w:line="240" w:before="0" w:after="0"/>
        <w:rPr>
          <w:rFonts w:ascii="Times New Roman" w:hAnsi="Times New Roman"/>
        </w:rPr>
      </w:pPr>
      <w:r>
        <w:rPr>
          <w:rFonts w:eastAsia="Calibri" w:cs="Times New Roman" w:ascii="Times New Roman" w:hAnsi="Times New Roman"/>
        </w:rPr>
        <w:t xml:space="preserve">           </w:t>
      </w:r>
    </w:p>
    <w:tbl>
      <w:tblPr>
        <w:tblW w:w="10598" w:type="dxa"/>
        <w:jc w:val="left"/>
        <w:tblInd w:w="0" w:type="dxa"/>
        <w:tblLayout w:type="fixed"/>
        <w:tblCellMar>
          <w:top w:w="0" w:type="dxa"/>
          <w:left w:w="108" w:type="dxa"/>
          <w:bottom w:w="0" w:type="dxa"/>
          <w:right w:w="108" w:type="dxa"/>
        </w:tblCellMar>
        <w:tblLook w:val="04a0"/>
      </w:tblPr>
      <w:tblGrid>
        <w:gridCol w:w="5495"/>
        <w:gridCol w:w="5102"/>
      </w:tblGrid>
      <w:tr>
        <w:trPr>
          <w:trHeight w:val="1552" w:hRule="atLeast"/>
        </w:trPr>
        <w:tc>
          <w:tcPr>
            <w:tcW w:w="5495" w:type="dxa"/>
            <w:tcBorders/>
            <w:shd w:color="auto" w:fill="auto" w:val="clear"/>
          </w:tcPr>
          <w:p>
            <w:pPr>
              <w:pStyle w:val="Normal"/>
              <w:widowControl w:val="false"/>
              <w:overflowPunct w:val="false"/>
              <w:spacing w:lineRule="auto" w:line="240" w:before="0" w:after="0"/>
              <w:textAlignment w:val="baseline"/>
              <w:rPr>
                <w:rFonts w:ascii="Times New Roman" w:hAnsi="Times New Roman"/>
              </w:rPr>
            </w:pPr>
            <w:r>
              <w:rPr>
                <w:rFonts w:eastAsia="Calibri" w:cs="Times New Roman" w:ascii="Times New Roman" w:hAnsi="Times New Roman"/>
                <w:lang w:eastAsia="ru-RU"/>
              </w:rPr>
              <w:t xml:space="preserve">                            </w:t>
            </w:r>
            <w:r>
              <w:rPr>
                <w:rFonts w:eastAsia="Calibri" w:cs="Times New Roman" w:ascii="Times New Roman" w:hAnsi="Times New Roman"/>
                <w:lang w:eastAsia="ru-RU"/>
              </w:rPr>
              <w:t>Заказчик</w:t>
            </w:r>
          </w:p>
          <w:p>
            <w:pPr>
              <w:pStyle w:val="Normal"/>
              <w:widowControl w:val="false"/>
              <w:overflowPunct w:val="false"/>
              <w:spacing w:lineRule="auto" w:line="240" w:before="0" w:after="0"/>
              <w:textAlignment w:val="baseline"/>
              <w:rPr>
                <w:rFonts w:ascii="Times New Roman" w:hAnsi="Times New Roman"/>
              </w:rPr>
            </w:pPr>
            <w:r>
              <w:rPr>
                <w:rFonts w:ascii="Times New Roman" w:hAnsi="Times New Roman"/>
              </w:rPr>
            </w:r>
          </w:p>
          <w:p>
            <w:pPr>
              <w:pStyle w:val="Normal"/>
              <w:widowControl w:val="false"/>
              <w:overflowPunct w:val="false"/>
              <w:spacing w:lineRule="auto" w:line="240" w:before="0" w:after="0"/>
              <w:textAlignment w:val="baseline"/>
              <w:rPr>
                <w:rFonts w:ascii="Times New Roman" w:hAnsi="Times New Roman"/>
              </w:rPr>
            </w:pPr>
            <w:r>
              <w:rPr>
                <w:rFonts w:ascii="Times New Roman" w:hAnsi="Times New Roman"/>
              </w:rPr>
            </w:r>
          </w:p>
          <w:p>
            <w:pPr>
              <w:pStyle w:val="Normal"/>
              <w:widowControl w:val="false"/>
              <w:overflowPunct w:val="false"/>
              <w:spacing w:lineRule="auto" w:line="240" w:before="0" w:after="0"/>
              <w:textAlignment w:val="baseline"/>
              <w:rPr>
                <w:rFonts w:ascii="Times New Roman" w:hAnsi="Times New Roman" w:eastAsia="Calibri" w:cs="Times New Roman"/>
                <w:b/>
                <w:b/>
                <w:lang w:eastAsia="ru-RU"/>
              </w:rPr>
            </w:pPr>
            <w:r>
              <w:rPr>
                <w:rFonts w:eastAsia="Calibri" w:cs="Times New Roman" w:ascii="Times New Roman" w:hAnsi="Times New Roman"/>
                <w:b/>
                <w:lang w:eastAsia="ru-RU"/>
              </w:rPr>
            </w:r>
          </w:p>
          <w:p>
            <w:pPr>
              <w:pStyle w:val="Normal"/>
              <w:widowControl w:val="false"/>
              <w:tabs>
                <w:tab w:val="clear" w:pos="708"/>
                <w:tab w:val="left" w:pos="4920" w:leader="none"/>
                <w:tab w:val="left" w:pos="5130" w:leader="none"/>
              </w:tabs>
              <w:overflowPunct w:val="false"/>
              <w:snapToGrid w:val="false"/>
              <w:spacing w:lineRule="auto" w:line="240" w:before="0" w:after="0"/>
              <w:ind w:left="884" w:right="-858" w:hanging="884"/>
              <w:textAlignment w:val="baseline"/>
              <w:rPr>
                <w:rFonts w:ascii="Times New Roman" w:hAnsi="Times New Roman"/>
              </w:rPr>
            </w:pPr>
            <w:r>
              <w:rPr>
                <w:rFonts w:eastAsia="Calibri" w:cs="Times New Roman" w:ascii="Times New Roman" w:hAnsi="Times New Roman"/>
                <w:lang w:eastAsia="ru-RU"/>
              </w:rPr>
              <w:t>_____________________ /         /</w:t>
            </w:r>
          </w:p>
          <w:p>
            <w:pPr>
              <w:pStyle w:val="Normal"/>
              <w:widowControl w:val="false"/>
              <w:overflowPunct w:val="false"/>
              <w:spacing w:lineRule="auto" w:line="240" w:before="0" w:after="0"/>
              <w:textAlignment w:val="baseline"/>
              <w:rPr>
                <w:rFonts w:ascii="Times New Roman" w:hAnsi="Times New Roman"/>
              </w:rPr>
            </w:pPr>
            <w:r>
              <w:rPr>
                <w:rFonts w:eastAsia="Calibri" w:cs="Times New Roman" w:ascii="Times New Roman" w:hAnsi="Times New Roman"/>
                <w:lang w:eastAsia="ru-RU"/>
              </w:rPr>
              <w:t>М.П.</w:t>
            </w:r>
          </w:p>
          <w:p>
            <w:pPr>
              <w:pStyle w:val="Normal"/>
              <w:widowControl w:val="false"/>
              <w:overflowPunct w:val="false"/>
              <w:spacing w:lineRule="auto" w:line="240" w:before="0" w:after="0"/>
              <w:jc w:val="both"/>
              <w:textAlignment w:val="baseline"/>
              <w:rPr>
                <w:rFonts w:ascii="Times New Roman" w:hAnsi="Times New Roman" w:eastAsia="Calibri" w:cs="Times New Roman"/>
                <w:lang w:eastAsia="ru-RU"/>
              </w:rPr>
            </w:pPr>
            <w:r>
              <w:rPr>
                <w:rFonts w:eastAsia="Calibri" w:cs="Times New Roman" w:ascii="Times New Roman" w:hAnsi="Times New Roman"/>
                <w:lang w:eastAsia="ru-RU"/>
              </w:rPr>
            </w:r>
          </w:p>
          <w:p>
            <w:pPr>
              <w:pStyle w:val="Normal"/>
              <w:widowControl w:val="false"/>
              <w:overflowPunct w:val="false"/>
              <w:spacing w:lineRule="auto" w:line="240" w:before="0" w:after="0"/>
              <w:jc w:val="both"/>
              <w:textAlignment w:val="baseline"/>
              <w:rPr>
                <w:rFonts w:ascii="Times New Roman" w:hAnsi="Times New Roman" w:eastAsia="Calibri" w:cs="Times New Roman"/>
                <w:lang w:eastAsia="ru-RU"/>
              </w:rPr>
            </w:pPr>
            <w:r>
              <w:rPr>
                <w:rFonts w:eastAsia="Calibri" w:cs="Times New Roman" w:ascii="Times New Roman" w:hAnsi="Times New Roman"/>
                <w:lang w:eastAsia="ru-RU"/>
              </w:rPr>
            </w:r>
          </w:p>
        </w:tc>
        <w:tc>
          <w:tcPr>
            <w:tcW w:w="5102" w:type="dxa"/>
            <w:tcBorders/>
            <w:shd w:color="auto" w:fill="auto" w:val="clear"/>
          </w:tcPr>
          <w:p>
            <w:pPr>
              <w:pStyle w:val="Normal"/>
              <w:widowControl w:val="false"/>
              <w:overflowPunct w:val="false"/>
              <w:spacing w:lineRule="auto" w:line="240" w:before="0" w:after="0"/>
              <w:textAlignment w:val="baseline"/>
              <w:rPr>
                <w:rFonts w:ascii="Times New Roman" w:hAnsi="Times New Roman"/>
              </w:rPr>
            </w:pPr>
            <w:r>
              <w:rPr>
                <w:rFonts w:eastAsia="Calibri" w:cs="Times New Roman" w:ascii="Times New Roman" w:hAnsi="Times New Roman"/>
                <w:lang w:eastAsia="ru-RU"/>
              </w:rPr>
              <w:t>Поставщик</w:t>
            </w:r>
          </w:p>
          <w:p>
            <w:pPr>
              <w:pStyle w:val="Normal"/>
              <w:widowControl w:val="false"/>
              <w:overflowPunct w:val="false"/>
              <w:snapToGrid w:val="false"/>
              <w:spacing w:lineRule="auto" w:line="240" w:before="0" w:after="0"/>
              <w:ind w:right="-858" w:hanging="0"/>
              <w:textAlignment w:val="baseline"/>
              <w:rPr>
                <w:rFonts w:ascii="Times New Roman" w:hAnsi="Times New Roman" w:eastAsia="Calibri" w:cs="Times New Roman"/>
                <w:b/>
                <w:b/>
                <w:lang w:eastAsia="ru-RU"/>
              </w:rPr>
            </w:pPr>
            <w:r>
              <w:rPr>
                <w:rFonts w:eastAsia="Calibri" w:cs="Times New Roman" w:ascii="Times New Roman" w:hAnsi="Times New Roman"/>
                <w:b/>
                <w:lang w:eastAsia="ru-RU"/>
              </w:rPr>
            </w:r>
          </w:p>
          <w:p>
            <w:pPr>
              <w:pStyle w:val="Normal"/>
              <w:widowControl w:val="false"/>
              <w:overflowPunct w:val="false"/>
              <w:snapToGrid w:val="false"/>
              <w:spacing w:lineRule="auto" w:line="240" w:before="0" w:after="0"/>
              <w:ind w:right="-858" w:hanging="0"/>
              <w:textAlignment w:val="baseline"/>
              <w:rPr>
                <w:rFonts w:ascii="Times New Roman" w:hAnsi="Times New Roman" w:eastAsia="Calibri" w:cs="Times New Roman"/>
                <w:b/>
                <w:b/>
                <w:lang w:eastAsia="ru-RU"/>
              </w:rPr>
            </w:pPr>
            <w:r>
              <w:rPr>
                <w:rFonts w:eastAsia="Calibri" w:cs="Times New Roman" w:ascii="Times New Roman" w:hAnsi="Times New Roman"/>
                <w:b/>
                <w:lang w:eastAsia="ru-RU"/>
              </w:rPr>
            </w:r>
          </w:p>
          <w:p>
            <w:pPr>
              <w:pStyle w:val="Normal"/>
              <w:widowControl w:val="false"/>
              <w:overflowPunct w:val="false"/>
              <w:snapToGrid w:val="false"/>
              <w:spacing w:lineRule="auto" w:line="240" w:before="0" w:after="0"/>
              <w:ind w:right="-858" w:hanging="0"/>
              <w:textAlignment w:val="baseline"/>
              <w:rPr>
                <w:rFonts w:ascii="Times New Roman" w:hAnsi="Times New Roman" w:eastAsia="Calibri" w:cs="Times New Roman"/>
                <w:b/>
                <w:b/>
                <w:lang w:eastAsia="ru-RU"/>
              </w:rPr>
            </w:pPr>
            <w:r>
              <w:rPr>
                <w:rFonts w:eastAsia="Calibri" w:cs="Times New Roman" w:ascii="Times New Roman" w:hAnsi="Times New Roman"/>
                <w:b/>
                <w:lang w:eastAsia="ru-RU"/>
              </w:rPr>
            </w:r>
          </w:p>
          <w:p>
            <w:pPr>
              <w:pStyle w:val="Normal"/>
              <w:widowControl w:val="false"/>
              <w:tabs>
                <w:tab w:val="clear" w:pos="708"/>
                <w:tab w:val="left" w:pos="4920" w:leader="none"/>
                <w:tab w:val="left" w:pos="5130" w:leader="none"/>
              </w:tabs>
              <w:overflowPunct w:val="false"/>
              <w:snapToGrid w:val="false"/>
              <w:spacing w:lineRule="auto" w:line="240" w:before="0" w:after="0"/>
              <w:ind w:left="884" w:right="-858" w:hanging="884"/>
              <w:textAlignment w:val="baseline"/>
              <w:rPr>
                <w:rFonts w:ascii="Times New Roman" w:hAnsi="Times New Roman"/>
              </w:rPr>
            </w:pPr>
            <w:r>
              <w:rPr>
                <w:rFonts w:eastAsia="Calibri" w:cs="Times New Roman" w:ascii="Times New Roman" w:hAnsi="Times New Roman"/>
                <w:b/>
                <w:lang w:eastAsia="ru-RU"/>
              </w:rPr>
              <w:t>_____________________ /</w:t>
            </w:r>
            <w:r>
              <w:rPr>
                <w:rFonts w:eastAsia="Times New Roman" w:cs="Times New Roman" w:ascii="Times New Roman" w:hAnsi="Times New Roman"/>
                <w:lang w:eastAsia="ru-RU"/>
              </w:rPr>
              <w:t xml:space="preserve"> </w:t>
            </w:r>
            <w:r>
              <w:rPr>
                <w:rFonts w:eastAsia="Calibri" w:cs="Times New Roman" w:ascii="Times New Roman" w:hAnsi="Times New Roman"/>
                <w:b/>
                <w:lang w:eastAsia="ru-RU"/>
              </w:rPr>
              <w:t>/</w:t>
            </w:r>
          </w:p>
          <w:p>
            <w:pPr>
              <w:pStyle w:val="Normal"/>
              <w:widowControl w:val="false"/>
              <w:overflowPunct w:val="false"/>
              <w:spacing w:lineRule="auto" w:line="240" w:before="0" w:after="0"/>
              <w:textAlignment w:val="baseline"/>
              <w:rPr>
                <w:rFonts w:ascii="Times New Roman" w:hAnsi="Times New Roman"/>
              </w:rPr>
            </w:pPr>
            <w:r>
              <w:rPr>
                <w:rFonts w:eastAsia="Calibri" w:cs="Times New Roman" w:ascii="Times New Roman" w:hAnsi="Times New Roman"/>
                <w:lang w:eastAsia="ru-RU"/>
              </w:rPr>
              <w:t>М.П.</w:t>
            </w:r>
          </w:p>
          <w:p>
            <w:pPr>
              <w:pStyle w:val="Normal"/>
              <w:widowControl w:val="false"/>
              <w:tabs>
                <w:tab w:val="clear" w:pos="708"/>
                <w:tab w:val="left" w:pos="4920" w:leader="none"/>
                <w:tab w:val="left" w:pos="5130" w:leader="none"/>
              </w:tabs>
              <w:overflowPunct w:val="false"/>
              <w:snapToGrid w:val="false"/>
              <w:spacing w:lineRule="auto" w:line="240" w:before="0" w:after="0"/>
              <w:ind w:right="-858" w:hanging="0"/>
              <w:textAlignment w:val="baseline"/>
              <w:rPr>
                <w:rFonts w:ascii="Times New Roman" w:hAnsi="Times New Roman" w:eastAsia="Calibri" w:cs="Times New Roman"/>
                <w:b/>
                <w:b/>
                <w:lang w:eastAsia="ru-RU"/>
              </w:rPr>
            </w:pPr>
            <w:r>
              <w:rPr>
                <w:rFonts w:eastAsia="Calibri" w:cs="Times New Roman" w:ascii="Times New Roman" w:hAnsi="Times New Roman"/>
                <w:b/>
                <w:lang w:eastAsia="ru-RU"/>
              </w:rPr>
            </w:r>
          </w:p>
        </w:tc>
      </w:tr>
    </w:tbl>
    <w:p>
      <w:pPr>
        <w:pStyle w:val="Normal"/>
        <w:tabs>
          <w:tab w:val="clear" w:pos="708"/>
          <w:tab w:val="left" w:pos="6735" w:leader="none"/>
        </w:tabs>
        <w:spacing w:lineRule="auto" w:line="240" w:before="0" w:after="0"/>
        <w:rPr>
          <w:rFonts w:ascii="Times New Roman" w:hAnsi="Times New Roman"/>
        </w:rPr>
      </w:pPr>
      <w:r>
        <w:rPr>
          <w:rFonts w:eastAsia="Calibri" w:cs="Times New Roman" w:ascii="Times New Roman" w:hAnsi="Times New Roman"/>
        </w:rPr>
        <w:t xml:space="preserve">                                                                                                                                                                                                                                                                                                                                                              </w:t>
      </w:r>
    </w:p>
    <w:p>
      <w:pPr>
        <w:pStyle w:val="Normal"/>
        <w:widowControl w:val="false"/>
        <w:spacing w:lineRule="auto" w:line="240" w:before="0" w:after="0"/>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widowControl w:val="false"/>
        <w:spacing w:lineRule="auto" w:line="240" w:before="0" w:after="0"/>
        <w:rPr>
          <w:rFonts w:ascii="Times New Roman" w:hAnsi="Times New Roman"/>
        </w:rPr>
      </w:pPr>
      <w:r>
        <w:rPr>
          <w:rFonts w:eastAsia="Times New Roman" w:cs="Times New Roman" w:ascii="Times New Roman" w:hAnsi="Times New Roman"/>
          <w:sz w:val="18"/>
          <w:szCs w:val="18"/>
          <w:lang w:eastAsia="ru-RU"/>
        </w:rPr>
        <w:t xml:space="preserve"> </w:t>
      </w:r>
    </w:p>
    <w:p>
      <w:pPr>
        <w:pStyle w:val="Normal"/>
        <w:widowControl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bidi w:val="0"/>
        <w:spacing w:lineRule="auto" w:line="259" w:before="0" w:after="160"/>
        <w:jc w:val="left"/>
        <w:rPr>
          <w:rFonts w:ascii="Times New Roman" w:hAnsi="Times New Roman"/>
        </w:rPr>
      </w:pPr>
      <w:r>
        <w:rPr/>
      </w:r>
    </w:p>
    <w:sectPr>
      <w:type w:val="nextPage"/>
      <w:pgSz w:w="11906" w:h="16838"/>
      <w:pgMar w:left="794" w:right="567" w:gutter="0" w:header="0" w:top="568" w:footer="0" w:bottom="426"/>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4"/>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3">
    <w:lvl w:ilvl="0">
      <w:start w:val="5"/>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4">
    <w:lvl w:ilvl="0">
      <w:start w:val="6"/>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5">
    <w:lvl w:ilvl="0">
      <w:start w:val="1"/>
      <w:numFmt w:val="decimal"/>
      <w:lvlText w:val="%1."/>
      <w:lvlJc w:val="left"/>
      <w:pPr>
        <w:tabs>
          <w:tab w:val="num" w:pos="720"/>
        </w:tabs>
        <w:ind w:left="720" w:hanging="360"/>
      </w:pPr>
      <w:rPr>
        <w:sz w:val="20"/>
        <w:szCs w:val="20"/>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2"/>
      <w:numFmt w:val="decimal"/>
      <w:lvlText w:val="%1"/>
      <w:lvlJc w:val="left"/>
      <w:pPr>
        <w:tabs>
          <w:tab w:val="num" w:pos="0"/>
        </w:tabs>
        <w:ind w:left="360" w:hanging="360"/>
      </w:pPr>
      <w:rPr>
        <w:i/>
        <w:b/>
      </w:rPr>
    </w:lvl>
    <w:lvl w:ilvl="1">
      <w:start w:val="1"/>
      <w:numFmt w:val="decimal"/>
      <w:lvlText w:val="%1.%2"/>
      <w:lvlJc w:val="left"/>
      <w:pPr>
        <w:tabs>
          <w:tab w:val="num" w:pos="0"/>
        </w:tabs>
        <w:ind w:left="360" w:hanging="360"/>
      </w:pPr>
      <w:rPr>
        <w:i w:val="false"/>
        <w:b w:val="false"/>
      </w:rPr>
    </w:lvl>
    <w:lvl w:ilvl="2">
      <w:start w:val="1"/>
      <w:numFmt w:val="decimal"/>
      <w:lvlText w:val="%1.%2.%3"/>
      <w:lvlJc w:val="left"/>
      <w:pPr>
        <w:tabs>
          <w:tab w:val="num" w:pos="0"/>
        </w:tabs>
        <w:ind w:left="720" w:hanging="720"/>
      </w:pPr>
      <w:rPr>
        <w:i/>
        <w:b/>
      </w:rPr>
    </w:lvl>
    <w:lvl w:ilvl="3">
      <w:start w:val="1"/>
      <w:numFmt w:val="decimal"/>
      <w:lvlText w:val="%1.%2.%3.%4"/>
      <w:lvlJc w:val="left"/>
      <w:pPr>
        <w:tabs>
          <w:tab w:val="num" w:pos="0"/>
        </w:tabs>
        <w:ind w:left="720" w:hanging="720"/>
      </w:pPr>
      <w:rPr>
        <w:i/>
        <w:b/>
      </w:rPr>
    </w:lvl>
    <w:lvl w:ilvl="4">
      <w:start w:val="1"/>
      <w:numFmt w:val="decimal"/>
      <w:lvlText w:val="%1.%2.%3.%4.%5"/>
      <w:lvlJc w:val="left"/>
      <w:pPr>
        <w:tabs>
          <w:tab w:val="num" w:pos="0"/>
        </w:tabs>
        <w:ind w:left="1080" w:hanging="1080"/>
      </w:pPr>
      <w:rPr>
        <w:i/>
        <w:b/>
      </w:rPr>
    </w:lvl>
    <w:lvl w:ilvl="5">
      <w:start w:val="1"/>
      <w:numFmt w:val="decimal"/>
      <w:lvlText w:val="%1.%2.%3.%4.%5.%6"/>
      <w:lvlJc w:val="left"/>
      <w:pPr>
        <w:tabs>
          <w:tab w:val="num" w:pos="0"/>
        </w:tabs>
        <w:ind w:left="1080" w:hanging="1080"/>
      </w:pPr>
      <w:rPr>
        <w:i/>
        <w:b/>
      </w:rPr>
    </w:lvl>
    <w:lvl w:ilvl="6">
      <w:start w:val="1"/>
      <w:numFmt w:val="decimal"/>
      <w:lvlText w:val="%1.%2.%3.%4.%5.%6.%7"/>
      <w:lvlJc w:val="left"/>
      <w:pPr>
        <w:tabs>
          <w:tab w:val="num" w:pos="0"/>
        </w:tabs>
        <w:ind w:left="1440" w:hanging="1440"/>
      </w:pPr>
      <w:rPr>
        <w:i/>
        <w:b/>
      </w:rPr>
    </w:lvl>
    <w:lvl w:ilvl="7">
      <w:start w:val="1"/>
      <w:numFmt w:val="decimal"/>
      <w:lvlText w:val="%1.%2.%3.%4.%5.%6.%7.%8"/>
      <w:lvlJc w:val="left"/>
      <w:pPr>
        <w:tabs>
          <w:tab w:val="num" w:pos="0"/>
        </w:tabs>
        <w:ind w:left="1440" w:hanging="1440"/>
      </w:pPr>
      <w:rPr>
        <w:i/>
        <w:b/>
      </w:rPr>
    </w:lvl>
    <w:lvl w:ilvl="8">
      <w:start w:val="1"/>
      <w:numFmt w:val="decimal"/>
      <w:lvlText w:val="%1.%2.%3.%4.%5.%6.%7.%8.%9"/>
      <w:lvlJc w:val="left"/>
      <w:pPr>
        <w:tabs>
          <w:tab w:val="num" w:pos="0"/>
        </w:tabs>
        <w:ind w:left="1440" w:hanging="1440"/>
      </w:pPr>
      <w:rPr>
        <w:i/>
        <w:b/>
      </w:rPr>
    </w:lvl>
  </w:abstractNum>
  <w:abstractNum w:abstractNumId="7">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440" w:hanging="1440"/>
      </w:pPr>
      <w:rPr/>
    </w:lvl>
  </w:abstractNum>
  <w:abstractNum w:abstractNumId="8">
    <w:lvl w:ilvl="0">
      <w:start w:val="7"/>
      <w:numFmt w:val="decimal"/>
      <w:lvlText w:val="%1"/>
      <w:lvlJc w:val="left"/>
      <w:pPr>
        <w:tabs>
          <w:tab w:val="num" w:pos="360"/>
        </w:tabs>
        <w:ind w:left="360" w:hanging="360"/>
      </w:pPr>
      <w:rPr>
        <w:b w:val="false"/>
      </w:rPr>
    </w:lvl>
    <w:lvl w:ilvl="1">
      <w:start w:val="1"/>
      <w:numFmt w:val="decimal"/>
      <w:lvlText w:val="%1.%2"/>
      <w:lvlJc w:val="left"/>
      <w:pPr>
        <w:tabs>
          <w:tab w:val="num" w:pos="360"/>
        </w:tabs>
        <w:ind w:left="360" w:hanging="360"/>
      </w:pPr>
      <w:rPr>
        <w:b w:val="false"/>
      </w:rPr>
    </w:lvl>
    <w:lvl w:ilvl="2">
      <w:start w:val="1"/>
      <w:numFmt w:val="decimal"/>
      <w:lvlText w:val="%1.%2.%3"/>
      <w:lvlJc w:val="left"/>
      <w:pPr>
        <w:tabs>
          <w:tab w:val="num" w:pos="720"/>
        </w:tabs>
        <w:ind w:left="720" w:hanging="720"/>
      </w:pPr>
      <w:rPr>
        <w:b w:val="false"/>
      </w:rPr>
    </w:lvl>
    <w:lvl w:ilvl="3">
      <w:start w:val="1"/>
      <w:numFmt w:val="decimal"/>
      <w:lvlText w:val="%1.%2.%3.%4"/>
      <w:lvlJc w:val="left"/>
      <w:pPr>
        <w:tabs>
          <w:tab w:val="num" w:pos="720"/>
        </w:tabs>
        <w:ind w:left="720" w:hanging="720"/>
      </w:pPr>
      <w:rPr>
        <w:b w:val="false"/>
      </w:rPr>
    </w:lvl>
    <w:lvl w:ilvl="4">
      <w:start w:val="1"/>
      <w:numFmt w:val="decimal"/>
      <w:lvlText w:val="%1.%2.%3.%4.%5"/>
      <w:lvlJc w:val="left"/>
      <w:pPr>
        <w:tabs>
          <w:tab w:val="num" w:pos="1080"/>
        </w:tabs>
        <w:ind w:left="1080" w:hanging="1080"/>
      </w:pPr>
      <w:rPr>
        <w:b w:val="false"/>
      </w:rPr>
    </w:lvl>
    <w:lvl w:ilvl="5">
      <w:start w:val="1"/>
      <w:numFmt w:val="decimal"/>
      <w:lvlText w:val="%1.%2.%3.%4.%5.%6"/>
      <w:lvlJc w:val="left"/>
      <w:pPr>
        <w:tabs>
          <w:tab w:val="num" w:pos="1080"/>
        </w:tabs>
        <w:ind w:left="1080" w:hanging="1080"/>
      </w:pPr>
      <w:rPr>
        <w:b w:val="false"/>
      </w:rPr>
    </w:lvl>
    <w:lvl w:ilvl="6">
      <w:start w:val="1"/>
      <w:numFmt w:val="decimal"/>
      <w:lvlText w:val="%1.%2.%3.%4.%5.%6.%7"/>
      <w:lvlJc w:val="left"/>
      <w:pPr>
        <w:tabs>
          <w:tab w:val="num" w:pos="1440"/>
        </w:tabs>
        <w:ind w:left="1440" w:hanging="1440"/>
      </w:pPr>
      <w:rPr>
        <w:b w:val="false"/>
      </w:rPr>
    </w:lvl>
    <w:lvl w:ilvl="7">
      <w:start w:val="1"/>
      <w:numFmt w:val="decimal"/>
      <w:lvlText w:val="%1.%2.%3.%4.%5.%6.%7.%8"/>
      <w:lvlJc w:val="left"/>
      <w:pPr>
        <w:tabs>
          <w:tab w:val="num" w:pos="1440"/>
        </w:tabs>
        <w:ind w:left="1440" w:hanging="1440"/>
      </w:pPr>
      <w:rPr>
        <w:b w:val="false"/>
      </w:rPr>
    </w:lvl>
    <w:lvl w:ilvl="8">
      <w:start w:val="1"/>
      <w:numFmt w:val="decimal"/>
      <w:lvlText w:val="%1.%2.%3.%4.%5.%6.%7.%8.%9"/>
      <w:lvlJc w:val="left"/>
      <w:pPr>
        <w:tabs>
          <w:tab w:val="num" w:pos="1440"/>
        </w:tabs>
        <w:ind w:left="1440" w:hanging="1440"/>
      </w:pPr>
      <w:rPr>
        <w:b w:val="false"/>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8"/>
    <w:lvlOverride w:ilvl="0"/>
    <w:lvlOverride w:ilvl="1">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0"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a17f6"/>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Style21"/>
    <w:link w:val="11"/>
    <w:qFormat/>
    <w:rsid w:val="00017e72"/>
    <w:pPr>
      <w:keepNext w:val="true"/>
      <w:suppressAutoHyphens w:val="true"/>
      <w:spacing w:lineRule="auto" w:line="240" w:before="240" w:after="120"/>
      <w:outlineLvl w:val="0"/>
    </w:pPr>
    <w:rPr>
      <w:rFonts w:ascii="Liberation Serif" w:hAnsi="Liberation Serif" w:eastAsia="NSimSun" w:cs="Arial"/>
      <w:b/>
      <w:bCs/>
      <w:kern w:val="2"/>
      <w:sz w:val="48"/>
      <w:szCs w:val="48"/>
      <w:lang w:eastAsia="zh-CN" w:bidi="hi-IN"/>
    </w:rPr>
  </w:style>
  <w:style w:type="paragraph" w:styleId="3">
    <w:name w:val="Heading 3"/>
    <w:basedOn w:val="Normal"/>
    <w:next w:val="Normal"/>
    <w:link w:val="31"/>
    <w:uiPriority w:val="9"/>
    <w:semiHidden/>
    <w:unhideWhenUsed/>
    <w:qFormat/>
    <w:rsid w:val="003040f6"/>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Текст сноски Знак"/>
    <w:basedOn w:val="DefaultParagraphFont"/>
    <w:uiPriority w:val="99"/>
    <w:semiHidden/>
    <w:qFormat/>
    <w:rsid w:val="00c675f0"/>
    <w:rPr>
      <w:sz w:val="20"/>
      <w:szCs w:val="20"/>
    </w:rPr>
  </w:style>
  <w:style w:type="character" w:styleId="Style13">
    <w:name w:val="Символ сноски"/>
    <w:uiPriority w:val="99"/>
    <w:unhideWhenUsed/>
    <w:qFormat/>
    <w:rsid w:val="00c675f0"/>
    <w:rPr>
      <w:vertAlign w:val="superscript"/>
    </w:rPr>
  </w:style>
  <w:style w:type="character" w:styleId="Style14">
    <w:name w:val="Footnote Reference"/>
    <w:rPr>
      <w:vertAlign w:val="superscript"/>
    </w:rPr>
  </w:style>
  <w:style w:type="character" w:styleId="11" w:customStyle="1">
    <w:name w:val="Заголовок 1 Знак"/>
    <w:basedOn w:val="DefaultParagraphFont"/>
    <w:qFormat/>
    <w:rsid w:val="00017e72"/>
    <w:rPr>
      <w:rFonts w:ascii="Liberation Serif" w:hAnsi="Liberation Serif" w:eastAsia="NSimSun" w:cs="Arial"/>
      <w:b/>
      <w:bCs/>
      <w:kern w:val="2"/>
      <w:sz w:val="48"/>
      <w:szCs w:val="48"/>
      <w:lang w:eastAsia="zh-CN" w:bidi="hi-IN"/>
    </w:rPr>
  </w:style>
  <w:style w:type="character" w:styleId="Strong">
    <w:name w:val="Strong"/>
    <w:qFormat/>
    <w:rsid w:val="00017e72"/>
    <w:rPr>
      <w:b/>
      <w:bCs/>
    </w:rPr>
  </w:style>
  <w:style w:type="character" w:styleId="Style15" w:customStyle="1">
    <w:name w:val="Основной текст Знак"/>
    <w:basedOn w:val="DefaultParagraphFont"/>
    <w:uiPriority w:val="99"/>
    <w:semiHidden/>
    <w:qFormat/>
    <w:rsid w:val="00017e72"/>
    <w:rPr/>
  </w:style>
  <w:style w:type="character" w:styleId="Style16" w:customStyle="1">
    <w:name w:val="Основной текст с отступом Знак"/>
    <w:basedOn w:val="DefaultParagraphFont"/>
    <w:uiPriority w:val="99"/>
    <w:semiHidden/>
    <w:qFormat/>
    <w:rsid w:val="00344c75"/>
    <w:rPr/>
  </w:style>
  <w:style w:type="character" w:styleId="Style17">
    <w:name w:val="Hyperlink"/>
    <w:basedOn w:val="DefaultParagraphFont"/>
    <w:uiPriority w:val="99"/>
    <w:unhideWhenUsed/>
    <w:rsid w:val="0006677b"/>
    <w:rPr>
      <w:color w:val="0000FF"/>
      <w:u w:val="single"/>
    </w:rPr>
  </w:style>
  <w:style w:type="character" w:styleId="31" w:customStyle="1">
    <w:name w:val="Заголовок 3 Знак"/>
    <w:basedOn w:val="DefaultParagraphFont"/>
    <w:uiPriority w:val="9"/>
    <w:semiHidden/>
    <w:qFormat/>
    <w:rsid w:val="003040f6"/>
    <w:rPr>
      <w:rFonts w:ascii="Calibri Light" w:hAnsi="Calibri Light" w:eastAsia="" w:cs="" w:asciiTheme="majorHAnsi" w:cstheme="majorBidi" w:eastAsiaTheme="majorEastAsia" w:hAnsiTheme="majorHAnsi"/>
      <w:b/>
      <w:bCs/>
      <w:color w:val="5B9BD5" w:themeColor="accent1"/>
    </w:rPr>
  </w:style>
  <w:style w:type="character" w:styleId="Lotitemwindowinfolabel" w:customStyle="1">
    <w:name w:val="lot-item-window-info__label"/>
    <w:basedOn w:val="DefaultParagraphFont"/>
    <w:qFormat/>
    <w:rsid w:val="003040f6"/>
    <w:rPr/>
  </w:style>
  <w:style w:type="character" w:styleId="Lotitemwindowinfovalue" w:customStyle="1">
    <w:name w:val="lot-item-window-info__value"/>
    <w:basedOn w:val="DefaultParagraphFont"/>
    <w:qFormat/>
    <w:rsid w:val="003040f6"/>
    <w:rPr/>
  </w:style>
  <w:style w:type="character" w:styleId="Style18" w:customStyle="1">
    <w:name w:val="Без интервала Знак"/>
    <w:link w:val="NoSpacing"/>
    <w:uiPriority w:val="1"/>
    <w:qFormat/>
    <w:locked/>
    <w:rsid w:val="006336f7"/>
    <w:rPr/>
  </w:style>
  <w:style w:type="character" w:styleId="Style19">
    <w:name w:val="Символ нумерации"/>
    <w:qFormat/>
    <w:rPr/>
  </w:style>
  <w:style w:type="paragraph" w:styleId="Style20">
    <w:name w:val="Заголовок"/>
    <w:basedOn w:val="Normal"/>
    <w:next w:val="Style21"/>
    <w:qFormat/>
    <w:pPr>
      <w:keepNext w:val="true"/>
      <w:spacing w:before="240" w:after="120"/>
    </w:pPr>
    <w:rPr>
      <w:rFonts w:ascii="Liberation Sans" w:hAnsi="Liberation Sans" w:eastAsia="DejaVu Sans" w:cs="FreeSans"/>
      <w:sz w:val="28"/>
      <w:szCs w:val="28"/>
    </w:rPr>
  </w:style>
  <w:style w:type="paragraph" w:styleId="Style21">
    <w:name w:val="Body Text"/>
    <w:basedOn w:val="Normal"/>
    <w:link w:val="Style15"/>
    <w:uiPriority w:val="99"/>
    <w:semiHidden/>
    <w:unhideWhenUsed/>
    <w:rsid w:val="00017e72"/>
    <w:pPr>
      <w:spacing w:before="0" w:after="120"/>
    </w:pPr>
    <w:rPr/>
  </w:style>
  <w:style w:type="paragraph" w:styleId="Style22">
    <w:name w:val="List"/>
    <w:basedOn w:val="Style21"/>
    <w:pPr/>
    <w:rPr>
      <w:rFonts w:cs="FreeSans"/>
    </w:rPr>
  </w:style>
  <w:style w:type="paragraph" w:styleId="Style23">
    <w:name w:val="Caption"/>
    <w:basedOn w:val="Normal"/>
    <w:qFormat/>
    <w:pPr>
      <w:suppressLineNumbers/>
      <w:spacing w:before="120" w:after="120"/>
    </w:pPr>
    <w:rPr>
      <w:rFonts w:cs="FreeSans"/>
      <w:i/>
      <w:iCs/>
      <w:sz w:val="24"/>
      <w:szCs w:val="24"/>
    </w:rPr>
  </w:style>
  <w:style w:type="paragraph" w:styleId="Style24">
    <w:name w:val="Указатель"/>
    <w:basedOn w:val="Normal"/>
    <w:qFormat/>
    <w:pPr>
      <w:suppressLineNumbers/>
    </w:pPr>
    <w:rPr>
      <w:rFonts w:cs="FreeSans"/>
    </w:rPr>
  </w:style>
  <w:style w:type="paragraph" w:styleId="Style25">
    <w:name w:val="Footnote Text"/>
    <w:basedOn w:val="Normal"/>
    <w:link w:val="Style12"/>
    <w:uiPriority w:val="99"/>
    <w:semiHidden/>
    <w:unhideWhenUsed/>
    <w:rsid w:val="00c675f0"/>
    <w:pPr>
      <w:spacing w:lineRule="auto" w:line="240" w:before="0" w:after="0"/>
    </w:pPr>
    <w:rPr>
      <w:sz w:val="20"/>
      <w:szCs w:val="20"/>
    </w:rPr>
  </w:style>
  <w:style w:type="paragraph" w:styleId="Style26" w:customStyle="1">
    <w:name w:val="мой"/>
    <w:basedOn w:val="Normal"/>
    <w:qFormat/>
    <w:rsid w:val="00017e72"/>
    <w:pPr>
      <w:spacing w:lineRule="exact" w:line="281" w:before="0" w:after="0"/>
      <w:ind w:left="20" w:firstLine="740"/>
      <w:jc w:val="both"/>
    </w:pPr>
    <w:rPr>
      <w:rFonts w:ascii="Times New Roman" w:hAnsi="Times New Roman" w:eastAsia="Times New Roman" w:cs="Times New Roman"/>
      <w:color w:val="000000"/>
      <w:kern w:val="2"/>
      <w:sz w:val="24"/>
      <w:szCs w:val="24"/>
      <w:lang w:eastAsia="ja-JP" w:bidi="fa-IR"/>
    </w:rPr>
  </w:style>
  <w:style w:type="paragraph" w:styleId="ListParagraph">
    <w:name w:val="List Paragraph"/>
    <w:basedOn w:val="Normal"/>
    <w:uiPriority w:val="34"/>
    <w:qFormat/>
    <w:rsid w:val="00d77d5b"/>
    <w:pPr>
      <w:spacing w:before="0" w:after="160"/>
      <w:ind w:left="720" w:hanging="0"/>
      <w:contextualSpacing/>
    </w:pPr>
    <w:rPr/>
  </w:style>
  <w:style w:type="paragraph" w:styleId="Style27">
    <w:name w:val="Body Text Indent"/>
    <w:basedOn w:val="Normal"/>
    <w:link w:val="Style16"/>
    <w:uiPriority w:val="99"/>
    <w:semiHidden/>
    <w:unhideWhenUsed/>
    <w:rsid w:val="00344c75"/>
    <w:pPr>
      <w:spacing w:before="0" w:after="120"/>
      <w:ind w:left="283" w:hanging="0"/>
    </w:pPr>
    <w:rPr/>
  </w:style>
  <w:style w:type="paragraph" w:styleId="NoSpacing">
    <w:name w:val="No Spacing"/>
    <w:link w:val="Style18"/>
    <w:uiPriority w:val="1"/>
    <w:qFormat/>
    <w:rsid w:val="006336f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7">
    <w:name w:val="Table Grid"/>
    <w:basedOn w:val="a2"/>
    <w:uiPriority w:val="59"/>
    <w:rsid w:val="00b910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A98F6-B31F-4572-8509-4EC2CF94F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Application>LibreOffice/7.4.7.2$Linux_X86_64 LibreOffice_project/40$Build-2</Application>
  <AppVersion>15.0000</AppVersion>
  <Pages>5</Pages>
  <Words>1611</Words>
  <Characters>11246</Characters>
  <CharactersWithSpaces>13682</CharactersWithSpaces>
  <Paragraphs>187</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2025-09-04T11:52:00Z</dcterms:created>
  <dc:creator>Исмаилова Диана Виллиевна</dc:creator>
  <dc:description/>
  <dc:language>ru-RU</dc:language>
  <cp:lastModifiedBy/>
  <dcterms:modified xsi:type="dcterms:W3CDTF">2026-07-27T10:52:58Z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