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F3" w:rsidRPr="00F66EF3" w:rsidRDefault="00F66EF3"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F66EF3">
        <w:rPr>
          <w:rFonts w:ascii="Times New Roman" w:eastAsia="Times New Roman" w:hAnsi="Times New Roman" w:cs="Times New Roman"/>
          <w:b/>
          <w:caps/>
          <w:kern w:val="28"/>
          <w:sz w:val="24"/>
          <w:szCs w:val="24"/>
        </w:rPr>
        <w:t>Приложения к Электронно</w:t>
      </w:r>
      <w:r>
        <w:rPr>
          <w:rFonts w:ascii="Times New Roman" w:eastAsia="Times New Roman" w:hAnsi="Times New Roman" w:cs="Times New Roman"/>
          <w:b/>
          <w:caps/>
          <w:kern w:val="28"/>
          <w:sz w:val="24"/>
          <w:szCs w:val="24"/>
        </w:rPr>
        <w:t>Й ВЕРСИИ</w:t>
      </w:r>
      <w:r w:rsidRPr="00F66EF3">
        <w:rPr>
          <w:rFonts w:ascii="Times New Roman" w:eastAsia="Times New Roman" w:hAnsi="Times New Roman" w:cs="Times New Roman"/>
          <w:b/>
          <w:caps/>
          <w:kern w:val="28"/>
          <w:sz w:val="24"/>
          <w:szCs w:val="24"/>
        </w:rPr>
        <w:t xml:space="preserve"> контракт</w:t>
      </w:r>
      <w:r>
        <w:rPr>
          <w:rFonts w:ascii="Times New Roman" w:eastAsia="Times New Roman" w:hAnsi="Times New Roman" w:cs="Times New Roman"/>
          <w:b/>
          <w:caps/>
          <w:kern w:val="28"/>
          <w:sz w:val="24"/>
          <w:szCs w:val="24"/>
        </w:rPr>
        <w:t>а</w:t>
      </w:r>
    </w:p>
    <w:p w:rsidR="00F66EF3" w:rsidRPr="00F66EF3" w:rsidRDefault="00F66EF3" w:rsidP="00F66EF3">
      <w:pPr>
        <w:jc w:val="center"/>
        <w:rPr>
          <w:rFonts w:ascii="Times New Roman" w:eastAsia="Calibri" w:hAnsi="Times New Roman" w:cs="Times New Roman"/>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F66EF3">
        <w:rPr>
          <w:rFonts w:ascii="Times New Roman" w:eastAsia="Times New Roman" w:hAnsi="Times New Roman" w:cs="Times New Roman"/>
          <w:b/>
          <w:kern w:val="28"/>
          <w:sz w:val="24"/>
          <w:szCs w:val="24"/>
        </w:rPr>
        <w:t>Неотъемлемой частью Электронно</w:t>
      </w:r>
      <w:r>
        <w:rPr>
          <w:rFonts w:ascii="Times New Roman" w:eastAsia="Times New Roman" w:hAnsi="Times New Roman" w:cs="Times New Roman"/>
          <w:b/>
          <w:kern w:val="28"/>
          <w:sz w:val="24"/>
          <w:szCs w:val="24"/>
        </w:rPr>
        <w:t>й</w:t>
      </w:r>
      <w:r w:rsidRPr="00F66EF3">
        <w:rPr>
          <w:rFonts w:ascii="Times New Roman" w:eastAsia="Times New Roman" w:hAnsi="Times New Roman" w:cs="Times New Roman"/>
          <w:b/>
          <w:kern w:val="28"/>
          <w:sz w:val="24"/>
          <w:szCs w:val="24"/>
        </w:rPr>
        <w:t xml:space="preserve"> </w:t>
      </w:r>
      <w:r>
        <w:rPr>
          <w:rFonts w:ascii="Times New Roman" w:eastAsia="Times New Roman" w:hAnsi="Times New Roman" w:cs="Times New Roman"/>
          <w:b/>
          <w:kern w:val="28"/>
          <w:sz w:val="24"/>
          <w:szCs w:val="24"/>
        </w:rPr>
        <w:t xml:space="preserve">версии </w:t>
      </w:r>
      <w:r w:rsidRPr="00F66EF3">
        <w:rPr>
          <w:rFonts w:ascii="Times New Roman" w:eastAsia="Times New Roman" w:hAnsi="Times New Roman" w:cs="Times New Roman"/>
          <w:b/>
          <w:kern w:val="28"/>
          <w:sz w:val="24"/>
          <w:szCs w:val="24"/>
        </w:rPr>
        <w:t>контракта (далее по тексту приложений - Контракт) являются следующие приложения:</w:t>
      </w: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1) приложение № 1 – Условия Контракта;</w:t>
      </w:r>
    </w:p>
    <w:p w:rsidR="00F66EF3" w:rsidRPr="00F66EF3" w:rsidRDefault="00F66EF3" w:rsidP="00F66EF3">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2) приложение № 2 – Спецификация.</w:t>
      </w:r>
      <w:r w:rsidRPr="00F66EF3">
        <w:rPr>
          <w:rFonts w:ascii="Times New Roman" w:eastAsia="Times New Roman" w:hAnsi="Times New Roman" w:cs="Times New Roman"/>
          <w:kern w:val="28"/>
          <w:sz w:val="24"/>
          <w:szCs w:val="24"/>
        </w:rPr>
        <w:tab/>
      </w:r>
    </w:p>
    <w:p w:rsidR="00F66EF3" w:rsidRP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Приложение № 1</w:t>
      </w:r>
    </w:p>
    <w:p w:rsidR="00F66EF3" w:rsidRP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к Контракту</w:t>
      </w: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rsidR="00F66EF3" w:rsidRPr="00F66EF3" w:rsidRDefault="00F66EF3" w:rsidP="00F66EF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66EF3">
        <w:rPr>
          <w:rFonts w:ascii="Times New Roman" w:eastAsia="Times New Roman" w:hAnsi="Times New Roman" w:cs="Times New Roman"/>
          <w:b/>
          <w:sz w:val="24"/>
          <w:szCs w:val="24"/>
          <w:lang w:eastAsia="ru-RU"/>
        </w:rPr>
        <w:t>УСЛОВИЯ КОНТРАКТА</w:t>
      </w:r>
    </w:p>
    <w:p w:rsidR="00F66EF3" w:rsidRPr="00F66EF3" w:rsidRDefault="00F66EF3" w:rsidP="00F66EF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13B32" w:rsidRPr="00213B32" w:rsidRDefault="00213B32" w:rsidP="00213B32">
      <w:pPr>
        <w:spacing w:after="0" w:line="0" w:lineRule="atLeast"/>
        <w:ind w:firstLine="567"/>
        <w:jc w:val="both"/>
        <w:rPr>
          <w:rFonts w:ascii="Times New Roman" w:eastAsia="Times New Roman" w:hAnsi="Times New Roman" w:cs="Times New Roman"/>
          <w:spacing w:val="-4"/>
          <w:sz w:val="24"/>
          <w:szCs w:val="24"/>
          <w:lang w:eastAsia="ru-RU"/>
        </w:rPr>
      </w:pPr>
      <w:bookmarkStart w:id="0" w:name="_Toc132610828"/>
      <w:bookmarkStart w:id="1" w:name="_Toc133922851"/>
      <w:bookmarkStart w:id="2" w:name="_Toc133992348"/>
      <w:bookmarkStart w:id="3" w:name="_Toc47082313"/>
      <w:r w:rsidRPr="00213B32">
        <w:rPr>
          <w:rFonts w:ascii="Times New Roman" w:eastAsia="Times New Roman" w:hAnsi="Times New Roman" w:cs="Times New Roman"/>
          <w:spacing w:val="-4"/>
          <w:sz w:val="24"/>
          <w:szCs w:val="24"/>
          <w:lang w:eastAsia="ru-RU"/>
        </w:rPr>
        <w:t xml:space="preserve">Настоящее Приложение является неотъемлемой частью </w:t>
      </w:r>
      <w:r w:rsidRPr="00213B32">
        <w:rPr>
          <w:rFonts w:ascii="Times New Roman" w:eastAsia="Times New Roman" w:hAnsi="Times New Roman" w:cs="Times New Roman"/>
          <w:sz w:val="24"/>
          <w:szCs w:val="24"/>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 Предмет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 Поставщик обязуется поставить товар, указанный в спецификации Контракта (далее – Товар), а Заказчик обязуется принять и оплатить Товар в порядке и на условиях, предусмотренных Контрактом и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Контракта (далее – Спецификация).</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D2732C">
        <w:rPr>
          <w:rFonts w:ascii="Times New Roman" w:eastAsia="Times New Roman" w:hAnsi="Times New Roman" w:cs="Times New Roman"/>
          <w:sz w:val="24"/>
          <w:szCs w:val="24"/>
          <w:lang w:eastAsia="ru-RU"/>
        </w:rPr>
        <w:t xml:space="preserve">ИКЗ: </w:t>
      </w:r>
      <w:r w:rsidR="00F86847" w:rsidRPr="00742DAF">
        <w:rPr>
          <w:rFonts w:ascii="Times New Roman" w:hAnsi="Times New Roman"/>
          <w:sz w:val="24"/>
          <w:szCs w:val="24"/>
        </w:rPr>
        <w:t>261770989550977090100100070000000000</w:t>
      </w:r>
    </w:p>
    <w:p w:rsidR="00580089" w:rsidRDefault="00580089" w:rsidP="00580089">
      <w:pPr>
        <w:widowControl w:val="0"/>
        <w:autoSpaceDE w:val="0"/>
        <w:autoSpaceDN w:val="0"/>
        <w:spacing w:after="0" w:line="252" w:lineRule="auto"/>
        <w:ind w:firstLine="567"/>
        <w:jc w:val="both"/>
        <w:rPr>
          <w:rFonts w:ascii="Times New Roman" w:eastAsia="Times New Roman" w:hAnsi="Times New Roman" w:cs="Times New Roman"/>
          <w:i/>
          <w:sz w:val="24"/>
          <w:szCs w:val="24"/>
          <w:lang w:eastAsia="ru-RU"/>
        </w:rPr>
      </w:pPr>
      <w:r w:rsidRPr="00B708B3">
        <w:rPr>
          <w:rFonts w:ascii="Times New Roman" w:eastAsia="Times New Roman" w:hAnsi="Times New Roman" w:cs="Times New Roman"/>
          <w:sz w:val="24"/>
          <w:szCs w:val="24"/>
          <w:lang w:eastAsia="ru-RU"/>
        </w:rPr>
        <w:t xml:space="preserve">Код мероприятия по информатизации: </w:t>
      </w:r>
      <w:r w:rsidR="00B708B3" w:rsidRPr="00B708B3">
        <w:rPr>
          <w:rFonts w:ascii="Times New Roman" w:eastAsia="Times New Roman" w:hAnsi="Times New Roman" w:cs="Times New Roman"/>
          <w:sz w:val="24"/>
          <w:szCs w:val="24"/>
          <w:lang w:eastAsia="ru-RU"/>
        </w:rPr>
        <w:t>100.00100100.16.Э.771.25</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 Цена Контракта и порядок расчетов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4" w:name="P1440"/>
      <w:bookmarkEnd w:id="4"/>
      <w:r w:rsidRPr="00213B32">
        <w:rPr>
          <w:rFonts w:ascii="Times New Roman" w:eastAsia="Times New Roman" w:hAnsi="Times New Roman" w:cs="Times New Roman"/>
          <w:sz w:val="24"/>
          <w:szCs w:val="24"/>
          <w:lang w:eastAsia="ru-RU"/>
        </w:rPr>
        <w:t>2.1. Общая стоимость Товара (далее – Цена Контракта) указана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5" w:name="P1458"/>
      <w:bookmarkEnd w:id="5"/>
      <w:r w:rsidRPr="00213B32">
        <w:rPr>
          <w:rFonts w:ascii="Times New Roman" w:eastAsia="Times New Roman" w:hAnsi="Times New Roman" w:cs="Times New Roman"/>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6" w:name="P1459"/>
      <w:bookmarkEnd w:id="6"/>
      <w:r w:rsidRPr="00213B32">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7" w:name="P1460"/>
      <w:bookmarkEnd w:id="7"/>
      <w:r w:rsidRPr="00213B32">
        <w:rPr>
          <w:rFonts w:ascii="Times New Roman" w:eastAsia="Times New Roman" w:hAnsi="Times New Roman" w:cs="Times New Roman"/>
          <w:sz w:val="24"/>
          <w:szCs w:val="24"/>
          <w:lang w:eastAsia="ru-RU"/>
        </w:rPr>
        <w:t xml:space="preserve">2.5. </w:t>
      </w:r>
      <w:bookmarkStart w:id="8" w:name="P1462"/>
      <w:bookmarkEnd w:id="8"/>
      <w:r w:rsidRPr="00213B32">
        <w:rPr>
          <w:rFonts w:ascii="Times New Roman" w:eastAsia="Times New Roman" w:hAnsi="Times New Roman" w:cs="Calibri"/>
          <w:sz w:val="24"/>
          <w:szCs w:val="24"/>
          <w:lang w:eastAsia="ru-RU"/>
        </w:rPr>
        <w:t xml:space="preserve">Оплата осуществляется Заказчиком за счет средств федерального бюджета, предусмотренных Заказчику на указанные цели </w:t>
      </w:r>
      <w:r w:rsidRPr="00213B32">
        <w:rPr>
          <w:rFonts w:ascii="Times New Roman" w:eastAsia="Times New Roman" w:hAnsi="Times New Roman" w:cs="Calibri"/>
          <w:sz w:val="24"/>
          <w:szCs w:val="24"/>
          <w:highlight w:val="yellow"/>
          <w:lang w:eastAsia="ru-RU"/>
        </w:rPr>
        <w:t xml:space="preserve">в </w:t>
      </w:r>
      <w:r w:rsidR="00F86847">
        <w:rPr>
          <w:rFonts w:ascii="Times New Roman" w:eastAsia="Times New Roman" w:hAnsi="Times New Roman" w:cs="Calibri"/>
          <w:sz w:val="24"/>
          <w:szCs w:val="24"/>
          <w:highlight w:val="yellow"/>
          <w:lang w:eastAsia="ru-RU"/>
        </w:rPr>
        <w:t>2026</w:t>
      </w:r>
      <w:r w:rsidRPr="00213B32">
        <w:rPr>
          <w:rFonts w:ascii="Times New Roman" w:eastAsia="Times New Roman" w:hAnsi="Times New Roman" w:cs="Calibri"/>
          <w:sz w:val="24"/>
          <w:szCs w:val="24"/>
          <w:highlight w:val="yellow"/>
          <w:lang w:eastAsia="ru-RU"/>
        </w:rPr>
        <w:t xml:space="preserve"> году</w:t>
      </w:r>
      <w:r w:rsidRPr="00213B32">
        <w:rPr>
          <w:rFonts w:ascii="Times New Roman" w:eastAsia="Times New Roman" w:hAnsi="Times New Roman" w:cs="Times New Roman"/>
          <w:sz w:val="24"/>
          <w:szCs w:val="24"/>
          <w:highlight w:val="yellow"/>
          <w:lang w:eastAsia="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2.6. Расчеты между Заказчиком и Поставщиком производятся по факту поставки Товара в течение 7 (семи) рабочих дней с даты подписания Сторонами документа о приемке, в порядке, установленном разделом III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2.7. Оплата по Контракту осуществляется по безналичному расчету платежными </w:t>
      </w:r>
      <w:r w:rsidRPr="00213B32">
        <w:rPr>
          <w:rFonts w:ascii="Times New Roman" w:eastAsia="Times New Roman" w:hAnsi="Times New Roman" w:cs="Times New Roman"/>
          <w:sz w:val="24"/>
          <w:szCs w:val="24"/>
          <w:lang w:eastAsia="ru-RU"/>
        </w:rPr>
        <w:lastRenderedPageBreak/>
        <w:t>поручениями путем перечисления Заказчиком денежных средств на расчетный счет Поставщика.</w:t>
      </w:r>
    </w:p>
    <w:p w:rsidR="00213B32" w:rsidRPr="00213B32" w:rsidRDefault="00213B32" w:rsidP="00213B32">
      <w:pPr>
        <w:widowControl w:val="0"/>
        <w:autoSpaceDE w:val="0"/>
        <w:autoSpaceDN w:val="0"/>
        <w:spacing w:before="240" w:after="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III. Порядок, сроки и условия поставки</w:t>
      </w:r>
    </w:p>
    <w:p w:rsidR="00213B32" w:rsidRPr="00213B32" w:rsidRDefault="00213B32" w:rsidP="00213B32">
      <w:pPr>
        <w:widowControl w:val="0"/>
        <w:autoSpaceDE w:val="0"/>
        <w:autoSpaceDN w:val="0"/>
        <w:spacing w:after="240" w:line="252" w:lineRule="auto"/>
        <w:jc w:val="center"/>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и приемки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9" w:name="P1480"/>
      <w:bookmarkEnd w:id="9"/>
      <w:r w:rsidRPr="00213B32">
        <w:rPr>
          <w:rFonts w:ascii="Times New Roman" w:eastAsia="Times New Roman" w:hAnsi="Times New Roman" w:cs="Times New Roman"/>
          <w:sz w:val="24"/>
          <w:szCs w:val="24"/>
          <w:lang w:eastAsia="ru-RU"/>
        </w:rPr>
        <w:t>3.1. Поставщик самостоятельно доставляет Товар Заказчику по адресу(</w:t>
      </w:r>
      <w:proofErr w:type="spellStart"/>
      <w:r w:rsidRPr="00213B32">
        <w:rPr>
          <w:rFonts w:ascii="Times New Roman" w:eastAsia="Times New Roman" w:hAnsi="Times New Roman" w:cs="Times New Roman"/>
          <w:sz w:val="24"/>
          <w:szCs w:val="24"/>
          <w:lang w:eastAsia="ru-RU"/>
        </w:rPr>
        <w:t>ам</w:t>
      </w:r>
      <w:proofErr w:type="spellEnd"/>
      <w:r w:rsidRPr="00213B32">
        <w:rPr>
          <w:rFonts w:ascii="Times New Roman" w:eastAsia="Times New Roman" w:hAnsi="Times New Roman" w:cs="Times New Roman"/>
          <w:sz w:val="24"/>
          <w:szCs w:val="24"/>
          <w:lang w:eastAsia="ru-RU"/>
        </w:rPr>
        <w:t>) указанному(</w:t>
      </w:r>
      <w:proofErr w:type="spellStart"/>
      <w:r w:rsidRPr="00213B32">
        <w:rPr>
          <w:rFonts w:ascii="Times New Roman" w:eastAsia="Times New Roman" w:hAnsi="Times New Roman" w:cs="Times New Roman"/>
          <w:sz w:val="24"/>
          <w:szCs w:val="24"/>
          <w:lang w:eastAsia="ru-RU"/>
        </w:rPr>
        <w:t>ым</w:t>
      </w:r>
      <w:proofErr w:type="spellEnd"/>
      <w:r w:rsidRPr="00213B32">
        <w:rPr>
          <w:rFonts w:ascii="Times New Roman" w:eastAsia="Times New Roman" w:hAnsi="Times New Roman" w:cs="Times New Roman"/>
          <w:sz w:val="24"/>
          <w:szCs w:val="24"/>
          <w:lang w:eastAsia="ru-RU"/>
        </w:rPr>
        <w:t>) в Контракте (далее – место поставки), в срок, указанный в Контракте</w:t>
      </w:r>
      <w:r w:rsidRPr="00213B32">
        <w:rPr>
          <w:rFonts w:ascii="Times New Roman" w:eastAsia="Calibri" w:hAnsi="Times New Roman" w:cs="Times New Roman"/>
          <w:bCs/>
          <w:iCs/>
          <w:sz w:val="24"/>
          <w:szCs w:val="24"/>
          <w:lang w:eastAsia="ru-RU" w:bidi="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Поставщик не менее чем за 1 (один) рабочий день до осуществления поставки Товара, а в случае, если Спецификацией предусмотрена обязанность Поставщика осуществить работы по монтажу, наладке или установке Товара, то не менее чем за 1 (один) рабочий день до доставки Поставщиком Товара и надлежаще выполненных Поставщиком работ по монтажу, наладке или установке Товара, направляет в адрес Заказчика уведомление о времени и дате доставки Товара в место поставки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3.2. В день доставки Товара в место поставки Поставщик одновременно с Товаром должен передать Заказчику документ, подтверждающий передачу Товара (товарную накладную или универсальный передаточный документ), а также относящиеся к Товару документы (технический паспорт, сертификат качества, инструкцию по эксплуатации и т.п.), предусмотренные законом и/или иными правовыми актами, в том числе предусмотренные правом Евразийского экономического союза, если эти документы обязательны для данного вида Товара. При этом передача Товара и документов должна быть полностью завершена в день доставки.</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 Заказчик в срок не более 15 (пятнадцати) рабочих дней с момента получения от Поставщика документов, указанных в пункте 3.2 настоящего раздела, проводит экспертизу поставленного Товара и выполненных Поставщиком работ по монтажу, наладке или установке Товара, в случае, если Спецификацией предусмотрена обязанность Поставщика осуществить указанные работы, для проверки его соответствия условиям Контракта, и при отсутствии претензий по количеству и качеству поставленного Товара Заказчик, а в случае, если Спецификацией предусмотрена обязанность Поставщика осуществить работы по монтажу, наладке или установке Товара, то также к объему и качеству выполненных Поставщиком работ по монтажу, наладке или установке Товара, формирует проект документа о приемке (отдельной партии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направляет его Поставщику по адресу электронной почты, указанному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3.4.1. Поставщик в течение 2 (двух)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Одновременно с документом о приемке Поставщик направляет Заказчику счет на оплату и счет-фактура (в случаях, установленных законодательством).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 xml:space="preserve">3.4.2. Заказчик в течение 3 (трех) рабочих дней со дня получения от Поставщика </w:t>
      </w:r>
      <w:r w:rsidRPr="00213B32">
        <w:rPr>
          <w:rFonts w:ascii="Times New Roman" w:eastAsia="Times New Roman" w:hAnsi="Times New Roman" w:cs="Times New Roman"/>
          <w:color w:val="000000"/>
          <w:sz w:val="24"/>
          <w:szCs w:val="24"/>
          <w:lang w:eastAsia="ru-RU"/>
        </w:rPr>
        <w:lastRenderedPageBreak/>
        <w:t>документа о приемке подписывает его и возвращает Поставщику 1</w:t>
      </w:r>
      <w:r w:rsidR="000D7FC3">
        <w:rPr>
          <w:rFonts w:ascii="Times New Roman" w:eastAsia="Times New Roman" w:hAnsi="Times New Roman" w:cs="Times New Roman"/>
          <w:color w:val="000000"/>
          <w:sz w:val="24"/>
          <w:szCs w:val="24"/>
          <w:lang w:eastAsia="ru-RU"/>
        </w:rPr>
        <w:t xml:space="preserve"> экземпляр документа о приемки.</w:t>
      </w:r>
    </w:p>
    <w:p w:rsidR="00213B32" w:rsidRPr="00213B32" w:rsidRDefault="00213B32" w:rsidP="00213B32">
      <w:pPr>
        <w:spacing w:after="0" w:line="0" w:lineRule="atLeast"/>
        <w:ind w:right="-1"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иных нарушений условий Контракта, препятствующих приемке Товара, в том числе к объему и качеству выполненных Поставщиком работ по монтажу, наладке или установке Товара, в случае, если Контрактом предусмотрена обязанность Поставщика осуществить указанные работы, Заказчик в срок, установленный в пункте 3.4 настоящего раздела,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3.6. Поставщик в срок не более 3 (трех) рабочих дней, если иной срок не согласован Сторонами отдельно, обязан устранить выявленные недостатки либо заменить Товар, не соответствующий требованиям Контракта и приложений к нему, и не принятый Заказчиком, на Товар отвечающий требованиям Контракта и приложений к нему, и повторно сдать Товар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Повторное рассмотрение документов осуществляется в порядке, определенном настоящим разделом.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3.8. Право собственности и риск случайной гибели или порчи Товара переходит от Поставщика к Заказчику с момента приемки Товара Заказчиком.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3.9. Заказчик вправе не отказывать в приемке поставленного Товара в случае выявления несоответствия Товара условиям Контракта и приложений к нему, если выявленное несоответствие не препятствует приемке этого Товара и устранено Поставщиком.</w:t>
      </w:r>
    </w:p>
    <w:p w:rsidR="00213B32" w:rsidRPr="00D2732C" w:rsidRDefault="00213B32" w:rsidP="00213B32">
      <w:pPr>
        <w:widowControl w:val="0"/>
        <w:autoSpaceDE w:val="0"/>
        <w:autoSpaceDN w:val="0"/>
        <w:spacing w:after="0" w:line="276" w:lineRule="auto"/>
        <w:ind w:firstLine="540"/>
        <w:jc w:val="both"/>
        <w:rPr>
          <w:rFonts w:ascii="Times New Roman" w:eastAsia="Times New Roman" w:hAnsi="Times New Roman" w:cs="Times New Roman"/>
          <w:sz w:val="24"/>
          <w:szCs w:val="24"/>
          <w:lang w:eastAsia="ru-RU"/>
        </w:rPr>
      </w:pPr>
      <w:r w:rsidRPr="00D2732C">
        <w:rPr>
          <w:rFonts w:ascii="Times New Roman" w:eastAsia="Times New Roman" w:hAnsi="Times New Roman" w:cs="Times New Roman"/>
          <w:sz w:val="24"/>
          <w:szCs w:val="24"/>
          <w:lang w:eastAsia="ru-RU"/>
        </w:rPr>
        <w:t>3.1</w:t>
      </w:r>
      <w:r w:rsidR="00B708B3">
        <w:rPr>
          <w:rFonts w:ascii="Times New Roman" w:eastAsia="Times New Roman" w:hAnsi="Times New Roman" w:cs="Times New Roman"/>
          <w:sz w:val="24"/>
          <w:szCs w:val="24"/>
          <w:lang w:eastAsia="ru-RU"/>
        </w:rPr>
        <w:t>0</w:t>
      </w:r>
      <w:r w:rsidRPr="00D2732C">
        <w:rPr>
          <w:rFonts w:ascii="Times New Roman" w:eastAsia="Times New Roman" w:hAnsi="Times New Roman" w:cs="Times New Roman"/>
          <w:sz w:val="24"/>
          <w:szCs w:val="24"/>
          <w:lang w:eastAsia="ru-RU"/>
        </w:rPr>
        <w:t xml:space="preserve">. При исполнении контракта замена Товара на происходящий из иностранного государства Товар не допускается. </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IV. Взаимодействие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b/>
          <w:sz w:val="24"/>
          <w:szCs w:val="24"/>
          <w:lang w:eastAsia="ru-RU"/>
        </w:rPr>
      </w:pPr>
      <w:bookmarkStart w:id="10" w:name="P1497"/>
      <w:bookmarkEnd w:id="10"/>
      <w:r w:rsidRPr="00213B32">
        <w:rPr>
          <w:rFonts w:ascii="Times New Roman" w:eastAsia="Times New Roman" w:hAnsi="Times New Roman" w:cs="Times New Roman"/>
          <w:b/>
          <w:sz w:val="24"/>
          <w:szCs w:val="24"/>
          <w:lang w:eastAsia="ru-RU"/>
        </w:rPr>
        <w:t xml:space="preserve">4.1. Поставщик обязан: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1" w:name="P1499"/>
      <w:bookmarkEnd w:id="11"/>
      <w:r w:rsidRPr="00213B32">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2" w:name="P1502"/>
      <w:bookmarkStart w:id="13" w:name="P1503"/>
      <w:bookmarkStart w:id="14" w:name="P1504"/>
      <w:bookmarkEnd w:id="12"/>
      <w:bookmarkEnd w:id="13"/>
      <w:bookmarkEnd w:id="14"/>
      <w:r w:rsidRPr="00213B32">
        <w:rPr>
          <w:rFonts w:ascii="Times New Roman" w:eastAsia="Times New Roman" w:hAnsi="Times New Roman" w:cs="Times New Roman"/>
          <w:sz w:val="24"/>
          <w:szCs w:val="24"/>
          <w:lang w:eastAsia="ru-RU"/>
        </w:rPr>
        <w:t xml:space="preserve">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w:t>
      </w:r>
      <w:r w:rsidRPr="00213B32">
        <w:rPr>
          <w:rFonts w:ascii="Times New Roman" w:eastAsia="Times New Roman" w:hAnsi="Times New Roman" w:cs="Times New Roman"/>
          <w:sz w:val="24"/>
          <w:szCs w:val="24"/>
          <w:lang w:eastAsia="ru-RU"/>
        </w:rPr>
        <w:lastRenderedPageBreak/>
        <w:t>возникающих при исполнении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4.1.5. При поставке Товара в место поставки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4.1.6. В случае если Спецификацией предусмотрена обязанность Поставщика осуществить работы по монтажу, наладке или установке Товара, осуществить указанные работы.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Calibri"/>
          <w:sz w:val="24"/>
          <w:szCs w:val="24"/>
          <w:lang w:eastAsia="ru-RU"/>
        </w:rPr>
        <w:t>4.1.</w:t>
      </w:r>
      <w:r w:rsidR="00B708B3">
        <w:rPr>
          <w:rFonts w:ascii="Times New Roman" w:eastAsia="Times New Roman" w:hAnsi="Times New Roman" w:cs="Calibri"/>
          <w:sz w:val="24"/>
          <w:szCs w:val="24"/>
          <w:lang w:eastAsia="ru-RU"/>
        </w:rPr>
        <w:t>7</w:t>
      </w:r>
      <w:r w:rsidRPr="00213B32">
        <w:rPr>
          <w:rFonts w:ascii="Times New Roman" w:eastAsia="Times New Roman" w:hAnsi="Times New Roman" w:cs="Calibri"/>
          <w:sz w:val="24"/>
          <w:szCs w:val="24"/>
          <w:lang w:eastAsia="ru-RU"/>
        </w:rPr>
        <w:t xml:space="preserve">. </w:t>
      </w:r>
      <w:r w:rsidRPr="00213B32">
        <w:rPr>
          <w:rFonts w:ascii="Times New Roman" w:eastAsia="Times New Roman" w:hAnsi="Times New Roman" w:cs="Times New Roman"/>
          <w:sz w:val="24"/>
          <w:szCs w:val="24"/>
          <w:lang w:eastAsia="ru-RU"/>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rsidR="00213B32" w:rsidRPr="004B7B9D" w:rsidRDefault="00B708B3" w:rsidP="00213B32">
      <w:pPr>
        <w:widowControl w:val="0"/>
        <w:autoSpaceDE w:val="0"/>
        <w:autoSpaceDN w:val="0"/>
        <w:spacing w:after="0" w:line="276" w:lineRule="auto"/>
        <w:ind w:firstLine="539"/>
        <w:jc w:val="both"/>
        <w:rPr>
          <w:rFonts w:ascii="Times New Roman" w:eastAsia="Times New Roman" w:hAnsi="Times New Roman" w:cs="Times New Roman"/>
          <w:color w:val="2E74B5" w:themeColor="accent1" w:themeShade="BF"/>
          <w:sz w:val="24"/>
          <w:szCs w:val="24"/>
          <w:lang w:eastAsia="ru-RU"/>
        </w:rPr>
      </w:pPr>
      <w:r>
        <w:rPr>
          <w:rFonts w:ascii="Times New Roman" w:eastAsia="Times New Roman" w:hAnsi="Times New Roman" w:cs="Times New Roman"/>
          <w:sz w:val="24"/>
          <w:szCs w:val="24"/>
          <w:lang w:eastAsia="ru-RU"/>
        </w:rPr>
        <w:t>4.1.8</w:t>
      </w:r>
      <w:r w:rsidR="00213B32" w:rsidRPr="00D2732C">
        <w:rPr>
          <w:rFonts w:ascii="Times New Roman" w:eastAsia="Times New Roman" w:hAnsi="Times New Roman" w:cs="Times New Roman"/>
          <w:sz w:val="24"/>
          <w:szCs w:val="24"/>
          <w:lang w:eastAsia="ru-RU"/>
        </w:rPr>
        <w:t>. В случае, если в отноше</w:t>
      </w:r>
      <w:r w:rsidR="00580089" w:rsidRPr="00D2732C">
        <w:rPr>
          <w:rFonts w:ascii="Times New Roman" w:eastAsia="Times New Roman" w:hAnsi="Times New Roman" w:cs="Times New Roman"/>
          <w:sz w:val="24"/>
          <w:szCs w:val="24"/>
          <w:lang w:eastAsia="ru-RU"/>
        </w:rPr>
        <w:t xml:space="preserve">нии объекта закупки установлен </w:t>
      </w:r>
      <w:hyperlink r:id="rId7" w:history="1">
        <w:r w:rsidR="00580089" w:rsidRPr="00D2732C">
          <w:rPr>
            <w:rFonts w:ascii="Times New Roman" w:hAnsi="Times New Roman" w:cs="Times New Roman"/>
            <w:sz w:val="24"/>
            <w:szCs w:val="24"/>
          </w:rPr>
          <w:t>запрет</w:t>
        </w:r>
      </w:hyperlink>
      <w:r w:rsidR="00580089" w:rsidRPr="00D2732C">
        <w:rPr>
          <w:rFonts w:ascii="Times New Roman" w:hAnsi="Times New Roman" w:cs="Times New Roman"/>
          <w:sz w:val="24"/>
          <w:szCs w:val="24"/>
        </w:rPr>
        <w:t xml:space="preserve"> закупок товаров, происходящих из иностранных государств,</w:t>
      </w:r>
      <w:r w:rsidR="00213B32" w:rsidRPr="00D2732C">
        <w:rPr>
          <w:rFonts w:ascii="Times New Roman" w:eastAsia="Times New Roman" w:hAnsi="Times New Roman" w:cs="Times New Roman"/>
          <w:sz w:val="24"/>
          <w:szCs w:val="24"/>
          <w:lang w:eastAsia="ru-RU"/>
        </w:rPr>
        <w:t xml:space="preserve"> Поставщик обязан предоставить в день передачи товара Заказчику информацию и документы, подтверждающие страну происхождения товара и установленные частью 3 Постановления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i/>
          <w:sz w:val="24"/>
          <w:szCs w:val="24"/>
          <w:highlight w:val="yellow"/>
          <w:lang w:eastAsia="ru-RU"/>
        </w:rPr>
        <w:t xml:space="preserve"> </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15" w:name="P1505"/>
      <w:bookmarkStart w:id="16" w:name="P1508"/>
      <w:bookmarkStart w:id="17" w:name="P1511"/>
      <w:bookmarkEnd w:id="15"/>
      <w:bookmarkEnd w:id="16"/>
      <w:bookmarkEnd w:id="17"/>
      <w:r w:rsidRPr="00213B32">
        <w:rPr>
          <w:rFonts w:ascii="Times New Roman" w:eastAsia="Times New Roman" w:hAnsi="Times New Roman" w:cs="Times New Roman"/>
          <w:b/>
          <w:sz w:val="24"/>
          <w:szCs w:val="24"/>
          <w:lang w:eastAsia="ru-RU"/>
        </w:rPr>
        <w:t>4.2. Поставщик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8" w:name="P1518"/>
      <w:bookmarkEnd w:id="18"/>
      <w:r w:rsidRPr="00213B32">
        <w:rPr>
          <w:rFonts w:ascii="Times New Roman" w:eastAsia="Times New Roman" w:hAnsi="Times New Roman" w:cs="Times New Roman"/>
          <w:sz w:val="24"/>
          <w:szCs w:val="24"/>
          <w:lang w:eastAsia="ru-RU"/>
        </w:rPr>
        <w:t>4.2.2. Требовать своевременной оплаты на условиях, установленных Контрактом и приложениями к нему, надлежащим образом поставленного и принятого Заказчиком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9" w:name="P1519"/>
      <w:bookmarkEnd w:id="19"/>
      <w:r w:rsidRPr="00213B32">
        <w:rPr>
          <w:rFonts w:ascii="Times New Roman" w:eastAsia="Times New Roman" w:hAnsi="Times New Roman" w:cs="Times New Roman"/>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20" w:name="P1521"/>
      <w:bookmarkEnd w:id="20"/>
      <w:r w:rsidRPr="00213B32">
        <w:rPr>
          <w:rFonts w:ascii="Times New Roman" w:eastAsia="Times New Roman" w:hAnsi="Times New Roman" w:cs="Times New Roman"/>
          <w:b/>
          <w:sz w:val="24"/>
          <w:szCs w:val="24"/>
          <w:lang w:eastAsia="ru-RU"/>
        </w:rPr>
        <w:t>4.3. Заказчик обязан: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и приложениями к нему;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1" w:name="P1525"/>
      <w:bookmarkEnd w:id="21"/>
      <w:r w:rsidRPr="00213B32">
        <w:rPr>
          <w:rFonts w:ascii="Times New Roman" w:eastAsia="Times New Roman" w:hAnsi="Times New Roman" w:cs="Times New Roman"/>
          <w:sz w:val="24"/>
          <w:szCs w:val="24"/>
          <w:lang w:eastAsia="ru-RU"/>
        </w:rPr>
        <w:t>4.3.2. Требовать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2" w:name="P1529"/>
      <w:bookmarkEnd w:id="22"/>
      <w:r w:rsidRPr="00213B32">
        <w:rPr>
          <w:rFonts w:ascii="Times New Roman" w:eastAsia="Times New Roman" w:hAnsi="Times New Roman" w:cs="Times New Roman"/>
          <w:sz w:val="24"/>
          <w:szCs w:val="24"/>
          <w:lang w:eastAsia="ru-RU"/>
        </w:rPr>
        <w:t>4.3.3. Провести экспертизу поставленного Товара для проверки его соответствия условиям Контракта в соответствии с Законом о контрактной системе.</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4.4. Заказчик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(если установлен);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4.4.3. Проверять ход и качество исполнения Поставщиком Контракта без вмешательства в оперативно-хозяйственную деятельность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4.4.4. Требовать возмещения убытков в соответствии с разделом VI настоящего Приложения, причиненных по вине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4.4.5. В случае неисполнения или ненадлежащего исполнения Поставщиком </w:t>
      </w:r>
      <w:r w:rsidRPr="00213B32">
        <w:rPr>
          <w:rFonts w:ascii="Times New Roman" w:eastAsia="Times New Roman" w:hAnsi="Times New Roman" w:cs="Times New Roman"/>
          <w:sz w:val="24"/>
          <w:szCs w:val="24"/>
          <w:lang w:eastAsia="ru-RU"/>
        </w:rPr>
        <w:lastRenderedPageBreak/>
        <w:t>обязательств(а), предусмотренных(ого) Контрактом и приложениями к нему, произвести оплату по Контракту за вычетом соответствующего размера неустойки (штрафа, пени), рассчитанного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3" w:name="P1534"/>
      <w:bookmarkEnd w:id="23"/>
      <w:r w:rsidRPr="00213B32">
        <w:rPr>
          <w:rFonts w:ascii="Times New Roman" w:eastAsia="Times New Roman" w:hAnsi="Times New Roman" w:cs="Times New Roman"/>
          <w:sz w:val="24"/>
          <w:szCs w:val="24"/>
          <w:lang w:eastAsia="ru-RU"/>
        </w:rPr>
        <w:t>4.4.6. Отказаться от приемки и оплаты Товара, не соответствующего условиям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bookmarkStart w:id="24" w:name="P1536"/>
      <w:bookmarkEnd w:id="24"/>
      <w:r w:rsidRPr="00213B32">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5" w:name="P1537"/>
      <w:bookmarkEnd w:id="25"/>
      <w:r w:rsidRPr="00213B32">
        <w:rPr>
          <w:rFonts w:ascii="Times New Roman" w:eastAsia="Times New Roman" w:hAnsi="Times New Roman" w:cs="Times New Roman"/>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4.4.9.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rsidR="00213B32" w:rsidRPr="00213B32" w:rsidRDefault="00213B32" w:rsidP="00213B32">
      <w:pPr>
        <w:widowControl w:val="0"/>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4.5. Ссылаться на недостатки Товара (также выявленные после окончания срока действия Контракта),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 Качество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70C0"/>
          <w:sz w:val="24"/>
          <w:szCs w:val="24"/>
          <w:lang w:eastAsia="ru-RU"/>
        </w:rPr>
      </w:pPr>
      <w:r w:rsidRPr="00213B32">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Поставщик поставляет Товар в упаковке завода-изготовителя (если предусмотрено),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6" w:name="P1546"/>
      <w:bookmarkEnd w:id="26"/>
      <w:r w:rsidRPr="00213B32">
        <w:rPr>
          <w:rFonts w:ascii="Times New Roman" w:eastAsia="Times New Roman" w:hAnsi="Times New Roman" w:cs="Times New Roman"/>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могут быть указаны в Контракте и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7" w:name="P1547"/>
      <w:bookmarkEnd w:id="27"/>
      <w:r w:rsidRPr="00213B32">
        <w:rPr>
          <w:rFonts w:ascii="Times New Roman" w:eastAsia="Times New Roman" w:hAnsi="Times New Roman" w:cs="Times New Roman"/>
          <w:sz w:val="24"/>
          <w:szCs w:val="24"/>
          <w:lang w:eastAsia="ru-RU"/>
        </w:rPr>
        <w:t>5.5. Требования к предоставлению гарантии производителя и (или) Поставщика Товара и к сроку действия такой гарантии указаны в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w:t>
      </w:r>
      <w:r w:rsidRPr="00213B32">
        <w:rPr>
          <w:rFonts w:ascii="Calibri" w:eastAsia="Times New Roman" w:hAnsi="Calibri" w:cs="Calibri"/>
          <w:szCs w:val="20"/>
          <w:lang w:eastAsia="ru-RU"/>
        </w:rPr>
        <w:t xml:space="preserve"> </w:t>
      </w:r>
      <w:r w:rsidRPr="00213B32">
        <w:rPr>
          <w:rFonts w:ascii="Times New Roman" w:eastAsia="Times New Roman" w:hAnsi="Times New Roman" w:cs="Times New Roman"/>
          <w:sz w:val="24"/>
          <w:szCs w:val="24"/>
          <w:lang w:eastAsia="ru-RU"/>
        </w:rPr>
        <w:t>Исключительные права.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5.6.1. Поставщик гарантирует отсутствие нарушения исключительных прав третьих лиц, связанных с поставкой и использованием Товара.</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B137A" w:rsidRDefault="00DB137A"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DB137A" w:rsidRPr="00213B32" w:rsidRDefault="00DB137A"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lastRenderedPageBreak/>
        <w:t>VI. Ответственность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раздела.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6.2. В случае полного (частичного) неисполнения Контракта одной из Сторон эта Сторона обязана возместить другой Стороне причиненные убытки в части, непокрытой неустойкой.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8" w:name="P1554"/>
      <w:bookmarkEnd w:id="28"/>
      <w:r w:rsidRPr="00213B32">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и приложениями к нему, Поставщик уплачивает Заказчику пени. Пеня начисляется за каждый день просрочки исполнения Поставщиком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6.4. За каждый факт неисполнения или ненадлежащего исполнения Поставщиком обязательств, предусмотренных Контрактом и приложениями к нему, за исключением просрочки исполнения Поставщиком обязательств (в том числе гарантийного обязательства) Поставщик уплачивает Заказчику штраф в размере 10% (десяти процентов) цены Контракта (этапа).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9" w:name="P1556"/>
      <w:bookmarkEnd w:id="29"/>
      <w:r w:rsidRPr="00213B32">
        <w:rPr>
          <w:rFonts w:ascii="Times New Roman" w:eastAsia="Times New Roman" w:hAnsi="Times New Roman" w:cs="Times New Roman"/>
          <w:sz w:val="24"/>
          <w:szCs w:val="24"/>
          <w:lang w:eastAsia="ru-RU"/>
        </w:rPr>
        <w:t>6.5. За каждый факт неисполнения или ненадлежащего исполнения Поставщиком обязательства, предусмотренного Контрактом и приложениями к нему, которое не имеет стоимостного выражения, Поставщик уплачивает Заказчику штраф в размере 1 000 (Одна тысяча) рублей.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0" w:name="P1557"/>
      <w:bookmarkStart w:id="31" w:name="P1558"/>
      <w:bookmarkEnd w:id="30"/>
      <w:bookmarkEnd w:id="31"/>
      <w:r w:rsidRPr="00213B32">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 приложениями к нему,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и приложениями к нему, за исключением просрочки исполнения обязательств, предусмотренных Контрактом и приложениями к нему, Поставщик вправе потребовать уплату штрафа в размере 1 000 (Одна тысяча) рублей.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2" w:name="P1561"/>
      <w:bookmarkEnd w:id="32"/>
      <w:r w:rsidRPr="00213B32">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6.11. Нарушение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 xml:space="preserve">своих обязательств по поставке Товара.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6.12. В случае причинения ущерба одной Стороне действиями или бездействиями </w:t>
      </w:r>
      <w:r w:rsidRPr="00213B32">
        <w:rPr>
          <w:rFonts w:ascii="Times New Roman" w:eastAsia="Times New Roman" w:hAnsi="Times New Roman" w:cs="Times New Roman"/>
          <w:sz w:val="24"/>
          <w:szCs w:val="24"/>
          <w:lang w:eastAsia="ru-RU"/>
        </w:rPr>
        <w:lastRenderedPageBreak/>
        <w:t>другой Стороны, а равно её имуществу и/или правам, расторжения Контракта в связи с односторонним отказом Стороны от исполнения Контракта или в иных обстоятельствах, другая Сторона вправе потребовать возмещения убытков в размере фактически понесенного ущерба.</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val="en-US" w:eastAsia="ru-RU"/>
        </w:rPr>
        <w:t>VII</w:t>
      </w:r>
      <w:r w:rsidRPr="00213B32">
        <w:rPr>
          <w:rFonts w:ascii="Times New Roman" w:eastAsia="Times New Roman" w:hAnsi="Times New Roman" w:cs="Times New Roman"/>
          <w:b/>
          <w:sz w:val="24"/>
          <w:szCs w:val="24"/>
          <w:lang w:eastAsia="ru-RU"/>
        </w:rPr>
        <w:t>. Обстоятельства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7.1. Стороны не несут ответственность за полное или частичное неисполнение предусмотренных Контрактом и приложениями к нему обязательств, если такое неисполнение связано с обстоятельствами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7.2. В 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13B32" w:rsidRPr="00EC3AED" w:rsidRDefault="00213B32" w:rsidP="00213B32">
      <w:pPr>
        <w:widowControl w:val="0"/>
        <w:autoSpaceDE w:val="0"/>
        <w:autoSpaceDN w:val="0"/>
        <w:spacing w:before="240" w:after="240" w:line="276" w:lineRule="auto"/>
        <w:jc w:val="center"/>
        <w:outlineLvl w:val="1"/>
        <w:rPr>
          <w:rFonts w:ascii="Times New Roman" w:eastAsia="Times New Roman" w:hAnsi="Times New Roman" w:cs="Times New Roman"/>
          <w:b/>
          <w:sz w:val="24"/>
          <w:szCs w:val="24"/>
          <w:lang w:eastAsia="ru-RU"/>
        </w:rPr>
      </w:pPr>
      <w:r w:rsidRPr="00EC3AED">
        <w:rPr>
          <w:rFonts w:ascii="Times New Roman" w:eastAsia="Times New Roman" w:hAnsi="Times New Roman" w:cs="Times New Roman"/>
          <w:b/>
          <w:sz w:val="24"/>
          <w:szCs w:val="24"/>
          <w:lang w:eastAsia="ru-RU"/>
        </w:rPr>
        <w:t>VIII. Обеспечение исполнения Контракта</w:t>
      </w:r>
      <w:r w:rsidR="004B7B9D" w:rsidRPr="00EC3AED">
        <w:rPr>
          <w:rFonts w:ascii="Times New Roman" w:eastAsia="Times New Roman" w:hAnsi="Times New Roman" w:cs="Times New Roman"/>
          <w:b/>
          <w:sz w:val="24"/>
          <w:szCs w:val="24"/>
          <w:lang w:eastAsia="ru-RU"/>
        </w:rPr>
        <w:t xml:space="preserve"> и гарантийных обязательств</w:t>
      </w:r>
    </w:p>
    <w:p w:rsidR="004B7B9D" w:rsidRPr="00EC3AED" w:rsidRDefault="00213B32" w:rsidP="00EC3AED">
      <w:pPr>
        <w:widowControl w:val="0"/>
        <w:autoSpaceDE w:val="0"/>
        <w:autoSpaceDN w:val="0"/>
        <w:spacing w:before="240" w:after="240" w:line="252" w:lineRule="auto"/>
        <w:ind w:firstLine="567"/>
        <w:jc w:val="both"/>
        <w:outlineLvl w:val="1"/>
        <w:rPr>
          <w:rFonts w:ascii="Times New Roman" w:eastAsia="Times New Roman" w:hAnsi="Times New Roman" w:cs="Times New Roman"/>
          <w:sz w:val="24"/>
          <w:szCs w:val="24"/>
          <w:lang w:eastAsia="ru-RU"/>
        </w:rPr>
      </w:pPr>
      <w:bookmarkStart w:id="33" w:name="P1570"/>
      <w:bookmarkEnd w:id="33"/>
      <w:r w:rsidRPr="00EC3AED">
        <w:rPr>
          <w:rFonts w:ascii="Times New Roman" w:eastAsia="Times New Roman" w:hAnsi="Times New Roman" w:cs="Times New Roman"/>
          <w:sz w:val="24"/>
          <w:szCs w:val="24"/>
          <w:lang w:eastAsia="ru-RU"/>
        </w:rPr>
        <w:t xml:space="preserve">8.1. Обеспечение исполнения </w:t>
      </w:r>
      <w:r w:rsidRPr="00EC3AED">
        <w:rPr>
          <w:rFonts w:ascii="Times New Roman" w:eastAsia="Times New Roman" w:hAnsi="Times New Roman" w:cs="Calibri"/>
          <w:sz w:val="24"/>
          <w:szCs w:val="24"/>
          <w:lang w:eastAsia="ru-RU"/>
        </w:rPr>
        <w:t>Контракта</w:t>
      </w:r>
      <w:r w:rsidRPr="00EC3AED">
        <w:rPr>
          <w:rFonts w:ascii="Times New Roman" w:eastAsia="Times New Roman" w:hAnsi="Times New Roman" w:cs="Times New Roman"/>
          <w:sz w:val="24"/>
          <w:szCs w:val="24"/>
          <w:lang w:eastAsia="ru-RU"/>
        </w:rPr>
        <w:t xml:space="preserve"> </w:t>
      </w:r>
      <w:r w:rsidR="00EC3AED" w:rsidRPr="00EC3AED">
        <w:rPr>
          <w:rFonts w:ascii="Times New Roman" w:eastAsia="Times New Roman" w:hAnsi="Times New Roman" w:cs="Times New Roman"/>
          <w:sz w:val="24"/>
          <w:szCs w:val="24"/>
          <w:lang w:eastAsia="ru-RU"/>
        </w:rPr>
        <w:t xml:space="preserve">и гарантийных обязательств </w:t>
      </w:r>
      <w:r w:rsidRPr="00EC3AED">
        <w:rPr>
          <w:rFonts w:ascii="Times New Roman" w:eastAsia="Times New Roman" w:hAnsi="Times New Roman" w:cs="Times New Roman"/>
          <w:sz w:val="24"/>
          <w:szCs w:val="24"/>
          <w:lang w:eastAsia="ru-RU"/>
        </w:rPr>
        <w:t>для Поставщика не устанавливается.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IX. Рассмотрение и разрешение споров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9.3. Срок рассмотрения претензии не может превышать 10 (десять) рабочих дней.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9.4. При </w:t>
      </w:r>
      <w:proofErr w:type="spellStart"/>
      <w:r w:rsidRPr="00213B32">
        <w:rPr>
          <w:rFonts w:ascii="Times New Roman" w:eastAsia="Times New Roman" w:hAnsi="Times New Roman" w:cs="Times New Roman"/>
          <w:sz w:val="24"/>
          <w:szCs w:val="24"/>
          <w:lang w:eastAsia="ru-RU"/>
        </w:rPr>
        <w:t>неурегулировании</w:t>
      </w:r>
      <w:proofErr w:type="spellEnd"/>
      <w:r w:rsidRPr="00213B32">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в Арбитражном суде г. Москвы.</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 Срок действия и порядок расторжения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10.1. Контракт вступает в силу с момента его подписания обеими Сторонами и действует по «</w:t>
      </w:r>
      <w:r w:rsidR="00B708B3" w:rsidRPr="00B708B3">
        <w:rPr>
          <w:rFonts w:ascii="Times New Roman" w:eastAsia="Times New Roman" w:hAnsi="Times New Roman" w:cs="Times New Roman"/>
          <w:sz w:val="24"/>
          <w:szCs w:val="24"/>
          <w:highlight w:val="yellow"/>
          <w:lang w:eastAsia="ru-RU"/>
        </w:rPr>
        <w:t>30</w:t>
      </w:r>
      <w:r w:rsidRPr="00B708B3">
        <w:rPr>
          <w:rFonts w:ascii="Times New Roman" w:eastAsia="Times New Roman" w:hAnsi="Times New Roman" w:cs="Times New Roman"/>
          <w:sz w:val="24"/>
          <w:szCs w:val="24"/>
          <w:highlight w:val="yellow"/>
          <w:lang w:eastAsia="ru-RU"/>
        </w:rPr>
        <w:t xml:space="preserve">» </w:t>
      </w:r>
      <w:r w:rsidR="00B708B3" w:rsidRPr="00B708B3">
        <w:rPr>
          <w:rFonts w:ascii="Times New Roman" w:eastAsia="Times New Roman" w:hAnsi="Times New Roman" w:cs="Times New Roman"/>
          <w:sz w:val="24"/>
          <w:szCs w:val="24"/>
          <w:highlight w:val="yellow"/>
          <w:lang w:eastAsia="ru-RU"/>
        </w:rPr>
        <w:t>сентября</w:t>
      </w:r>
      <w:r w:rsidRPr="00B708B3">
        <w:rPr>
          <w:rFonts w:ascii="Times New Roman" w:eastAsia="Times New Roman" w:hAnsi="Times New Roman" w:cs="Times New Roman"/>
          <w:sz w:val="24"/>
          <w:szCs w:val="24"/>
          <w:highlight w:val="yellow"/>
          <w:lang w:eastAsia="ru-RU"/>
        </w:rPr>
        <w:t xml:space="preserve"> 20</w:t>
      </w:r>
      <w:r w:rsidR="00B708B3" w:rsidRPr="00B708B3">
        <w:rPr>
          <w:rFonts w:ascii="Times New Roman" w:eastAsia="Times New Roman" w:hAnsi="Times New Roman" w:cs="Times New Roman"/>
          <w:sz w:val="24"/>
          <w:szCs w:val="24"/>
          <w:highlight w:val="yellow"/>
          <w:lang w:eastAsia="ru-RU"/>
        </w:rPr>
        <w:t>26</w:t>
      </w:r>
      <w:r w:rsidRPr="00B708B3">
        <w:rPr>
          <w:rFonts w:ascii="Times New Roman" w:eastAsia="Times New Roman" w:hAnsi="Times New Roman" w:cs="Times New Roman"/>
          <w:sz w:val="24"/>
          <w:szCs w:val="24"/>
          <w:highlight w:val="yellow"/>
          <w:lang w:eastAsia="ru-RU"/>
        </w:rPr>
        <w:t xml:space="preserve"> года включительно.</w:t>
      </w:r>
      <w:r w:rsidRPr="00213B32">
        <w:rPr>
          <w:rFonts w:ascii="Times New Roman" w:eastAsia="Times New Roman" w:hAnsi="Times New Roman" w:cs="Times New Roman"/>
          <w:sz w:val="24"/>
          <w:szCs w:val="24"/>
          <w:lang w:eastAsia="ru-RU"/>
        </w:rPr>
        <w:t xml:space="preserve">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Законом о контрактной системе.</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lastRenderedPageBreak/>
        <w:t>10.3. Окончание срока действия Контракта не освобождает Стороны от ответственности за неисполнение и/или ненадлежащее исполнение обязательств Сторон, в том числе гарантийных обязательств (если установлены).</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XI. Уведомления</w:t>
      </w:r>
    </w:p>
    <w:p w:rsidR="00213B32" w:rsidRPr="00213B32" w:rsidRDefault="00213B32" w:rsidP="00213B32">
      <w:pPr>
        <w:spacing w:after="0" w:line="276"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rsidR="00213B32" w:rsidRPr="00213B32" w:rsidRDefault="00213B32" w:rsidP="00213B32">
      <w:pPr>
        <w:spacing w:after="0" w:line="276" w:lineRule="auto"/>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11.3. При рассмотрении и урегулировании споров переписка Сторон по электронной почте может использоваться в качестве доказательств.</w:t>
      </w:r>
    </w:p>
    <w:p w:rsidR="00213B32" w:rsidRPr="00213B32" w:rsidRDefault="00213B32" w:rsidP="00213B32">
      <w:pPr>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w:t>
      </w:r>
      <w:r w:rsidRPr="00213B32">
        <w:rPr>
          <w:rFonts w:ascii="Times New Roman" w:eastAsia="Times New Roman" w:hAnsi="Times New Roman" w:cs="Times New Roman"/>
          <w:b/>
          <w:sz w:val="24"/>
          <w:szCs w:val="24"/>
          <w:lang w:val="en-US" w:eastAsia="ru-RU"/>
        </w:rPr>
        <w:t>III</w:t>
      </w:r>
      <w:r w:rsidRPr="00213B32">
        <w:rPr>
          <w:rFonts w:ascii="Times New Roman" w:eastAsia="Times New Roman" w:hAnsi="Times New Roman" w:cs="Times New Roman"/>
          <w:b/>
          <w:sz w:val="24"/>
          <w:szCs w:val="24"/>
          <w:lang w:eastAsia="ru-RU"/>
        </w:rPr>
        <w:t>. Прочие положения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12.1. Во всем, что не предусмотрено Контрактом и приложениями к нему, Стороны руководствуются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12.3. В случае изменения расчетного счета Поставщика,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12.7. В случае если поставка Товара осуществляется Поставщиком поэтапно в соответствии с периодами, установленными в Спецификации, порядок и сроки расчетов, установленные разделом II настоящего Приложения, а также порядок, сроки и условия поставки и приемки Товара, установленные разделом III настоящего Приложения, применяются в отношении каждой партии Товара (отдельного этапа исполнения Контракта), если иное не установлено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12.8.</w:t>
      </w:r>
      <w:r w:rsidRPr="00213B32">
        <w:rPr>
          <w:rFonts w:ascii="Times New Roman" w:eastAsia="Times New Roman" w:hAnsi="Times New Roman" w:cs="Times New Roman"/>
          <w:sz w:val="24"/>
          <w:szCs w:val="24"/>
          <w:lang w:eastAsia="ru-RU"/>
        </w:rPr>
        <w:tab/>
        <w:t xml:space="preserve">Стороны обязуются обеспечить конфиденциальность сведений, относящихся </w:t>
      </w:r>
      <w:r w:rsidRPr="00213B32">
        <w:rPr>
          <w:rFonts w:ascii="Times New Roman" w:eastAsia="Times New Roman" w:hAnsi="Times New Roman" w:cs="Times New Roman"/>
          <w:sz w:val="24"/>
          <w:szCs w:val="24"/>
          <w:lang w:eastAsia="ru-RU"/>
        </w:rPr>
        <w:lastRenderedPageBreak/>
        <w:t>к предмету Контракта, и ставших им известными в ходе исполнения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pacing w:val="-3"/>
          <w:sz w:val="24"/>
          <w:szCs w:val="24"/>
          <w:lang w:eastAsia="ru-RU"/>
        </w:rPr>
      </w:pPr>
      <w:r w:rsidRPr="00213B32">
        <w:rPr>
          <w:rFonts w:ascii="Times New Roman" w:eastAsia="Times New Roman" w:hAnsi="Times New Roman" w:cs="Times New Roman"/>
          <w:sz w:val="24"/>
          <w:szCs w:val="24"/>
          <w:lang w:eastAsia="ru-RU"/>
        </w:rPr>
        <w:t xml:space="preserve">12.9. </w:t>
      </w:r>
      <w:r w:rsidRPr="00213B32">
        <w:rPr>
          <w:rFonts w:ascii="Times New Roman" w:eastAsia="Times New Roman" w:hAnsi="Times New Roman" w:cs="Times New Roman"/>
          <w:spacing w:val="-3"/>
          <w:sz w:val="24"/>
          <w:szCs w:val="24"/>
          <w:lang w:eastAsia="ru-RU"/>
        </w:rPr>
        <w:t>Спецификация к Контракту может быть изложена в виде технического задания. В этом случае термины «Спецификация» и «Техническое задание» являются тождественными.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9355"/>
      </w:tblGrid>
      <w:tr w:rsidR="00213B32" w:rsidRPr="00213B32" w:rsidTr="00B9110F">
        <w:trPr>
          <w:trHeight w:val="562"/>
        </w:trPr>
        <w:tc>
          <w:tcPr>
            <w:tcW w:w="10198" w:type="dxa"/>
            <w:shd w:val="clear" w:color="auto" w:fill="auto"/>
            <w:vAlign w:val="center"/>
          </w:tcPr>
          <w:p w:rsidR="00213B32" w:rsidRPr="00213B32" w:rsidRDefault="00213B32" w:rsidP="00213B32">
            <w:pPr>
              <w:spacing w:after="0" w:line="0" w:lineRule="atLeast"/>
              <w:ind w:firstLine="567"/>
              <w:jc w:val="center"/>
              <w:rPr>
                <w:rFonts w:ascii="Times New Roman" w:eastAsia="Times New Roman" w:hAnsi="Times New Roman" w:cs="Times New Roman"/>
                <w:b/>
                <w:bCs/>
                <w:spacing w:val="-3"/>
                <w:sz w:val="24"/>
                <w:szCs w:val="24"/>
                <w:lang w:eastAsia="ru-RU"/>
              </w:rPr>
            </w:pPr>
            <w:r w:rsidRPr="00213B32">
              <w:rPr>
                <w:rFonts w:ascii="Times New Roman" w:eastAsia="Times New Roman" w:hAnsi="Times New Roman" w:cs="Times New Roman"/>
                <w:b/>
                <w:sz w:val="24"/>
                <w:szCs w:val="24"/>
                <w:lang w:eastAsia="ru-RU"/>
              </w:rPr>
              <w:t>ПОДПИСИ СТОРОН</w:t>
            </w:r>
            <w:r w:rsidRPr="00213B32">
              <w:rPr>
                <w:rFonts w:ascii="Times New Roman" w:eastAsia="Times New Roman" w:hAnsi="Times New Roman" w:cs="Times New Roman"/>
                <w:b/>
                <w:bCs/>
                <w:spacing w:val="-3"/>
                <w:sz w:val="24"/>
                <w:szCs w:val="24"/>
                <w:lang w:eastAsia="ru-RU"/>
              </w:rPr>
              <w:t xml:space="preserve"> </w:t>
            </w:r>
          </w:p>
        </w:tc>
      </w:tr>
      <w:tr w:rsidR="00213B32" w:rsidRPr="00213B32" w:rsidTr="00B9110F">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Cs/>
                <w:spacing w:val="-3"/>
                <w:sz w:val="24"/>
                <w:szCs w:val="24"/>
                <w:lang w:eastAsia="ru-RU"/>
              </w:rPr>
            </w:pPr>
            <w:r w:rsidRPr="00213B32">
              <w:rPr>
                <w:rFonts w:ascii="Times New Roman" w:eastAsia="Times New Roman" w:hAnsi="Times New Roman" w:cs="Times New Roman"/>
                <w:b/>
                <w:bCs/>
                <w:spacing w:val="-3"/>
                <w:sz w:val="24"/>
                <w:szCs w:val="24"/>
                <w:lang w:eastAsia="ru-RU"/>
              </w:rPr>
              <w:t xml:space="preserve">От Заказчика: </w:t>
            </w:r>
            <w:r w:rsidRPr="00213B32">
              <w:rPr>
                <w:rFonts w:ascii="Times New Roman" w:eastAsia="Times New Roman" w:hAnsi="Times New Roman" w:cs="Times New Roman"/>
                <w:bCs/>
                <w:spacing w:val="-3"/>
                <w:sz w:val="24"/>
                <w:szCs w:val="24"/>
                <w:lang w:eastAsia="ru-RU"/>
              </w:rPr>
              <w:t xml:space="preserve">подписано усиленной квалифицированной электронной подписью </w:t>
            </w:r>
            <w:proofErr w:type="gramStart"/>
            <w:r w:rsidRPr="00213B32">
              <w:rPr>
                <w:rFonts w:ascii="Times New Roman" w:eastAsia="Times New Roman" w:hAnsi="Times New Roman" w:cs="Times New Roman"/>
                <w:bCs/>
                <w:spacing w:val="-3"/>
                <w:sz w:val="24"/>
                <w:szCs w:val="24"/>
                <w:lang w:eastAsia="ru-RU"/>
              </w:rPr>
              <w:t>лица,  имеющего</w:t>
            </w:r>
            <w:proofErr w:type="gramEnd"/>
            <w:r w:rsidRPr="00213B32">
              <w:rPr>
                <w:rFonts w:ascii="Times New Roman" w:eastAsia="Times New Roman" w:hAnsi="Times New Roman" w:cs="Times New Roman"/>
                <w:bCs/>
                <w:spacing w:val="-3"/>
                <w:sz w:val="24"/>
                <w:szCs w:val="24"/>
                <w:lang w:eastAsia="ru-RU"/>
              </w:rPr>
              <w:t xml:space="preserve"> право действовать от имени Заказчика</w:t>
            </w:r>
          </w:p>
        </w:tc>
      </w:tr>
      <w:tr w:rsidR="00213B32" w:rsidRPr="00213B32" w:rsidTr="00B9110F">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bCs/>
                <w:spacing w:val="-3"/>
                <w:sz w:val="24"/>
                <w:szCs w:val="24"/>
                <w:lang w:eastAsia="ru-RU"/>
              </w:rPr>
              <w:t xml:space="preserve">От Поставщика: </w:t>
            </w:r>
            <w:r w:rsidRPr="00213B32">
              <w:rPr>
                <w:rFonts w:ascii="Times New Roman" w:eastAsia="Times New Roman" w:hAnsi="Times New Roman" w:cs="Times New Roman"/>
                <w:bCs/>
                <w:spacing w:val="-3"/>
                <w:sz w:val="24"/>
                <w:szCs w:val="24"/>
                <w:lang w:eastAsia="ru-RU"/>
              </w:rPr>
              <w:t xml:space="preserve">подписано усиленной квалифицированной электронной подписью </w:t>
            </w:r>
            <w:proofErr w:type="gramStart"/>
            <w:r w:rsidRPr="00213B32">
              <w:rPr>
                <w:rFonts w:ascii="Times New Roman" w:eastAsia="Times New Roman" w:hAnsi="Times New Roman" w:cs="Times New Roman"/>
                <w:bCs/>
                <w:spacing w:val="-3"/>
                <w:sz w:val="24"/>
                <w:szCs w:val="24"/>
                <w:lang w:eastAsia="ru-RU"/>
              </w:rPr>
              <w:t>лица,  имеющего</w:t>
            </w:r>
            <w:proofErr w:type="gramEnd"/>
            <w:r w:rsidRPr="00213B32">
              <w:rPr>
                <w:rFonts w:ascii="Times New Roman" w:eastAsia="Times New Roman" w:hAnsi="Times New Roman" w:cs="Times New Roman"/>
                <w:bCs/>
                <w:spacing w:val="-3"/>
                <w:sz w:val="24"/>
                <w:szCs w:val="24"/>
                <w:lang w:eastAsia="ru-RU"/>
              </w:rPr>
              <w:t xml:space="preserve"> право действовать от имени Поставщика</w:t>
            </w:r>
          </w:p>
        </w:tc>
      </w:tr>
      <w:bookmarkEnd w:id="3"/>
    </w:tbl>
    <w:p w:rsidR="003150A3" w:rsidRDefault="003150A3"/>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56544B" w:rsidRDefault="0056544B"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sectPr w:rsidR="0056544B">
          <w:pgSz w:w="11906" w:h="16838"/>
          <w:pgMar w:top="1134" w:right="850" w:bottom="1134" w:left="1701" w:header="708" w:footer="708" w:gutter="0"/>
          <w:cols w:space="708"/>
          <w:docGrid w:linePitch="360"/>
        </w:sectPr>
      </w:pPr>
    </w:p>
    <w:p w:rsidR="004B7B9D" w:rsidRP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lastRenderedPageBreak/>
        <w:t>Приложение № 2</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t>к Контракту</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p>
    <w:p w:rsidR="004B7B9D" w:rsidRDefault="004B7B9D" w:rsidP="004B7B9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kern w:val="28"/>
          <w:sz w:val="24"/>
          <w:szCs w:val="24"/>
        </w:rPr>
      </w:pPr>
    </w:p>
    <w:p w:rsidR="00B708B3" w:rsidRPr="00B708B3" w:rsidRDefault="00B708B3" w:rsidP="00B708B3">
      <w:pPr>
        <w:keepNext/>
        <w:widowControl w:val="0"/>
        <w:spacing w:after="120" w:line="240" w:lineRule="auto"/>
        <w:jc w:val="center"/>
        <w:rPr>
          <w:rFonts w:ascii="Times New Roman" w:eastAsia="Times New Roman" w:hAnsi="Times New Roman" w:cs="Times New Roman"/>
          <w:b/>
          <w:sz w:val="28"/>
          <w:szCs w:val="26"/>
          <w:lang w:eastAsia="ru-RU"/>
        </w:rPr>
      </w:pPr>
      <w:r w:rsidRPr="00B708B3">
        <w:rPr>
          <w:rFonts w:ascii="Times New Roman" w:eastAsia="Times New Roman" w:hAnsi="Times New Roman" w:cs="Times New Roman"/>
          <w:b/>
          <w:sz w:val="28"/>
          <w:szCs w:val="26"/>
          <w:lang w:eastAsia="ru-RU"/>
        </w:rPr>
        <w:t>Технические требования</w:t>
      </w:r>
    </w:p>
    <w:p w:rsidR="00B708B3" w:rsidRPr="00B708B3" w:rsidRDefault="00B708B3" w:rsidP="00B708B3">
      <w:pPr>
        <w:keepNext/>
        <w:widowControl w:val="0"/>
        <w:spacing w:after="120" w:line="240" w:lineRule="auto"/>
        <w:jc w:val="center"/>
        <w:rPr>
          <w:rFonts w:ascii="Times New Roman" w:eastAsia="Times New Roman" w:hAnsi="Times New Roman" w:cs="Times New Roman"/>
          <w:b/>
          <w:bCs/>
          <w:sz w:val="24"/>
          <w:szCs w:val="24"/>
          <w:lang w:eastAsia="ru-RU"/>
        </w:rPr>
      </w:pPr>
      <w:r w:rsidRPr="00B708B3">
        <w:rPr>
          <w:rFonts w:ascii="Times New Roman" w:eastAsia="Times New Roman" w:hAnsi="Times New Roman" w:cs="Times New Roman"/>
          <w:b/>
          <w:color w:val="000000"/>
          <w:sz w:val="24"/>
          <w:szCs w:val="24"/>
          <w:lang w:eastAsia="ru-RU"/>
        </w:rPr>
        <w:t>Поставка простой (неисключительной) лицензии на программное обеспечение по защите информации для нужд Федерального казначейства, Федерального казенного учреждения «Центр по обеспечению деятельности Казначейства России», Управления Федерального казначейства по г. Москве, Управления Федерального казначейства по Московской области.</w:t>
      </w:r>
    </w:p>
    <w:p w:rsidR="00B708B3" w:rsidRPr="00B708B3" w:rsidRDefault="00B708B3" w:rsidP="00B708B3">
      <w:pPr>
        <w:keepNext/>
        <w:widowControl w:val="0"/>
        <w:numPr>
          <w:ilvl w:val="0"/>
          <w:numId w:val="1"/>
        </w:numPr>
        <w:spacing w:before="240" w:after="120" w:line="240" w:lineRule="auto"/>
        <w:ind w:left="1060" w:hanging="493"/>
        <w:jc w:val="both"/>
        <w:rPr>
          <w:rFonts w:ascii="Times New Roman" w:eastAsia="Times New Roman" w:hAnsi="Times New Roman" w:cs="Times New Roman"/>
          <w:b/>
          <w:sz w:val="24"/>
          <w:szCs w:val="24"/>
          <w:lang w:eastAsia="ru-RU"/>
        </w:rPr>
      </w:pPr>
      <w:bookmarkStart w:id="34" w:name="_gjdgxs"/>
      <w:bookmarkStart w:id="35" w:name="_30j0zll"/>
      <w:bookmarkStart w:id="36" w:name="_1fob9te"/>
      <w:bookmarkEnd w:id="34"/>
      <w:bookmarkEnd w:id="35"/>
      <w:bookmarkEnd w:id="36"/>
      <w:r w:rsidRPr="00B708B3">
        <w:rPr>
          <w:rFonts w:ascii="Times New Roman" w:eastAsia="Times New Roman" w:hAnsi="Times New Roman" w:cs="Times New Roman"/>
          <w:b/>
          <w:sz w:val="24"/>
          <w:szCs w:val="24"/>
          <w:lang w:eastAsia="ru-RU"/>
        </w:rPr>
        <w:t>Объект закупки</w:t>
      </w:r>
    </w:p>
    <w:p w:rsidR="00B708B3" w:rsidRPr="00B708B3" w:rsidRDefault="00B708B3" w:rsidP="00B708B3">
      <w:pPr>
        <w:spacing w:before="120" w:after="120" w:line="240" w:lineRule="auto"/>
        <w:ind w:firstLine="567"/>
        <w:jc w:val="both"/>
        <w:rPr>
          <w:rFonts w:ascii="Times New Roman" w:eastAsia="Times New Roman" w:hAnsi="Times New Roman" w:cs="Times New Roman"/>
          <w:sz w:val="24"/>
          <w:szCs w:val="24"/>
          <w:lang w:eastAsia="ru-RU"/>
        </w:rPr>
      </w:pPr>
      <w:r w:rsidRPr="00B708B3">
        <w:rPr>
          <w:rFonts w:ascii="Times New Roman" w:eastAsia="Times New Roman" w:hAnsi="Times New Roman" w:cs="Times New Roman"/>
          <w:color w:val="000000"/>
          <w:sz w:val="24"/>
          <w:szCs w:val="24"/>
          <w:lang w:eastAsia="ru-RU"/>
        </w:rPr>
        <w:t>Поставка простой (неисключительной) лицензии на программное обеспечение по защите информации для нужд Федерального казначейства, Федерального казенного учреждения «Центр по обеспечению деятельности Казначейства России», Управления Федерального казначейства по г. Москве, Управления Федерального казначейства по Московской области.</w:t>
      </w:r>
      <w:r w:rsidRPr="00B708B3">
        <w:rPr>
          <w:rFonts w:ascii="Times New Roman" w:eastAsia="Times New Roman" w:hAnsi="Times New Roman" w:cs="Times New Roman"/>
          <w:sz w:val="24"/>
          <w:szCs w:val="24"/>
          <w:lang w:eastAsia="ru-RU"/>
        </w:rPr>
        <w:t xml:space="preserve"> </w:t>
      </w:r>
    </w:p>
    <w:p w:rsidR="00B708B3" w:rsidRPr="00B708B3" w:rsidRDefault="00B708B3" w:rsidP="00B708B3">
      <w:pPr>
        <w:keepNext/>
        <w:widowControl w:val="0"/>
        <w:numPr>
          <w:ilvl w:val="0"/>
          <w:numId w:val="1"/>
        </w:numPr>
        <w:tabs>
          <w:tab w:val="left" w:pos="0"/>
        </w:tabs>
        <w:spacing w:before="240" w:after="120" w:line="240" w:lineRule="auto"/>
        <w:ind w:left="1060" w:hanging="493"/>
        <w:jc w:val="both"/>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b/>
          <w:sz w:val="24"/>
          <w:szCs w:val="24"/>
          <w:lang w:eastAsia="ru-RU"/>
        </w:rPr>
        <w:t>Заказчик</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Федеральное казенное учреждение «Центр по обеспечению деятельности Казначейства России»</w:t>
      </w:r>
    </w:p>
    <w:p w:rsidR="00B708B3" w:rsidRPr="00B708B3" w:rsidRDefault="00B708B3" w:rsidP="00B708B3">
      <w:pPr>
        <w:keepNext/>
        <w:widowControl w:val="0"/>
        <w:numPr>
          <w:ilvl w:val="0"/>
          <w:numId w:val="1"/>
        </w:numPr>
        <w:tabs>
          <w:tab w:val="left" w:pos="0"/>
        </w:tabs>
        <w:spacing w:before="240" w:after="120" w:line="240" w:lineRule="auto"/>
        <w:ind w:left="1060" w:hanging="493"/>
        <w:jc w:val="both"/>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b/>
          <w:sz w:val="24"/>
          <w:szCs w:val="24"/>
          <w:lang w:eastAsia="ru-RU"/>
        </w:rPr>
        <w:t>Получатели</w:t>
      </w:r>
    </w:p>
    <w:p w:rsidR="00B708B3" w:rsidRPr="00B708B3" w:rsidRDefault="00B708B3" w:rsidP="00B708B3">
      <w:pPr>
        <w:spacing w:after="0" w:line="240" w:lineRule="auto"/>
        <w:ind w:firstLine="698"/>
        <w:jc w:val="both"/>
        <w:rPr>
          <w:rFonts w:ascii="Times New Roman" w:eastAsia="Times New Roman" w:hAnsi="Times New Roman" w:cs="Times New Roman"/>
          <w:sz w:val="24"/>
          <w:szCs w:val="24"/>
          <w:lang w:eastAsia="ru-RU"/>
        </w:rPr>
      </w:pPr>
      <w:r w:rsidRPr="00B708B3">
        <w:rPr>
          <w:rFonts w:ascii="Times New Roman" w:eastAsia="Times New Roman" w:hAnsi="Times New Roman" w:cs="Times New Roman"/>
          <w:color w:val="000000"/>
          <w:sz w:val="24"/>
          <w:szCs w:val="24"/>
          <w:lang w:eastAsia="ru-RU"/>
        </w:rPr>
        <w:t>Федеральное казначейство, Федеральное казенное учреждение «Центр по обеспечению деятельности Казначейства России», Управление Федерального казначейства по г. Москве, Управление Федерального казначейства по Московской области</w:t>
      </w:r>
    </w:p>
    <w:p w:rsidR="00B708B3" w:rsidRPr="00B708B3" w:rsidRDefault="00B708B3" w:rsidP="00B708B3">
      <w:pPr>
        <w:spacing w:after="0" w:line="240" w:lineRule="auto"/>
        <w:ind w:firstLine="698"/>
        <w:jc w:val="both"/>
        <w:rPr>
          <w:rFonts w:ascii="Times New Roman" w:eastAsia="Times New Roman" w:hAnsi="Times New Roman" w:cs="Times New Roman"/>
          <w:b/>
          <w:color w:val="000000"/>
          <w:sz w:val="24"/>
          <w:szCs w:val="24"/>
          <w:lang w:eastAsia="ru-RU"/>
        </w:rPr>
      </w:pPr>
    </w:p>
    <w:p w:rsidR="00B708B3" w:rsidRPr="00B708B3" w:rsidRDefault="00B708B3" w:rsidP="00B708B3">
      <w:pPr>
        <w:numPr>
          <w:ilvl w:val="0"/>
          <w:numId w:val="1"/>
        </w:numPr>
        <w:spacing w:after="0" w:line="240" w:lineRule="auto"/>
        <w:ind w:hanging="513"/>
        <w:contextualSpacing/>
        <w:jc w:val="both"/>
        <w:rPr>
          <w:rFonts w:ascii="Times New Roman" w:eastAsia="Times New Roman" w:hAnsi="Times New Roman" w:cs="Times New Roman"/>
          <w:b/>
          <w:color w:val="000000"/>
          <w:sz w:val="24"/>
          <w:szCs w:val="24"/>
          <w:lang w:eastAsia="ru-RU"/>
        </w:rPr>
      </w:pPr>
      <w:r w:rsidRPr="00B708B3">
        <w:rPr>
          <w:rFonts w:ascii="Times New Roman" w:eastAsia="Times New Roman" w:hAnsi="Times New Roman" w:cs="Times New Roman"/>
          <w:b/>
          <w:color w:val="000000"/>
          <w:sz w:val="24"/>
          <w:szCs w:val="24"/>
          <w:lang w:eastAsia="ru-RU"/>
        </w:rPr>
        <w:t>Общие положения:</w:t>
      </w:r>
    </w:p>
    <w:p w:rsidR="00B708B3" w:rsidRPr="00B708B3" w:rsidRDefault="00B708B3" w:rsidP="00B708B3">
      <w:pPr>
        <w:spacing w:after="0" w:line="240" w:lineRule="auto"/>
        <w:ind w:firstLine="709"/>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Перечень и количество поставляемого товара для нужд Федерального казначейства, Федерального казенного учреждения «Центр по обеспечению деятельности Казначейства России», Управления Федерального казначейства по г. Москве, Управления Федерального казначейства по Московской области, которые должен поставить поставщик по государственному контракту, приведены в Таблице 1 настоящих технических требований.</w:t>
      </w:r>
    </w:p>
    <w:p w:rsidR="00B708B3" w:rsidRPr="00B708B3" w:rsidRDefault="00B708B3" w:rsidP="00B708B3">
      <w:pPr>
        <w:spacing w:after="0" w:line="240" w:lineRule="auto"/>
        <w:jc w:val="both"/>
        <w:rPr>
          <w:rFonts w:ascii="Times New Roman" w:eastAsia="Times New Roman" w:hAnsi="Times New Roman" w:cs="Times New Roman"/>
          <w:color w:val="000000"/>
          <w:sz w:val="26"/>
          <w:szCs w:val="26"/>
          <w:lang w:eastAsia="ru-RU"/>
        </w:rPr>
      </w:pPr>
    </w:p>
    <w:p w:rsidR="00B708B3" w:rsidRPr="00B708B3" w:rsidRDefault="00B708B3" w:rsidP="00B708B3">
      <w:pPr>
        <w:spacing w:before="120" w:after="0" w:line="240" w:lineRule="auto"/>
        <w:ind w:firstLine="567"/>
        <w:jc w:val="right"/>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b/>
          <w:sz w:val="24"/>
          <w:szCs w:val="24"/>
          <w:lang w:eastAsia="ru-RU"/>
        </w:rPr>
        <w:t xml:space="preserve">   Таблица 1 «Перечень, характеристики и количество поставляемого товара»</w:t>
      </w:r>
    </w:p>
    <w:tbl>
      <w:tblPr>
        <w:tblStyle w:val="a3"/>
        <w:tblW w:w="10207" w:type="dxa"/>
        <w:tblInd w:w="-856" w:type="dxa"/>
        <w:tblLayout w:type="fixed"/>
        <w:tblLook w:val="04A0" w:firstRow="1" w:lastRow="0" w:firstColumn="1" w:lastColumn="0" w:noHBand="0" w:noVBand="1"/>
      </w:tblPr>
      <w:tblGrid>
        <w:gridCol w:w="423"/>
        <w:gridCol w:w="1562"/>
        <w:gridCol w:w="1843"/>
        <w:gridCol w:w="2693"/>
        <w:gridCol w:w="1985"/>
        <w:gridCol w:w="850"/>
        <w:gridCol w:w="851"/>
      </w:tblGrid>
      <w:tr w:rsidR="00B708B3" w:rsidRPr="00B708B3" w:rsidTr="00FC2EC9">
        <w:trPr>
          <w:trHeight w:val="447"/>
        </w:trPr>
        <w:tc>
          <w:tcPr>
            <w:tcW w:w="423" w:type="dxa"/>
            <w:vMerge w:val="restart"/>
            <w:vAlign w:val="center"/>
          </w:tcPr>
          <w:p w:rsidR="00B708B3" w:rsidRPr="00B708B3" w:rsidRDefault="00B708B3" w:rsidP="00B708B3">
            <w:pPr>
              <w:widowControl w:val="0"/>
              <w:jc w:val="center"/>
              <w:rPr>
                <w:b/>
                <w:bCs/>
                <w:color w:val="000000"/>
                <w:sz w:val="20"/>
                <w:szCs w:val="20"/>
              </w:rPr>
            </w:pPr>
            <w:r w:rsidRPr="00B708B3">
              <w:rPr>
                <w:b/>
                <w:bCs/>
                <w:color w:val="000000"/>
                <w:sz w:val="20"/>
                <w:szCs w:val="20"/>
              </w:rPr>
              <w:t>№ п/п</w:t>
            </w:r>
          </w:p>
        </w:tc>
        <w:tc>
          <w:tcPr>
            <w:tcW w:w="1562" w:type="dxa"/>
            <w:vMerge w:val="restart"/>
            <w:vAlign w:val="center"/>
          </w:tcPr>
          <w:p w:rsidR="00B708B3" w:rsidRPr="00B708B3" w:rsidRDefault="00B708B3" w:rsidP="00B708B3">
            <w:pPr>
              <w:widowControl w:val="0"/>
              <w:jc w:val="center"/>
              <w:rPr>
                <w:b/>
                <w:bCs/>
                <w:color w:val="000000"/>
                <w:sz w:val="20"/>
                <w:szCs w:val="20"/>
              </w:rPr>
            </w:pPr>
            <w:r w:rsidRPr="00B708B3">
              <w:rPr>
                <w:b/>
                <w:bCs/>
                <w:color w:val="000000"/>
                <w:sz w:val="20"/>
                <w:szCs w:val="20"/>
              </w:rPr>
              <w:t>Наименование</w:t>
            </w:r>
          </w:p>
        </w:tc>
        <w:tc>
          <w:tcPr>
            <w:tcW w:w="4536" w:type="dxa"/>
            <w:gridSpan w:val="2"/>
            <w:vAlign w:val="center"/>
          </w:tcPr>
          <w:p w:rsidR="00B708B3" w:rsidRPr="00B708B3" w:rsidRDefault="00B708B3" w:rsidP="00B708B3">
            <w:pPr>
              <w:widowControl w:val="0"/>
              <w:jc w:val="center"/>
              <w:rPr>
                <w:b/>
                <w:bCs/>
                <w:color w:val="000000"/>
                <w:sz w:val="20"/>
                <w:szCs w:val="20"/>
              </w:rPr>
            </w:pPr>
            <w:r w:rsidRPr="00B708B3">
              <w:rPr>
                <w:b/>
                <w:bCs/>
                <w:color w:val="000000"/>
                <w:sz w:val="20"/>
                <w:szCs w:val="20"/>
              </w:rPr>
              <w:t>Функциональные, технические и качественные характеристики товара</w:t>
            </w:r>
          </w:p>
        </w:tc>
        <w:tc>
          <w:tcPr>
            <w:tcW w:w="1985" w:type="dxa"/>
            <w:vMerge w:val="restart"/>
          </w:tcPr>
          <w:p w:rsidR="00B708B3" w:rsidRPr="00B708B3" w:rsidRDefault="00B708B3" w:rsidP="00B708B3">
            <w:pPr>
              <w:widowControl w:val="0"/>
              <w:jc w:val="center"/>
              <w:rPr>
                <w:b/>
                <w:bCs/>
                <w:color w:val="000000"/>
                <w:sz w:val="20"/>
                <w:szCs w:val="20"/>
              </w:rPr>
            </w:pPr>
            <w:r w:rsidRPr="00B708B3">
              <w:rPr>
                <w:b/>
                <w:bCs/>
                <w:color w:val="000000"/>
                <w:sz w:val="20"/>
                <w:szCs w:val="20"/>
              </w:rPr>
              <w:t>Обоснование характеристики</w:t>
            </w:r>
          </w:p>
        </w:tc>
        <w:tc>
          <w:tcPr>
            <w:tcW w:w="850" w:type="dxa"/>
            <w:vMerge w:val="restart"/>
            <w:vAlign w:val="center"/>
          </w:tcPr>
          <w:p w:rsidR="00B708B3" w:rsidRPr="00B708B3" w:rsidRDefault="00B708B3" w:rsidP="00B708B3">
            <w:pPr>
              <w:widowControl w:val="0"/>
              <w:jc w:val="center"/>
              <w:rPr>
                <w:b/>
                <w:bCs/>
                <w:color w:val="000000"/>
                <w:sz w:val="20"/>
                <w:szCs w:val="20"/>
              </w:rPr>
            </w:pPr>
            <w:r w:rsidRPr="00B708B3">
              <w:rPr>
                <w:b/>
                <w:bCs/>
                <w:color w:val="000000"/>
                <w:sz w:val="20"/>
                <w:szCs w:val="20"/>
              </w:rPr>
              <w:t>Ед. изм.</w:t>
            </w:r>
          </w:p>
        </w:tc>
        <w:tc>
          <w:tcPr>
            <w:tcW w:w="851" w:type="dxa"/>
            <w:vMerge w:val="restart"/>
            <w:vAlign w:val="center"/>
          </w:tcPr>
          <w:p w:rsidR="00B708B3" w:rsidRPr="00B708B3" w:rsidRDefault="00B708B3" w:rsidP="00B708B3">
            <w:pPr>
              <w:widowControl w:val="0"/>
              <w:jc w:val="center"/>
              <w:rPr>
                <w:b/>
                <w:bCs/>
                <w:color w:val="000000"/>
                <w:sz w:val="20"/>
                <w:szCs w:val="20"/>
              </w:rPr>
            </w:pPr>
            <w:r w:rsidRPr="00B708B3">
              <w:rPr>
                <w:b/>
                <w:bCs/>
                <w:color w:val="000000"/>
                <w:sz w:val="20"/>
                <w:szCs w:val="20"/>
              </w:rPr>
              <w:t>Кол-во.</w:t>
            </w:r>
          </w:p>
        </w:tc>
      </w:tr>
      <w:tr w:rsidR="00B708B3" w:rsidRPr="00B708B3" w:rsidTr="00FC2EC9">
        <w:trPr>
          <w:trHeight w:val="591"/>
        </w:trPr>
        <w:tc>
          <w:tcPr>
            <w:tcW w:w="423" w:type="dxa"/>
            <w:vMerge/>
          </w:tcPr>
          <w:p w:rsidR="00B708B3" w:rsidRPr="00B708B3" w:rsidRDefault="00B708B3" w:rsidP="00B708B3">
            <w:pPr>
              <w:spacing w:before="120"/>
              <w:jc w:val="right"/>
              <w:rPr>
                <w:b/>
              </w:rPr>
            </w:pPr>
          </w:p>
        </w:tc>
        <w:tc>
          <w:tcPr>
            <w:tcW w:w="1562" w:type="dxa"/>
            <w:vMerge/>
          </w:tcPr>
          <w:p w:rsidR="00B708B3" w:rsidRPr="00B708B3" w:rsidRDefault="00B708B3" w:rsidP="00B708B3">
            <w:pPr>
              <w:spacing w:before="120"/>
              <w:jc w:val="right"/>
              <w:rPr>
                <w:b/>
              </w:rPr>
            </w:pPr>
          </w:p>
        </w:tc>
        <w:tc>
          <w:tcPr>
            <w:tcW w:w="1843" w:type="dxa"/>
            <w:vAlign w:val="center"/>
          </w:tcPr>
          <w:p w:rsidR="00B708B3" w:rsidRPr="00B708B3" w:rsidRDefault="00B708B3" w:rsidP="00B708B3">
            <w:pPr>
              <w:widowControl w:val="0"/>
              <w:jc w:val="center"/>
              <w:rPr>
                <w:b/>
                <w:bCs/>
                <w:color w:val="000000"/>
                <w:sz w:val="20"/>
                <w:szCs w:val="20"/>
              </w:rPr>
            </w:pPr>
            <w:r w:rsidRPr="00B708B3">
              <w:rPr>
                <w:b/>
                <w:bCs/>
                <w:color w:val="000000"/>
                <w:sz w:val="20"/>
                <w:szCs w:val="20"/>
              </w:rPr>
              <w:t>Наименование характеристики</w:t>
            </w:r>
          </w:p>
        </w:tc>
        <w:tc>
          <w:tcPr>
            <w:tcW w:w="2693" w:type="dxa"/>
            <w:vAlign w:val="center"/>
          </w:tcPr>
          <w:p w:rsidR="00B708B3" w:rsidRPr="00B708B3" w:rsidRDefault="00B708B3" w:rsidP="00B708B3">
            <w:pPr>
              <w:widowControl w:val="0"/>
              <w:jc w:val="center"/>
              <w:rPr>
                <w:b/>
                <w:bCs/>
                <w:color w:val="000000"/>
                <w:sz w:val="20"/>
                <w:szCs w:val="20"/>
              </w:rPr>
            </w:pPr>
            <w:r w:rsidRPr="00B708B3">
              <w:rPr>
                <w:b/>
                <w:bCs/>
                <w:color w:val="000000"/>
                <w:sz w:val="20"/>
                <w:szCs w:val="20"/>
              </w:rPr>
              <w:t>Значения характеристики</w:t>
            </w:r>
          </w:p>
        </w:tc>
        <w:tc>
          <w:tcPr>
            <w:tcW w:w="1985" w:type="dxa"/>
            <w:vMerge/>
          </w:tcPr>
          <w:p w:rsidR="00B708B3" w:rsidRPr="00B708B3" w:rsidRDefault="00B708B3" w:rsidP="00B708B3">
            <w:pPr>
              <w:spacing w:before="120"/>
              <w:jc w:val="right"/>
              <w:rPr>
                <w:b/>
              </w:rPr>
            </w:pPr>
          </w:p>
        </w:tc>
        <w:tc>
          <w:tcPr>
            <w:tcW w:w="850" w:type="dxa"/>
            <w:vMerge/>
          </w:tcPr>
          <w:p w:rsidR="00B708B3" w:rsidRPr="00B708B3" w:rsidRDefault="00B708B3" w:rsidP="00B708B3">
            <w:pPr>
              <w:spacing w:before="120"/>
              <w:jc w:val="right"/>
              <w:rPr>
                <w:b/>
              </w:rPr>
            </w:pPr>
          </w:p>
        </w:tc>
        <w:tc>
          <w:tcPr>
            <w:tcW w:w="851" w:type="dxa"/>
            <w:vMerge/>
          </w:tcPr>
          <w:p w:rsidR="00B708B3" w:rsidRPr="00B708B3" w:rsidRDefault="00B708B3" w:rsidP="00B708B3">
            <w:pPr>
              <w:spacing w:before="120"/>
              <w:jc w:val="right"/>
              <w:rPr>
                <w:b/>
              </w:rPr>
            </w:pPr>
          </w:p>
        </w:tc>
      </w:tr>
      <w:tr w:rsidR="00B708B3" w:rsidRPr="00B708B3" w:rsidTr="00FC2EC9">
        <w:trPr>
          <w:trHeight w:val="193"/>
        </w:trPr>
        <w:tc>
          <w:tcPr>
            <w:tcW w:w="423" w:type="dxa"/>
            <w:vMerge w:val="restart"/>
            <w:vAlign w:val="center"/>
          </w:tcPr>
          <w:p w:rsidR="00B708B3" w:rsidRPr="00B708B3" w:rsidRDefault="00B708B3" w:rsidP="00B708B3">
            <w:pPr>
              <w:spacing w:before="120"/>
            </w:pPr>
            <w:r w:rsidRPr="00B708B3">
              <w:t>1</w:t>
            </w:r>
          </w:p>
        </w:tc>
        <w:tc>
          <w:tcPr>
            <w:tcW w:w="1562" w:type="dxa"/>
            <w:vMerge w:val="restart"/>
            <w:vAlign w:val="center"/>
          </w:tcPr>
          <w:p w:rsidR="00B708B3" w:rsidRPr="00B708B3" w:rsidRDefault="00B708B3" w:rsidP="00B708B3">
            <w:pPr>
              <w:spacing w:before="120"/>
            </w:pPr>
            <w:r w:rsidRPr="00B708B3">
              <w:rPr>
                <w:color w:val="000000"/>
                <w:sz w:val="20"/>
                <w:szCs w:val="20"/>
                <w:lang w:bidi="en-US"/>
              </w:rPr>
              <w:t>Программное средство создания модели системы разграничения доступа типа "Ревизор 1 XP". Продление лицензии на 3 года</w:t>
            </w:r>
          </w:p>
        </w:tc>
        <w:tc>
          <w:tcPr>
            <w:tcW w:w="6521" w:type="dxa"/>
            <w:gridSpan w:val="3"/>
          </w:tcPr>
          <w:p w:rsidR="00B708B3" w:rsidRPr="00B708B3" w:rsidRDefault="00B708B3" w:rsidP="00B708B3">
            <w:pPr>
              <w:spacing w:before="120"/>
              <w:jc w:val="center"/>
              <w:rPr>
                <w:b/>
              </w:rPr>
            </w:pPr>
            <w:r w:rsidRPr="00B708B3">
              <w:rPr>
                <w:b/>
                <w:sz w:val="20"/>
                <w:szCs w:val="20"/>
              </w:rPr>
              <w:t>ОКПД– 58.29.29.000 Обеспечение программное прикладное прочее на электронном носителе</w:t>
            </w:r>
          </w:p>
        </w:tc>
        <w:tc>
          <w:tcPr>
            <w:tcW w:w="850" w:type="dxa"/>
            <w:vMerge w:val="restart"/>
            <w:vAlign w:val="center"/>
          </w:tcPr>
          <w:p w:rsidR="00B708B3" w:rsidRPr="00B708B3" w:rsidRDefault="00B708B3" w:rsidP="00B708B3">
            <w:pPr>
              <w:spacing w:before="120"/>
              <w:jc w:val="center"/>
              <w:rPr>
                <w:sz w:val="20"/>
              </w:rPr>
            </w:pPr>
            <w:r w:rsidRPr="00B708B3">
              <w:rPr>
                <w:sz w:val="20"/>
              </w:rPr>
              <w:t>Шт.</w:t>
            </w:r>
          </w:p>
        </w:tc>
        <w:tc>
          <w:tcPr>
            <w:tcW w:w="851" w:type="dxa"/>
            <w:vMerge w:val="restart"/>
            <w:vAlign w:val="center"/>
          </w:tcPr>
          <w:p w:rsidR="00B708B3" w:rsidRPr="00B708B3" w:rsidRDefault="00B708B3" w:rsidP="00B708B3">
            <w:pPr>
              <w:spacing w:before="120"/>
              <w:jc w:val="center"/>
              <w:rPr>
                <w:sz w:val="20"/>
              </w:rPr>
            </w:pPr>
            <w:r w:rsidRPr="00B708B3">
              <w:rPr>
                <w:sz w:val="20"/>
              </w:rPr>
              <w:t>3</w:t>
            </w:r>
          </w:p>
        </w:tc>
      </w:tr>
      <w:tr w:rsidR="00B708B3" w:rsidRPr="00B708B3" w:rsidTr="00FC2EC9">
        <w:trPr>
          <w:trHeight w:val="193"/>
        </w:trPr>
        <w:tc>
          <w:tcPr>
            <w:tcW w:w="423" w:type="dxa"/>
            <w:vMerge/>
            <w:vAlign w:val="center"/>
          </w:tcPr>
          <w:p w:rsidR="00B708B3" w:rsidRPr="00B708B3" w:rsidRDefault="00B708B3" w:rsidP="00B708B3">
            <w:pPr>
              <w:spacing w:before="120"/>
            </w:pPr>
          </w:p>
        </w:tc>
        <w:tc>
          <w:tcPr>
            <w:tcW w:w="1562" w:type="dxa"/>
            <w:vMerge/>
            <w:vAlign w:val="center"/>
          </w:tcPr>
          <w:p w:rsidR="00B708B3" w:rsidRPr="00B708B3" w:rsidRDefault="00B708B3" w:rsidP="00B708B3">
            <w:pPr>
              <w:spacing w:before="120"/>
              <w:rPr>
                <w:sz w:val="20"/>
                <w:szCs w:val="20"/>
              </w:rPr>
            </w:pPr>
          </w:p>
        </w:tc>
        <w:tc>
          <w:tcPr>
            <w:tcW w:w="1843" w:type="dxa"/>
            <w:vAlign w:val="center"/>
          </w:tcPr>
          <w:p w:rsidR="00B708B3" w:rsidRPr="00B708B3" w:rsidRDefault="00B708B3" w:rsidP="00B708B3">
            <w:pPr>
              <w:widowControl w:val="0"/>
              <w:contextualSpacing/>
              <w:rPr>
                <w:color w:val="000000"/>
                <w:sz w:val="20"/>
                <w:szCs w:val="20"/>
                <w:lang w:bidi="en-US"/>
              </w:rPr>
            </w:pPr>
            <w:r w:rsidRPr="00B708B3">
              <w:rPr>
                <w:color w:val="000000"/>
                <w:sz w:val="20"/>
                <w:szCs w:val="20"/>
                <w:lang w:bidi="en-US"/>
              </w:rPr>
              <w:t>Вид лицензии</w:t>
            </w:r>
          </w:p>
        </w:tc>
        <w:tc>
          <w:tcPr>
            <w:tcW w:w="2693" w:type="dxa"/>
            <w:vAlign w:val="center"/>
          </w:tcPr>
          <w:p w:rsidR="00B708B3" w:rsidRPr="00B708B3" w:rsidRDefault="00B708B3" w:rsidP="00B708B3">
            <w:pPr>
              <w:widowControl w:val="0"/>
              <w:rPr>
                <w:color w:val="000000"/>
                <w:sz w:val="20"/>
                <w:szCs w:val="20"/>
                <w:lang w:bidi="en-US"/>
              </w:rPr>
            </w:pPr>
            <w:r w:rsidRPr="00B708B3">
              <w:rPr>
                <w:color w:val="000000"/>
                <w:sz w:val="20"/>
                <w:szCs w:val="20"/>
                <w:lang w:bidi="en-US"/>
              </w:rPr>
              <w:t>Простая (неисключительная)</w:t>
            </w:r>
          </w:p>
        </w:tc>
        <w:tc>
          <w:tcPr>
            <w:tcW w:w="1985" w:type="dxa"/>
            <w:vAlign w:val="center"/>
          </w:tcPr>
          <w:p w:rsidR="00B708B3" w:rsidRPr="00B708B3" w:rsidRDefault="00B708B3" w:rsidP="00B708B3">
            <w:pPr>
              <w:spacing w:before="120"/>
              <w:jc w:val="center"/>
              <w:rPr>
                <w:lang w:val="en-US"/>
              </w:rPr>
            </w:pPr>
            <w:r w:rsidRPr="00B708B3">
              <w:rPr>
                <w:lang w:val="en-US"/>
              </w:rPr>
              <w:t>-</w:t>
            </w:r>
          </w:p>
        </w:tc>
        <w:tc>
          <w:tcPr>
            <w:tcW w:w="850" w:type="dxa"/>
            <w:vMerge/>
            <w:vAlign w:val="center"/>
          </w:tcPr>
          <w:p w:rsidR="00B708B3" w:rsidRPr="00B708B3" w:rsidRDefault="00B708B3" w:rsidP="00B708B3">
            <w:pPr>
              <w:spacing w:before="120"/>
              <w:jc w:val="center"/>
              <w:rPr>
                <w:sz w:val="20"/>
              </w:rPr>
            </w:pPr>
          </w:p>
        </w:tc>
        <w:tc>
          <w:tcPr>
            <w:tcW w:w="851" w:type="dxa"/>
            <w:vMerge/>
            <w:vAlign w:val="center"/>
          </w:tcPr>
          <w:p w:rsidR="00B708B3" w:rsidRPr="00B708B3" w:rsidRDefault="00B708B3" w:rsidP="00B708B3">
            <w:pPr>
              <w:spacing w:before="120"/>
              <w:jc w:val="center"/>
              <w:rPr>
                <w:sz w:val="20"/>
              </w:rPr>
            </w:pPr>
          </w:p>
        </w:tc>
      </w:tr>
      <w:tr w:rsidR="00B708B3" w:rsidRPr="00B708B3" w:rsidTr="00FC2EC9">
        <w:trPr>
          <w:trHeight w:val="1039"/>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Класс программ для электронных вычислительных 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color w:val="000000"/>
                <w:sz w:val="20"/>
                <w:szCs w:val="20"/>
                <w:lang w:bidi="en-US"/>
              </w:rPr>
            </w:pPr>
            <w:r w:rsidRPr="00B708B3">
              <w:rPr>
                <w:color w:val="000000"/>
                <w:sz w:val="20"/>
                <w:szCs w:val="20"/>
                <w:lang w:bidi="en-US"/>
              </w:rPr>
              <w:t>Средства обеспечения информационной безопасности (02.13)</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rPr>
                <w:sz w:val="20"/>
              </w:rPr>
            </w:pPr>
          </w:p>
        </w:tc>
        <w:tc>
          <w:tcPr>
            <w:tcW w:w="851" w:type="dxa"/>
            <w:vMerge/>
          </w:tcPr>
          <w:p w:rsidR="00B708B3" w:rsidRPr="00B708B3" w:rsidRDefault="00B708B3" w:rsidP="00B708B3">
            <w:pPr>
              <w:spacing w:before="120"/>
              <w:jc w:val="right"/>
              <w:rPr>
                <w:sz w:val="20"/>
              </w:rPr>
            </w:pPr>
          </w:p>
        </w:tc>
      </w:tr>
      <w:tr w:rsidR="00B708B3" w:rsidRPr="00B708B3" w:rsidTr="00FC2EC9">
        <w:trPr>
          <w:trHeight w:val="927"/>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widowControl w:val="0"/>
              <w:rPr>
                <w:sz w:val="20"/>
                <w:szCs w:val="20"/>
              </w:rPr>
            </w:pPr>
            <w:r w:rsidRPr="00B708B3">
              <w:rPr>
                <w:sz w:val="20"/>
                <w:szCs w:val="20"/>
              </w:rPr>
              <w:t>Экземпляр на материальном носителе</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rPr>
                <w:sz w:val="20"/>
              </w:rPr>
            </w:pPr>
          </w:p>
        </w:tc>
        <w:tc>
          <w:tcPr>
            <w:tcW w:w="851" w:type="dxa"/>
            <w:vMerge/>
          </w:tcPr>
          <w:p w:rsidR="00B708B3" w:rsidRPr="00B708B3" w:rsidRDefault="00B708B3" w:rsidP="00B708B3">
            <w:pPr>
              <w:spacing w:before="120"/>
              <w:jc w:val="right"/>
              <w:rPr>
                <w:sz w:val="20"/>
              </w:rPr>
            </w:pPr>
          </w:p>
        </w:tc>
      </w:tr>
      <w:tr w:rsidR="00B708B3" w:rsidRPr="00B708B3" w:rsidTr="00FC2EC9">
        <w:trPr>
          <w:trHeight w:val="465"/>
        </w:trPr>
        <w:tc>
          <w:tcPr>
            <w:tcW w:w="423" w:type="dxa"/>
            <w:vMerge w:val="restart"/>
            <w:vAlign w:val="center"/>
          </w:tcPr>
          <w:p w:rsidR="00B708B3" w:rsidRPr="00B708B3" w:rsidRDefault="00B708B3" w:rsidP="00B708B3">
            <w:pPr>
              <w:spacing w:before="120"/>
            </w:pPr>
            <w:r w:rsidRPr="00B708B3">
              <w:lastRenderedPageBreak/>
              <w:t>2</w:t>
            </w:r>
          </w:p>
        </w:tc>
        <w:tc>
          <w:tcPr>
            <w:tcW w:w="1562" w:type="dxa"/>
            <w:vMerge w:val="restart"/>
            <w:vAlign w:val="center"/>
          </w:tcPr>
          <w:p w:rsidR="00B708B3" w:rsidRPr="00B708B3" w:rsidRDefault="00B708B3" w:rsidP="00B708B3">
            <w:pPr>
              <w:spacing w:before="120"/>
            </w:pPr>
            <w:r w:rsidRPr="00B708B3">
              <w:rPr>
                <w:sz w:val="20"/>
                <w:szCs w:val="20"/>
              </w:rPr>
              <w:t>Программное средство контроля защищенности от несанкционированного доступа типа "Ревизор 2 XP". Продление лицензии на 3 года</w:t>
            </w:r>
          </w:p>
        </w:tc>
        <w:tc>
          <w:tcPr>
            <w:tcW w:w="1843" w:type="dxa"/>
            <w:vAlign w:val="center"/>
          </w:tcPr>
          <w:p w:rsidR="00B708B3" w:rsidRPr="00B708B3" w:rsidRDefault="00B708B3" w:rsidP="00B708B3">
            <w:pPr>
              <w:widowControl w:val="0"/>
              <w:contextualSpacing/>
            </w:pPr>
            <w:r w:rsidRPr="00B708B3">
              <w:rPr>
                <w:color w:val="000000"/>
                <w:sz w:val="20"/>
                <w:szCs w:val="20"/>
                <w:lang w:bidi="en-US"/>
              </w:rPr>
              <w:t>Вид лицензии</w:t>
            </w:r>
          </w:p>
        </w:tc>
        <w:tc>
          <w:tcPr>
            <w:tcW w:w="2693" w:type="dxa"/>
            <w:vAlign w:val="center"/>
          </w:tcPr>
          <w:p w:rsidR="00B708B3" w:rsidRPr="00B708B3" w:rsidRDefault="00B708B3" w:rsidP="00B708B3">
            <w:pPr>
              <w:widowControl w:val="0"/>
            </w:pPr>
            <w:r w:rsidRPr="00B708B3">
              <w:rPr>
                <w:color w:val="000000"/>
                <w:sz w:val="20"/>
                <w:szCs w:val="20"/>
                <w:lang w:bidi="en-US"/>
              </w:rPr>
              <w:t>Простая (неисключительная)</w:t>
            </w:r>
          </w:p>
        </w:tc>
        <w:tc>
          <w:tcPr>
            <w:tcW w:w="1985" w:type="dxa"/>
            <w:vAlign w:val="center"/>
          </w:tcPr>
          <w:p w:rsidR="00B708B3" w:rsidRPr="00B708B3" w:rsidRDefault="00B708B3" w:rsidP="00B708B3">
            <w:pPr>
              <w:spacing w:before="120"/>
              <w:jc w:val="center"/>
            </w:pPr>
            <w:r w:rsidRPr="00B708B3">
              <w:t>-</w:t>
            </w:r>
          </w:p>
        </w:tc>
        <w:tc>
          <w:tcPr>
            <w:tcW w:w="850" w:type="dxa"/>
            <w:vMerge w:val="restart"/>
            <w:vAlign w:val="center"/>
          </w:tcPr>
          <w:p w:rsidR="00B708B3" w:rsidRPr="00B708B3" w:rsidRDefault="00B708B3" w:rsidP="00B708B3">
            <w:pPr>
              <w:spacing w:before="120"/>
              <w:jc w:val="center"/>
              <w:rPr>
                <w:sz w:val="20"/>
              </w:rPr>
            </w:pPr>
            <w:r w:rsidRPr="00B708B3">
              <w:rPr>
                <w:sz w:val="20"/>
              </w:rPr>
              <w:t>Шт.</w:t>
            </w:r>
          </w:p>
        </w:tc>
        <w:tc>
          <w:tcPr>
            <w:tcW w:w="851" w:type="dxa"/>
            <w:vMerge w:val="restart"/>
            <w:vAlign w:val="center"/>
          </w:tcPr>
          <w:p w:rsidR="00B708B3" w:rsidRPr="00B708B3" w:rsidRDefault="00B708B3" w:rsidP="00B708B3">
            <w:pPr>
              <w:spacing w:before="120"/>
              <w:jc w:val="center"/>
              <w:rPr>
                <w:sz w:val="20"/>
              </w:rPr>
            </w:pPr>
            <w:r w:rsidRPr="00B708B3">
              <w:rPr>
                <w:sz w:val="20"/>
              </w:rPr>
              <w:t>3</w:t>
            </w:r>
          </w:p>
        </w:tc>
      </w:tr>
      <w:tr w:rsidR="00B708B3" w:rsidRPr="00B708B3" w:rsidTr="00FC2EC9">
        <w:trPr>
          <w:trHeight w:val="910"/>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Класс программ для электронных вычислительных 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color w:val="000000"/>
                <w:sz w:val="20"/>
                <w:szCs w:val="20"/>
                <w:lang w:bidi="en-US"/>
              </w:rPr>
            </w:pPr>
            <w:r w:rsidRPr="00B708B3">
              <w:rPr>
                <w:color w:val="000000"/>
                <w:sz w:val="20"/>
                <w:szCs w:val="20"/>
                <w:lang w:bidi="en-US"/>
              </w:rPr>
              <w:t>Средства обеспечения информационной безопасности (02.13)</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rPr>
                <w:sz w:val="20"/>
              </w:rPr>
            </w:pPr>
          </w:p>
        </w:tc>
        <w:tc>
          <w:tcPr>
            <w:tcW w:w="851" w:type="dxa"/>
            <w:vMerge/>
          </w:tcPr>
          <w:p w:rsidR="00B708B3" w:rsidRPr="00B708B3" w:rsidRDefault="00B708B3" w:rsidP="00B708B3">
            <w:pPr>
              <w:spacing w:before="120"/>
              <w:jc w:val="right"/>
              <w:rPr>
                <w:sz w:val="20"/>
              </w:rPr>
            </w:pPr>
          </w:p>
        </w:tc>
      </w:tr>
      <w:tr w:rsidR="00B708B3" w:rsidRPr="00B708B3" w:rsidTr="00FC2EC9">
        <w:trPr>
          <w:trHeight w:val="768"/>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widowControl w:val="0"/>
              <w:rPr>
                <w:sz w:val="20"/>
                <w:szCs w:val="20"/>
              </w:rPr>
            </w:pPr>
            <w:r w:rsidRPr="00B708B3">
              <w:rPr>
                <w:sz w:val="20"/>
                <w:szCs w:val="20"/>
              </w:rPr>
              <w:t>Экземпляр на материальном носителе</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rPr>
                <w:sz w:val="20"/>
              </w:rPr>
            </w:pPr>
          </w:p>
        </w:tc>
        <w:tc>
          <w:tcPr>
            <w:tcW w:w="851" w:type="dxa"/>
            <w:vMerge/>
          </w:tcPr>
          <w:p w:rsidR="00B708B3" w:rsidRPr="00B708B3" w:rsidRDefault="00B708B3" w:rsidP="00B708B3">
            <w:pPr>
              <w:spacing w:before="120"/>
              <w:jc w:val="right"/>
              <w:rPr>
                <w:sz w:val="20"/>
              </w:rPr>
            </w:pPr>
          </w:p>
        </w:tc>
      </w:tr>
      <w:tr w:rsidR="00B708B3" w:rsidRPr="00B708B3" w:rsidTr="00FC2EC9">
        <w:trPr>
          <w:trHeight w:val="571"/>
        </w:trPr>
        <w:tc>
          <w:tcPr>
            <w:tcW w:w="423" w:type="dxa"/>
            <w:vMerge w:val="restart"/>
            <w:vAlign w:val="center"/>
          </w:tcPr>
          <w:p w:rsidR="00B708B3" w:rsidRPr="00B708B3" w:rsidRDefault="00B708B3" w:rsidP="00B708B3">
            <w:pPr>
              <w:spacing w:before="120"/>
            </w:pPr>
            <w:r w:rsidRPr="00B708B3">
              <w:t>3</w:t>
            </w:r>
          </w:p>
        </w:tc>
        <w:tc>
          <w:tcPr>
            <w:tcW w:w="1562" w:type="dxa"/>
            <w:vMerge w:val="restart"/>
            <w:vAlign w:val="center"/>
          </w:tcPr>
          <w:p w:rsidR="00B708B3" w:rsidRPr="00B708B3" w:rsidRDefault="00B708B3" w:rsidP="00B708B3">
            <w:pPr>
              <w:spacing w:before="120"/>
            </w:pPr>
            <w:r w:rsidRPr="00B708B3">
              <w:rPr>
                <w:sz w:val="20"/>
                <w:szCs w:val="20"/>
              </w:rPr>
              <w:t>Программное средство фиксации и контроля исходного состояния программного комплекса типа "ФИКС". Продление лицензии на 3 года</w:t>
            </w:r>
          </w:p>
        </w:tc>
        <w:tc>
          <w:tcPr>
            <w:tcW w:w="1843" w:type="dxa"/>
            <w:vAlign w:val="center"/>
          </w:tcPr>
          <w:p w:rsidR="00B708B3" w:rsidRPr="00B708B3" w:rsidRDefault="00B708B3" w:rsidP="00B708B3">
            <w:pPr>
              <w:widowControl w:val="0"/>
              <w:contextualSpacing/>
            </w:pPr>
            <w:r w:rsidRPr="00B708B3">
              <w:rPr>
                <w:color w:val="000000"/>
                <w:sz w:val="20"/>
                <w:szCs w:val="20"/>
                <w:lang w:bidi="en-US"/>
              </w:rPr>
              <w:t>Вид лицензии</w:t>
            </w:r>
          </w:p>
        </w:tc>
        <w:tc>
          <w:tcPr>
            <w:tcW w:w="2693" w:type="dxa"/>
            <w:vAlign w:val="center"/>
          </w:tcPr>
          <w:p w:rsidR="00B708B3" w:rsidRPr="00B708B3" w:rsidRDefault="00B708B3" w:rsidP="00B708B3">
            <w:pPr>
              <w:widowControl w:val="0"/>
            </w:pPr>
            <w:r w:rsidRPr="00B708B3">
              <w:rPr>
                <w:color w:val="000000"/>
                <w:sz w:val="20"/>
                <w:szCs w:val="20"/>
                <w:lang w:bidi="en-US"/>
              </w:rPr>
              <w:t>Простая (неисключительная)</w:t>
            </w:r>
          </w:p>
        </w:tc>
        <w:tc>
          <w:tcPr>
            <w:tcW w:w="1985" w:type="dxa"/>
            <w:vAlign w:val="center"/>
          </w:tcPr>
          <w:p w:rsidR="00B708B3" w:rsidRPr="00B708B3" w:rsidRDefault="00B708B3" w:rsidP="00B708B3">
            <w:pPr>
              <w:spacing w:before="120"/>
              <w:jc w:val="center"/>
            </w:pPr>
            <w:r w:rsidRPr="00B708B3">
              <w:t>-</w:t>
            </w:r>
          </w:p>
        </w:tc>
        <w:tc>
          <w:tcPr>
            <w:tcW w:w="850" w:type="dxa"/>
            <w:vMerge w:val="restart"/>
            <w:vAlign w:val="center"/>
          </w:tcPr>
          <w:p w:rsidR="00B708B3" w:rsidRPr="00B708B3" w:rsidRDefault="00B708B3" w:rsidP="00B708B3">
            <w:pPr>
              <w:spacing w:before="120"/>
              <w:jc w:val="center"/>
              <w:rPr>
                <w:sz w:val="20"/>
              </w:rPr>
            </w:pPr>
            <w:r w:rsidRPr="00B708B3">
              <w:rPr>
                <w:sz w:val="20"/>
              </w:rPr>
              <w:t>Шт.</w:t>
            </w:r>
          </w:p>
        </w:tc>
        <w:tc>
          <w:tcPr>
            <w:tcW w:w="851" w:type="dxa"/>
            <w:vMerge w:val="restart"/>
            <w:vAlign w:val="center"/>
          </w:tcPr>
          <w:p w:rsidR="00B708B3" w:rsidRPr="00B708B3" w:rsidRDefault="00B708B3" w:rsidP="00B708B3">
            <w:pPr>
              <w:spacing w:before="120"/>
              <w:jc w:val="center"/>
              <w:rPr>
                <w:sz w:val="20"/>
              </w:rPr>
            </w:pPr>
            <w:r w:rsidRPr="00B708B3">
              <w:rPr>
                <w:sz w:val="20"/>
              </w:rPr>
              <w:t>3</w:t>
            </w:r>
          </w:p>
        </w:tc>
      </w:tr>
      <w:tr w:rsidR="00B708B3" w:rsidRPr="00B708B3" w:rsidTr="00FC2EC9">
        <w:trPr>
          <w:trHeight w:val="1085"/>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Класс программ для электронных вычислительных 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color w:val="000000"/>
                <w:sz w:val="20"/>
                <w:szCs w:val="20"/>
                <w:lang w:bidi="en-US"/>
              </w:rPr>
            </w:pPr>
            <w:r w:rsidRPr="00B708B3">
              <w:rPr>
                <w:color w:val="000000"/>
                <w:sz w:val="20"/>
                <w:szCs w:val="20"/>
                <w:lang w:bidi="en-US"/>
              </w:rPr>
              <w:t>Средства обеспечения информационной безопасности (02.13)</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rPr>
                <w:sz w:val="20"/>
              </w:rPr>
            </w:pPr>
          </w:p>
        </w:tc>
        <w:tc>
          <w:tcPr>
            <w:tcW w:w="851" w:type="dxa"/>
            <w:vMerge/>
          </w:tcPr>
          <w:p w:rsidR="00B708B3" w:rsidRPr="00B708B3" w:rsidRDefault="00B708B3" w:rsidP="00B708B3">
            <w:pPr>
              <w:spacing w:before="120"/>
              <w:jc w:val="right"/>
              <w:rPr>
                <w:sz w:val="20"/>
              </w:rPr>
            </w:pPr>
          </w:p>
        </w:tc>
      </w:tr>
      <w:tr w:rsidR="00B708B3" w:rsidRPr="00B708B3" w:rsidTr="00FC2EC9">
        <w:trPr>
          <w:trHeight w:val="945"/>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widowControl w:val="0"/>
              <w:rPr>
                <w:sz w:val="20"/>
                <w:szCs w:val="20"/>
              </w:rPr>
            </w:pPr>
            <w:r w:rsidRPr="00B708B3">
              <w:rPr>
                <w:sz w:val="20"/>
                <w:szCs w:val="20"/>
              </w:rPr>
              <w:t>Экземпляр на материальном носителе</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rPr>
                <w:sz w:val="20"/>
              </w:rPr>
            </w:pPr>
          </w:p>
        </w:tc>
        <w:tc>
          <w:tcPr>
            <w:tcW w:w="851" w:type="dxa"/>
            <w:vMerge/>
          </w:tcPr>
          <w:p w:rsidR="00B708B3" w:rsidRPr="00B708B3" w:rsidRDefault="00B708B3" w:rsidP="00B708B3">
            <w:pPr>
              <w:spacing w:before="120"/>
              <w:jc w:val="right"/>
              <w:rPr>
                <w:sz w:val="20"/>
              </w:rPr>
            </w:pPr>
          </w:p>
        </w:tc>
      </w:tr>
      <w:tr w:rsidR="00B708B3" w:rsidRPr="00B708B3" w:rsidTr="00FC2EC9">
        <w:trPr>
          <w:trHeight w:val="684"/>
        </w:trPr>
        <w:tc>
          <w:tcPr>
            <w:tcW w:w="423" w:type="dxa"/>
            <w:vMerge w:val="restart"/>
            <w:vAlign w:val="center"/>
          </w:tcPr>
          <w:p w:rsidR="00B708B3" w:rsidRPr="00B708B3" w:rsidRDefault="00B708B3" w:rsidP="00B708B3">
            <w:pPr>
              <w:spacing w:before="120"/>
            </w:pPr>
            <w:r w:rsidRPr="00B708B3">
              <w:t>4</w:t>
            </w:r>
          </w:p>
        </w:tc>
        <w:tc>
          <w:tcPr>
            <w:tcW w:w="1562" w:type="dxa"/>
            <w:vMerge w:val="restart"/>
            <w:vAlign w:val="center"/>
          </w:tcPr>
          <w:p w:rsidR="00B708B3" w:rsidRPr="00B708B3" w:rsidRDefault="00B708B3" w:rsidP="00B708B3">
            <w:pPr>
              <w:spacing w:before="120"/>
            </w:pPr>
            <w:r w:rsidRPr="00B708B3">
              <w:rPr>
                <w:color w:val="000000"/>
                <w:sz w:val="20"/>
                <w:szCs w:val="20"/>
                <w:lang w:bidi="en-US"/>
              </w:rPr>
              <w:t>Программа поиска и гарантированного уничтожения информации на дисках типа "</w:t>
            </w:r>
            <w:proofErr w:type="spellStart"/>
            <w:r w:rsidRPr="00B708B3">
              <w:rPr>
                <w:color w:val="000000"/>
                <w:sz w:val="20"/>
                <w:szCs w:val="20"/>
                <w:lang w:bidi="en-US"/>
              </w:rPr>
              <w:t>Terrier</w:t>
            </w:r>
            <w:proofErr w:type="spellEnd"/>
            <w:r w:rsidRPr="00B708B3">
              <w:rPr>
                <w:color w:val="000000"/>
                <w:sz w:val="20"/>
                <w:szCs w:val="20"/>
                <w:lang w:bidi="en-US"/>
              </w:rPr>
              <w:t>" Продление лицензии на 3 года</w:t>
            </w:r>
          </w:p>
        </w:tc>
        <w:tc>
          <w:tcPr>
            <w:tcW w:w="1843" w:type="dxa"/>
            <w:vAlign w:val="center"/>
          </w:tcPr>
          <w:p w:rsidR="00B708B3" w:rsidRPr="00B708B3" w:rsidRDefault="00B708B3" w:rsidP="00B708B3">
            <w:pPr>
              <w:widowControl w:val="0"/>
              <w:contextualSpacing/>
            </w:pPr>
            <w:r w:rsidRPr="00B708B3">
              <w:rPr>
                <w:color w:val="000000"/>
                <w:sz w:val="20"/>
                <w:szCs w:val="20"/>
                <w:lang w:bidi="en-US"/>
              </w:rPr>
              <w:t>Вид лицензии</w:t>
            </w:r>
          </w:p>
        </w:tc>
        <w:tc>
          <w:tcPr>
            <w:tcW w:w="2693" w:type="dxa"/>
            <w:vAlign w:val="center"/>
          </w:tcPr>
          <w:p w:rsidR="00B708B3" w:rsidRPr="00B708B3" w:rsidRDefault="00B708B3" w:rsidP="00B708B3">
            <w:pPr>
              <w:widowControl w:val="0"/>
            </w:pPr>
            <w:r w:rsidRPr="00B708B3">
              <w:rPr>
                <w:color w:val="000000"/>
                <w:sz w:val="20"/>
                <w:szCs w:val="20"/>
                <w:lang w:bidi="en-US"/>
              </w:rPr>
              <w:t>Простая (неисключительная)</w:t>
            </w:r>
          </w:p>
        </w:tc>
        <w:tc>
          <w:tcPr>
            <w:tcW w:w="1985" w:type="dxa"/>
            <w:vAlign w:val="center"/>
          </w:tcPr>
          <w:p w:rsidR="00B708B3" w:rsidRPr="00B708B3" w:rsidRDefault="00B708B3" w:rsidP="00B708B3">
            <w:pPr>
              <w:spacing w:before="120"/>
              <w:jc w:val="center"/>
            </w:pPr>
            <w:r w:rsidRPr="00B708B3">
              <w:t>-</w:t>
            </w:r>
          </w:p>
        </w:tc>
        <w:tc>
          <w:tcPr>
            <w:tcW w:w="850" w:type="dxa"/>
            <w:vMerge w:val="restart"/>
            <w:vAlign w:val="center"/>
          </w:tcPr>
          <w:p w:rsidR="00B708B3" w:rsidRPr="00B708B3" w:rsidRDefault="00B708B3" w:rsidP="00B708B3">
            <w:pPr>
              <w:spacing w:before="120"/>
              <w:jc w:val="center"/>
              <w:rPr>
                <w:sz w:val="20"/>
              </w:rPr>
            </w:pPr>
            <w:r w:rsidRPr="00B708B3">
              <w:rPr>
                <w:sz w:val="20"/>
              </w:rPr>
              <w:t>Шт.</w:t>
            </w:r>
          </w:p>
        </w:tc>
        <w:tc>
          <w:tcPr>
            <w:tcW w:w="851" w:type="dxa"/>
            <w:vMerge w:val="restart"/>
            <w:vAlign w:val="center"/>
          </w:tcPr>
          <w:p w:rsidR="00B708B3" w:rsidRPr="00B708B3" w:rsidRDefault="00B708B3" w:rsidP="00B708B3">
            <w:pPr>
              <w:spacing w:before="120"/>
              <w:jc w:val="center"/>
              <w:rPr>
                <w:sz w:val="20"/>
              </w:rPr>
            </w:pPr>
            <w:r w:rsidRPr="00B708B3">
              <w:rPr>
                <w:sz w:val="20"/>
              </w:rPr>
              <w:t>4</w:t>
            </w:r>
          </w:p>
        </w:tc>
      </w:tr>
      <w:tr w:rsidR="00B708B3" w:rsidRPr="00B708B3" w:rsidTr="00FC2EC9">
        <w:trPr>
          <w:trHeight w:val="1116"/>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Класс программ для электронных вычислительных 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color w:val="000000"/>
                <w:sz w:val="20"/>
                <w:szCs w:val="20"/>
                <w:lang w:bidi="en-US"/>
              </w:rPr>
            </w:pPr>
            <w:r w:rsidRPr="00B708B3">
              <w:rPr>
                <w:color w:val="000000"/>
                <w:sz w:val="20"/>
                <w:szCs w:val="20"/>
                <w:lang w:bidi="en-US"/>
              </w:rPr>
              <w:t>Средства обеспечения информационной безопасности (02.13)</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pPr>
          </w:p>
        </w:tc>
        <w:tc>
          <w:tcPr>
            <w:tcW w:w="851" w:type="dxa"/>
            <w:vMerge/>
          </w:tcPr>
          <w:p w:rsidR="00B708B3" w:rsidRPr="00B708B3" w:rsidRDefault="00B708B3" w:rsidP="00B708B3">
            <w:pPr>
              <w:spacing w:before="120"/>
              <w:jc w:val="right"/>
            </w:pPr>
          </w:p>
        </w:tc>
      </w:tr>
      <w:tr w:rsidR="00B708B3" w:rsidRPr="00B708B3" w:rsidTr="00FC2EC9">
        <w:trPr>
          <w:trHeight w:val="917"/>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widowControl w:val="0"/>
              <w:rPr>
                <w:sz w:val="20"/>
                <w:szCs w:val="20"/>
              </w:rPr>
            </w:pPr>
            <w:r w:rsidRPr="00B708B3">
              <w:rPr>
                <w:sz w:val="20"/>
                <w:szCs w:val="20"/>
              </w:rPr>
              <w:t>Экземпляр на материальном носителе</w:t>
            </w:r>
          </w:p>
        </w:tc>
        <w:tc>
          <w:tcPr>
            <w:tcW w:w="1985" w:type="dxa"/>
          </w:tcPr>
          <w:p w:rsidR="00B708B3" w:rsidRPr="00B708B3" w:rsidRDefault="00B708B3" w:rsidP="00B708B3">
            <w:pPr>
              <w:spacing w:before="120"/>
              <w:jc w:val="center"/>
            </w:pPr>
            <w:r w:rsidRPr="00B708B3">
              <w:t>-</w:t>
            </w:r>
          </w:p>
        </w:tc>
        <w:tc>
          <w:tcPr>
            <w:tcW w:w="850" w:type="dxa"/>
            <w:vMerge/>
          </w:tcPr>
          <w:p w:rsidR="00B708B3" w:rsidRPr="00B708B3" w:rsidRDefault="00B708B3" w:rsidP="00B708B3">
            <w:pPr>
              <w:spacing w:before="120"/>
              <w:jc w:val="right"/>
            </w:pPr>
          </w:p>
        </w:tc>
        <w:tc>
          <w:tcPr>
            <w:tcW w:w="851" w:type="dxa"/>
            <w:vMerge/>
          </w:tcPr>
          <w:p w:rsidR="00B708B3" w:rsidRPr="00B708B3" w:rsidRDefault="00B708B3" w:rsidP="00B708B3">
            <w:pPr>
              <w:spacing w:before="120"/>
              <w:jc w:val="right"/>
            </w:pPr>
          </w:p>
        </w:tc>
      </w:tr>
      <w:tr w:rsidR="00B708B3" w:rsidRPr="00B708B3" w:rsidTr="00FC2EC9">
        <w:trPr>
          <w:trHeight w:val="303"/>
        </w:trPr>
        <w:tc>
          <w:tcPr>
            <w:tcW w:w="423" w:type="dxa"/>
            <w:vMerge w:val="restart"/>
            <w:vAlign w:val="center"/>
          </w:tcPr>
          <w:p w:rsidR="00B708B3" w:rsidRPr="00B708B3" w:rsidRDefault="00B708B3" w:rsidP="00B708B3">
            <w:pPr>
              <w:spacing w:before="120"/>
            </w:pPr>
            <w:r w:rsidRPr="00B708B3">
              <w:t>5</w:t>
            </w:r>
          </w:p>
        </w:tc>
        <w:tc>
          <w:tcPr>
            <w:tcW w:w="1562" w:type="dxa"/>
            <w:vMerge w:val="restart"/>
            <w:vAlign w:val="center"/>
          </w:tcPr>
          <w:p w:rsidR="00B708B3" w:rsidRPr="00B708B3" w:rsidRDefault="00B708B3" w:rsidP="00B708B3">
            <w:pPr>
              <w:spacing w:before="120"/>
            </w:pPr>
            <w:r w:rsidRPr="00B708B3">
              <w:rPr>
                <w:sz w:val="20"/>
                <w:szCs w:val="20"/>
              </w:rPr>
              <w:t>Программное обеспечение</w:t>
            </w:r>
          </w:p>
        </w:tc>
        <w:tc>
          <w:tcPr>
            <w:tcW w:w="6521" w:type="dxa"/>
            <w:gridSpan w:val="3"/>
            <w:vAlign w:val="center"/>
          </w:tcPr>
          <w:p w:rsidR="00B708B3" w:rsidRPr="00B708B3" w:rsidRDefault="00B708B3" w:rsidP="00B708B3">
            <w:pPr>
              <w:spacing w:before="120"/>
              <w:jc w:val="center"/>
              <w:rPr>
                <w:sz w:val="20"/>
                <w:szCs w:val="20"/>
              </w:rPr>
            </w:pPr>
            <w:r w:rsidRPr="00B708B3">
              <w:rPr>
                <w:b/>
                <w:sz w:val="20"/>
                <w:szCs w:val="20"/>
              </w:rPr>
              <w:t>КТРУ: 58.29.11.000-00000003 Программное обеспечение</w:t>
            </w:r>
          </w:p>
        </w:tc>
        <w:tc>
          <w:tcPr>
            <w:tcW w:w="850" w:type="dxa"/>
            <w:vMerge w:val="restart"/>
            <w:vAlign w:val="center"/>
          </w:tcPr>
          <w:p w:rsidR="00B708B3" w:rsidRPr="00B708B3" w:rsidRDefault="00B708B3" w:rsidP="00B708B3">
            <w:pPr>
              <w:spacing w:before="120"/>
              <w:jc w:val="center"/>
              <w:rPr>
                <w:sz w:val="20"/>
                <w:szCs w:val="20"/>
              </w:rPr>
            </w:pPr>
          </w:p>
          <w:p w:rsidR="00B708B3" w:rsidRPr="00B708B3" w:rsidRDefault="00B708B3" w:rsidP="00B708B3">
            <w:pPr>
              <w:spacing w:before="120"/>
              <w:jc w:val="center"/>
              <w:rPr>
                <w:sz w:val="20"/>
                <w:szCs w:val="20"/>
              </w:rPr>
            </w:pPr>
            <w:r w:rsidRPr="00B708B3">
              <w:rPr>
                <w:sz w:val="20"/>
                <w:szCs w:val="20"/>
              </w:rPr>
              <w:t>Шт.</w:t>
            </w:r>
          </w:p>
        </w:tc>
        <w:tc>
          <w:tcPr>
            <w:tcW w:w="851" w:type="dxa"/>
            <w:vMerge w:val="restart"/>
            <w:vAlign w:val="center"/>
          </w:tcPr>
          <w:p w:rsidR="00B708B3" w:rsidRPr="00B708B3" w:rsidRDefault="00B708B3" w:rsidP="00B708B3">
            <w:pPr>
              <w:spacing w:before="120"/>
              <w:jc w:val="center"/>
              <w:rPr>
                <w:sz w:val="20"/>
                <w:szCs w:val="20"/>
              </w:rPr>
            </w:pPr>
          </w:p>
          <w:p w:rsidR="00B708B3" w:rsidRPr="00B708B3" w:rsidRDefault="00B708B3" w:rsidP="00B708B3">
            <w:pPr>
              <w:spacing w:before="120"/>
              <w:jc w:val="center"/>
              <w:rPr>
                <w:sz w:val="20"/>
                <w:szCs w:val="20"/>
                <w:lang w:val="en-US"/>
              </w:rPr>
            </w:pPr>
            <w:r w:rsidRPr="00B708B3">
              <w:rPr>
                <w:sz w:val="20"/>
                <w:szCs w:val="20"/>
                <w:lang w:val="en-US"/>
              </w:rPr>
              <w:t>3</w:t>
            </w:r>
          </w:p>
        </w:tc>
      </w:tr>
      <w:tr w:rsidR="00B708B3" w:rsidRPr="00B708B3" w:rsidTr="00FC2EC9">
        <w:trPr>
          <w:trHeight w:val="690"/>
        </w:trPr>
        <w:tc>
          <w:tcPr>
            <w:tcW w:w="423" w:type="dxa"/>
            <w:vMerge/>
            <w:vAlign w:val="center"/>
          </w:tcPr>
          <w:p w:rsidR="00B708B3" w:rsidRPr="00B708B3" w:rsidRDefault="00B708B3" w:rsidP="00B708B3">
            <w:pPr>
              <w:spacing w:before="120"/>
            </w:pPr>
          </w:p>
        </w:tc>
        <w:tc>
          <w:tcPr>
            <w:tcW w:w="1562" w:type="dxa"/>
            <w:vMerge/>
            <w:vAlign w:val="center"/>
          </w:tcPr>
          <w:p w:rsidR="00B708B3" w:rsidRPr="00B708B3" w:rsidRDefault="00B708B3" w:rsidP="00B708B3">
            <w:pPr>
              <w:spacing w:before="120"/>
              <w:rPr>
                <w:sz w:val="20"/>
                <w:szCs w:val="20"/>
              </w:rPr>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Класс программ для электронных вычислительных 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sz w:val="20"/>
                <w:szCs w:val="20"/>
              </w:rPr>
            </w:pPr>
            <w:r w:rsidRPr="00B708B3">
              <w:rPr>
                <w:sz w:val="20"/>
                <w:szCs w:val="20"/>
              </w:rPr>
              <w:t>(02.01) Драйверы</w:t>
            </w:r>
          </w:p>
        </w:tc>
        <w:tc>
          <w:tcPr>
            <w:tcW w:w="1985" w:type="dxa"/>
          </w:tcPr>
          <w:p w:rsidR="00B708B3" w:rsidRPr="00B708B3" w:rsidRDefault="00B708B3" w:rsidP="00B708B3">
            <w:pPr>
              <w:jc w:val="center"/>
            </w:pPr>
            <w:r w:rsidRPr="00B708B3">
              <w:rPr>
                <w:sz w:val="20"/>
                <w:szCs w:val="20"/>
              </w:rPr>
              <w:t>-</w:t>
            </w:r>
          </w:p>
        </w:tc>
        <w:tc>
          <w:tcPr>
            <w:tcW w:w="850" w:type="dxa"/>
            <w:vMerge/>
            <w:vAlign w:val="center"/>
          </w:tcPr>
          <w:p w:rsidR="00B708B3" w:rsidRPr="00B708B3" w:rsidRDefault="00B708B3" w:rsidP="00B708B3">
            <w:pPr>
              <w:spacing w:before="120"/>
              <w:jc w:val="center"/>
              <w:rPr>
                <w:sz w:val="20"/>
                <w:szCs w:val="20"/>
              </w:rPr>
            </w:pPr>
          </w:p>
        </w:tc>
        <w:tc>
          <w:tcPr>
            <w:tcW w:w="851" w:type="dxa"/>
            <w:vMerge/>
            <w:vAlign w:val="center"/>
          </w:tcPr>
          <w:p w:rsidR="00B708B3" w:rsidRPr="00B708B3" w:rsidRDefault="00B708B3" w:rsidP="00B708B3">
            <w:pPr>
              <w:spacing w:before="120"/>
              <w:jc w:val="center"/>
              <w:rPr>
                <w:sz w:val="20"/>
                <w:szCs w:val="20"/>
              </w:rPr>
            </w:pPr>
          </w:p>
        </w:tc>
      </w:tr>
      <w:tr w:rsidR="00B708B3" w:rsidRPr="00B708B3" w:rsidTr="00FC2EC9">
        <w:trPr>
          <w:trHeight w:val="487"/>
        </w:trPr>
        <w:tc>
          <w:tcPr>
            <w:tcW w:w="423" w:type="dxa"/>
            <w:vMerge/>
            <w:vAlign w:val="center"/>
          </w:tcPr>
          <w:p w:rsidR="00B708B3" w:rsidRPr="00B708B3" w:rsidRDefault="00B708B3" w:rsidP="00B708B3">
            <w:pPr>
              <w:spacing w:before="120"/>
            </w:pPr>
          </w:p>
        </w:tc>
        <w:tc>
          <w:tcPr>
            <w:tcW w:w="1562" w:type="dxa"/>
            <w:vMerge/>
            <w:vAlign w:val="center"/>
          </w:tcPr>
          <w:p w:rsidR="00B708B3" w:rsidRPr="00B708B3" w:rsidRDefault="00B708B3" w:rsidP="00B708B3">
            <w:pPr>
              <w:spacing w:before="120"/>
              <w:rPr>
                <w:sz w:val="20"/>
                <w:szCs w:val="20"/>
              </w:rPr>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pPr>
            <w:r w:rsidRPr="00B708B3">
              <w:rPr>
                <w:sz w:val="20"/>
                <w:szCs w:val="20"/>
              </w:rPr>
              <w:t>Экземпляр на материальном носителе</w:t>
            </w:r>
          </w:p>
        </w:tc>
        <w:tc>
          <w:tcPr>
            <w:tcW w:w="1985" w:type="dxa"/>
          </w:tcPr>
          <w:p w:rsidR="00B708B3" w:rsidRPr="00B708B3" w:rsidRDefault="00B708B3" w:rsidP="00B708B3">
            <w:pPr>
              <w:jc w:val="center"/>
            </w:pPr>
            <w:r w:rsidRPr="00B708B3">
              <w:rPr>
                <w:sz w:val="20"/>
                <w:szCs w:val="20"/>
              </w:rPr>
              <w:t>-</w:t>
            </w:r>
          </w:p>
        </w:tc>
        <w:tc>
          <w:tcPr>
            <w:tcW w:w="850" w:type="dxa"/>
            <w:vMerge/>
            <w:vAlign w:val="center"/>
          </w:tcPr>
          <w:p w:rsidR="00B708B3" w:rsidRPr="00B708B3" w:rsidRDefault="00B708B3" w:rsidP="00B708B3">
            <w:pPr>
              <w:spacing w:before="120"/>
              <w:jc w:val="center"/>
              <w:rPr>
                <w:sz w:val="20"/>
                <w:szCs w:val="20"/>
              </w:rPr>
            </w:pPr>
          </w:p>
        </w:tc>
        <w:tc>
          <w:tcPr>
            <w:tcW w:w="851" w:type="dxa"/>
            <w:vMerge/>
            <w:vAlign w:val="center"/>
          </w:tcPr>
          <w:p w:rsidR="00B708B3" w:rsidRPr="00B708B3" w:rsidRDefault="00B708B3" w:rsidP="00B708B3">
            <w:pPr>
              <w:spacing w:before="120"/>
              <w:jc w:val="center"/>
              <w:rPr>
                <w:sz w:val="20"/>
                <w:szCs w:val="20"/>
              </w:rPr>
            </w:pPr>
          </w:p>
        </w:tc>
      </w:tr>
      <w:tr w:rsidR="00B708B3" w:rsidRPr="00B708B3" w:rsidTr="00FC2EC9">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6521" w:type="dxa"/>
            <w:gridSpan w:val="3"/>
          </w:tcPr>
          <w:p w:rsidR="00B708B3" w:rsidRPr="00B708B3" w:rsidRDefault="00B708B3" w:rsidP="00B708B3">
            <w:pPr>
              <w:spacing w:before="120"/>
              <w:jc w:val="center"/>
              <w:rPr>
                <w:sz w:val="20"/>
                <w:szCs w:val="20"/>
              </w:rPr>
            </w:pPr>
            <w:r w:rsidRPr="00B708B3">
              <w:rPr>
                <w:sz w:val="20"/>
                <w:szCs w:val="20"/>
              </w:rPr>
              <w:t>Дополнительные характеристики</w:t>
            </w:r>
            <w:r w:rsidRPr="00B708B3">
              <w:rPr>
                <w:color w:val="000000"/>
              </w:rPr>
              <w:t>*</w:t>
            </w:r>
            <w:r w:rsidRPr="00B708B3">
              <w:rPr>
                <w:sz w:val="20"/>
                <w:szCs w:val="20"/>
              </w:rPr>
              <w:t>:</w:t>
            </w:r>
          </w:p>
        </w:tc>
        <w:tc>
          <w:tcPr>
            <w:tcW w:w="850" w:type="dxa"/>
            <w:vMerge/>
          </w:tcPr>
          <w:p w:rsidR="00B708B3" w:rsidRPr="00B708B3" w:rsidRDefault="00B708B3" w:rsidP="00B708B3">
            <w:pPr>
              <w:spacing w:before="120"/>
              <w:jc w:val="right"/>
              <w:rPr>
                <w:sz w:val="20"/>
                <w:szCs w:val="20"/>
              </w:rPr>
            </w:pPr>
          </w:p>
        </w:tc>
        <w:tc>
          <w:tcPr>
            <w:tcW w:w="851" w:type="dxa"/>
            <w:vMerge/>
          </w:tcPr>
          <w:p w:rsidR="00B708B3" w:rsidRPr="00B708B3" w:rsidRDefault="00B708B3" w:rsidP="00B708B3">
            <w:pPr>
              <w:spacing w:before="120"/>
              <w:jc w:val="right"/>
              <w:rPr>
                <w:sz w:val="20"/>
                <w:szCs w:val="20"/>
              </w:rPr>
            </w:pPr>
          </w:p>
        </w:tc>
      </w:tr>
      <w:tr w:rsidR="00B708B3" w:rsidRPr="00B708B3" w:rsidTr="00FC2EC9">
        <w:trPr>
          <w:trHeight w:val="1270"/>
        </w:trPr>
        <w:tc>
          <w:tcPr>
            <w:tcW w:w="423" w:type="dxa"/>
            <w:vMerge/>
            <w:tcBorders>
              <w:bottom w:val="single" w:sz="4" w:space="0" w:color="000000"/>
            </w:tcBorders>
          </w:tcPr>
          <w:p w:rsidR="00B708B3" w:rsidRPr="00B708B3" w:rsidRDefault="00B708B3" w:rsidP="00B708B3">
            <w:pPr>
              <w:spacing w:before="120"/>
              <w:jc w:val="right"/>
            </w:pPr>
          </w:p>
        </w:tc>
        <w:tc>
          <w:tcPr>
            <w:tcW w:w="1562" w:type="dxa"/>
            <w:vMerge/>
            <w:tcBorders>
              <w:bottom w:val="single" w:sz="4" w:space="0" w:color="000000"/>
            </w:tcBorders>
          </w:tcPr>
          <w:p w:rsidR="00B708B3" w:rsidRPr="00B708B3" w:rsidRDefault="00B708B3" w:rsidP="00B708B3">
            <w:pPr>
              <w:spacing w:before="120"/>
              <w:jc w:val="right"/>
            </w:pPr>
          </w:p>
        </w:tc>
        <w:tc>
          <w:tcPr>
            <w:tcW w:w="1843" w:type="dxa"/>
            <w:tcBorders>
              <w:bottom w:val="single" w:sz="4" w:space="0" w:color="000000"/>
            </w:tcBorders>
          </w:tcPr>
          <w:p w:rsidR="00B708B3" w:rsidRPr="00B708B3" w:rsidRDefault="00B708B3" w:rsidP="00B708B3">
            <w:pPr>
              <w:spacing w:before="120"/>
              <w:rPr>
                <w:sz w:val="20"/>
                <w:szCs w:val="20"/>
              </w:rPr>
            </w:pPr>
            <w:r w:rsidRPr="00B708B3">
              <w:rPr>
                <w:sz w:val="20"/>
                <w:szCs w:val="20"/>
              </w:rPr>
              <w:t>Наименование ПО</w:t>
            </w:r>
          </w:p>
        </w:tc>
        <w:tc>
          <w:tcPr>
            <w:tcW w:w="2693" w:type="dxa"/>
            <w:tcBorders>
              <w:bottom w:val="single" w:sz="4" w:space="0" w:color="000000"/>
            </w:tcBorders>
          </w:tcPr>
          <w:p w:rsidR="00B708B3" w:rsidRPr="00B708B3" w:rsidRDefault="00B708B3" w:rsidP="00B708B3">
            <w:pPr>
              <w:spacing w:before="120"/>
              <w:rPr>
                <w:sz w:val="20"/>
                <w:szCs w:val="20"/>
              </w:rPr>
            </w:pPr>
            <w:r w:rsidRPr="00B708B3">
              <w:rPr>
                <w:color w:val="000000"/>
                <w:sz w:val="20"/>
                <w:szCs w:val="20"/>
                <w:lang w:bidi="en-US"/>
              </w:rPr>
              <w:t>Установочный комплект Программного средства создания модели системы разграничения доступа типа "Ревизор 1 XP"</w:t>
            </w:r>
          </w:p>
        </w:tc>
        <w:tc>
          <w:tcPr>
            <w:tcW w:w="1985" w:type="dxa"/>
            <w:tcBorders>
              <w:bottom w:val="single" w:sz="4" w:space="0" w:color="000000"/>
            </w:tcBorders>
          </w:tcPr>
          <w:p w:rsidR="00B708B3" w:rsidRPr="00B708B3" w:rsidRDefault="00B708B3" w:rsidP="00B708B3">
            <w:pPr>
              <w:rPr>
                <w:sz w:val="20"/>
                <w:szCs w:val="20"/>
              </w:rPr>
            </w:pPr>
            <w:r w:rsidRPr="00B708B3">
              <w:rPr>
                <w:sz w:val="20"/>
                <w:szCs w:val="20"/>
              </w:rPr>
              <w:t xml:space="preserve">Необходима совместимость поставляемого ПО с используемым у Получателей ПО: </w:t>
            </w:r>
            <w:r w:rsidRPr="00B708B3">
              <w:rPr>
                <w:color w:val="000000"/>
                <w:sz w:val="20"/>
                <w:szCs w:val="20"/>
                <w:lang w:bidi="en-US"/>
              </w:rPr>
              <w:t>Программное средство создания модели системы разграничения доступа типа "Ревизор 1 XP"</w:t>
            </w:r>
          </w:p>
        </w:tc>
        <w:tc>
          <w:tcPr>
            <w:tcW w:w="850" w:type="dxa"/>
            <w:vMerge/>
            <w:tcBorders>
              <w:bottom w:val="single" w:sz="4" w:space="0" w:color="000000"/>
            </w:tcBorders>
          </w:tcPr>
          <w:p w:rsidR="00B708B3" w:rsidRPr="00B708B3" w:rsidRDefault="00B708B3" w:rsidP="00B708B3">
            <w:pPr>
              <w:spacing w:before="120"/>
              <w:jc w:val="right"/>
              <w:rPr>
                <w:sz w:val="20"/>
                <w:szCs w:val="20"/>
              </w:rPr>
            </w:pPr>
          </w:p>
        </w:tc>
        <w:tc>
          <w:tcPr>
            <w:tcW w:w="851" w:type="dxa"/>
            <w:vMerge/>
            <w:tcBorders>
              <w:bottom w:val="single" w:sz="4" w:space="0" w:color="000000"/>
            </w:tcBorders>
          </w:tcPr>
          <w:p w:rsidR="00B708B3" w:rsidRPr="00B708B3" w:rsidRDefault="00B708B3" w:rsidP="00B708B3">
            <w:pPr>
              <w:spacing w:before="120"/>
              <w:jc w:val="right"/>
              <w:rPr>
                <w:sz w:val="20"/>
                <w:szCs w:val="20"/>
              </w:rPr>
            </w:pPr>
          </w:p>
        </w:tc>
      </w:tr>
      <w:tr w:rsidR="00B708B3" w:rsidRPr="00B708B3" w:rsidTr="00FC2EC9">
        <w:trPr>
          <w:trHeight w:val="630"/>
        </w:trPr>
        <w:tc>
          <w:tcPr>
            <w:tcW w:w="423" w:type="dxa"/>
            <w:vMerge w:val="restart"/>
            <w:vAlign w:val="center"/>
          </w:tcPr>
          <w:p w:rsidR="00B708B3" w:rsidRPr="00B708B3" w:rsidRDefault="00B708B3" w:rsidP="00B708B3">
            <w:pPr>
              <w:spacing w:before="120"/>
            </w:pPr>
            <w:r w:rsidRPr="00B708B3">
              <w:t>6</w:t>
            </w:r>
          </w:p>
        </w:tc>
        <w:tc>
          <w:tcPr>
            <w:tcW w:w="1562" w:type="dxa"/>
            <w:vMerge w:val="restart"/>
            <w:vAlign w:val="center"/>
          </w:tcPr>
          <w:p w:rsidR="00B708B3" w:rsidRPr="00B708B3" w:rsidRDefault="00B708B3" w:rsidP="00B708B3">
            <w:pPr>
              <w:spacing w:before="120"/>
            </w:pPr>
            <w:r w:rsidRPr="00B708B3">
              <w:rPr>
                <w:sz w:val="20"/>
                <w:szCs w:val="20"/>
              </w:rPr>
              <w:t>Программное обеспечение</w:t>
            </w:r>
          </w:p>
        </w:tc>
        <w:tc>
          <w:tcPr>
            <w:tcW w:w="1843" w:type="dxa"/>
            <w:vAlign w:val="center"/>
          </w:tcPr>
          <w:p w:rsidR="00B708B3" w:rsidRPr="00B708B3" w:rsidRDefault="00B708B3" w:rsidP="00B708B3">
            <w:pPr>
              <w:widowControl w:val="0"/>
              <w:contextualSpacing/>
            </w:pPr>
            <w:r w:rsidRPr="00B708B3">
              <w:rPr>
                <w:sz w:val="20"/>
                <w:szCs w:val="20"/>
              </w:rPr>
              <w:t xml:space="preserve">Класс программ для электронных вычислительных </w:t>
            </w:r>
            <w:r w:rsidRPr="00B708B3">
              <w:rPr>
                <w:sz w:val="20"/>
                <w:szCs w:val="20"/>
              </w:rPr>
              <w:lastRenderedPageBreak/>
              <w:t>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pPr>
            <w:r w:rsidRPr="00B708B3">
              <w:rPr>
                <w:sz w:val="20"/>
                <w:szCs w:val="20"/>
              </w:rPr>
              <w:lastRenderedPageBreak/>
              <w:t>(02.01) Драйверы</w:t>
            </w:r>
          </w:p>
        </w:tc>
        <w:tc>
          <w:tcPr>
            <w:tcW w:w="1985" w:type="dxa"/>
          </w:tcPr>
          <w:p w:rsidR="00B708B3" w:rsidRPr="00B708B3" w:rsidRDefault="00B708B3" w:rsidP="00B708B3">
            <w:pPr>
              <w:jc w:val="center"/>
            </w:pPr>
            <w:r w:rsidRPr="00B708B3">
              <w:rPr>
                <w:sz w:val="20"/>
                <w:szCs w:val="20"/>
              </w:rPr>
              <w:t>-</w:t>
            </w:r>
          </w:p>
        </w:tc>
        <w:tc>
          <w:tcPr>
            <w:tcW w:w="850" w:type="dxa"/>
            <w:vMerge w:val="restart"/>
            <w:vAlign w:val="center"/>
          </w:tcPr>
          <w:p w:rsidR="00B708B3" w:rsidRPr="00B708B3" w:rsidRDefault="00B708B3" w:rsidP="00B708B3">
            <w:pPr>
              <w:spacing w:before="120"/>
              <w:jc w:val="center"/>
              <w:rPr>
                <w:sz w:val="20"/>
                <w:szCs w:val="20"/>
              </w:rPr>
            </w:pPr>
            <w:r w:rsidRPr="00B708B3">
              <w:rPr>
                <w:sz w:val="20"/>
                <w:szCs w:val="20"/>
              </w:rPr>
              <w:t>Шт.</w:t>
            </w:r>
          </w:p>
        </w:tc>
        <w:tc>
          <w:tcPr>
            <w:tcW w:w="851" w:type="dxa"/>
            <w:vMerge w:val="restart"/>
            <w:vAlign w:val="center"/>
          </w:tcPr>
          <w:p w:rsidR="00B708B3" w:rsidRPr="00B708B3" w:rsidRDefault="00B708B3" w:rsidP="00B708B3">
            <w:pPr>
              <w:spacing w:before="120"/>
              <w:jc w:val="center"/>
              <w:rPr>
                <w:sz w:val="20"/>
                <w:szCs w:val="20"/>
                <w:lang w:val="en-US"/>
              </w:rPr>
            </w:pPr>
            <w:r w:rsidRPr="00B708B3">
              <w:rPr>
                <w:sz w:val="20"/>
                <w:szCs w:val="20"/>
                <w:lang w:val="en-US"/>
              </w:rPr>
              <w:t>3</w:t>
            </w:r>
          </w:p>
        </w:tc>
      </w:tr>
      <w:tr w:rsidR="00B708B3" w:rsidRPr="00B708B3" w:rsidTr="00FC2EC9">
        <w:trPr>
          <w:trHeight w:val="630"/>
        </w:trPr>
        <w:tc>
          <w:tcPr>
            <w:tcW w:w="423" w:type="dxa"/>
            <w:vMerge/>
            <w:vAlign w:val="center"/>
          </w:tcPr>
          <w:p w:rsidR="00B708B3" w:rsidRPr="00B708B3" w:rsidRDefault="00B708B3" w:rsidP="00B708B3">
            <w:pPr>
              <w:spacing w:before="120"/>
            </w:pPr>
          </w:p>
        </w:tc>
        <w:tc>
          <w:tcPr>
            <w:tcW w:w="1562" w:type="dxa"/>
            <w:vMerge/>
            <w:vAlign w:val="center"/>
          </w:tcPr>
          <w:p w:rsidR="00B708B3" w:rsidRPr="00B708B3" w:rsidRDefault="00B708B3" w:rsidP="00B708B3">
            <w:pPr>
              <w:spacing w:before="120"/>
              <w:rPr>
                <w:sz w:val="20"/>
                <w:szCs w:val="20"/>
              </w:rPr>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sz w:val="20"/>
                <w:szCs w:val="20"/>
              </w:rPr>
            </w:pPr>
            <w:r w:rsidRPr="00B708B3">
              <w:rPr>
                <w:sz w:val="20"/>
                <w:szCs w:val="20"/>
              </w:rPr>
              <w:t>Экземпляр на материальном носителе</w:t>
            </w:r>
          </w:p>
        </w:tc>
        <w:tc>
          <w:tcPr>
            <w:tcW w:w="1985" w:type="dxa"/>
          </w:tcPr>
          <w:p w:rsidR="00B708B3" w:rsidRPr="00B708B3" w:rsidRDefault="00B708B3" w:rsidP="00B708B3">
            <w:pPr>
              <w:jc w:val="center"/>
            </w:pPr>
            <w:r w:rsidRPr="00B708B3">
              <w:rPr>
                <w:sz w:val="20"/>
                <w:szCs w:val="20"/>
              </w:rPr>
              <w:t>-</w:t>
            </w:r>
          </w:p>
        </w:tc>
        <w:tc>
          <w:tcPr>
            <w:tcW w:w="850" w:type="dxa"/>
            <w:vMerge/>
            <w:vAlign w:val="center"/>
          </w:tcPr>
          <w:p w:rsidR="00B708B3" w:rsidRPr="00B708B3" w:rsidRDefault="00B708B3" w:rsidP="00B708B3">
            <w:pPr>
              <w:spacing w:before="120"/>
              <w:jc w:val="center"/>
              <w:rPr>
                <w:sz w:val="20"/>
                <w:szCs w:val="20"/>
              </w:rPr>
            </w:pPr>
          </w:p>
        </w:tc>
        <w:tc>
          <w:tcPr>
            <w:tcW w:w="851" w:type="dxa"/>
            <w:vMerge/>
            <w:vAlign w:val="center"/>
          </w:tcPr>
          <w:p w:rsidR="00B708B3" w:rsidRPr="00B708B3" w:rsidRDefault="00B708B3" w:rsidP="00B708B3">
            <w:pPr>
              <w:spacing w:before="120"/>
              <w:jc w:val="center"/>
              <w:rPr>
                <w:sz w:val="20"/>
                <w:szCs w:val="20"/>
              </w:rPr>
            </w:pPr>
          </w:p>
        </w:tc>
      </w:tr>
      <w:tr w:rsidR="00B708B3" w:rsidRPr="00B708B3" w:rsidTr="00FC2EC9">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6521" w:type="dxa"/>
            <w:gridSpan w:val="3"/>
          </w:tcPr>
          <w:p w:rsidR="00B708B3" w:rsidRPr="00B708B3" w:rsidRDefault="00B708B3" w:rsidP="00B708B3">
            <w:pPr>
              <w:spacing w:before="120"/>
              <w:jc w:val="center"/>
              <w:rPr>
                <w:sz w:val="20"/>
                <w:szCs w:val="20"/>
              </w:rPr>
            </w:pPr>
            <w:r w:rsidRPr="00B708B3">
              <w:rPr>
                <w:sz w:val="20"/>
                <w:szCs w:val="20"/>
              </w:rPr>
              <w:t>Дополнительные характеристики</w:t>
            </w:r>
            <w:r w:rsidRPr="00B708B3">
              <w:rPr>
                <w:color w:val="000000"/>
              </w:rPr>
              <w:t>*</w:t>
            </w:r>
            <w:r w:rsidRPr="00B708B3">
              <w:rPr>
                <w:sz w:val="20"/>
                <w:szCs w:val="20"/>
              </w:rPr>
              <w:t>:</w:t>
            </w:r>
          </w:p>
        </w:tc>
        <w:tc>
          <w:tcPr>
            <w:tcW w:w="850" w:type="dxa"/>
            <w:vMerge/>
          </w:tcPr>
          <w:p w:rsidR="00B708B3" w:rsidRPr="00B708B3" w:rsidRDefault="00B708B3" w:rsidP="00B708B3">
            <w:pPr>
              <w:spacing w:before="120"/>
              <w:jc w:val="right"/>
              <w:rPr>
                <w:sz w:val="20"/>
                <w:szCs w:val="20"/>
              </w:rPr>
            </w:pPr>
          </w:p>
        </w:tc>
        <w:tc>
          <w:tcPr>
            <w:tcW w:w="851" w:type="dxa"/>
            <w:vMerge/>
          </w:tcPr>
          <w:p w:rsidR="00B708B3" w:rsidRPr="00B708B3" w:rsidRDefault="00B708B3" w:rsidP="00B708B3">
            <w:pPr>
              <w:spacing w:before="120"/>
              <w:jc w:val="right"/>
              <w:rPr>
                <w:sz w:val="20"/>
                <w:szCs w:val="20"/>
              </w:rPr>
            </w:pPr>
          </w:p>
        </w:tc>
      </w:tr>
      <w:tr w:rsidR="00B708B3" w:rsidRPr="00B708B3" w:rsidTr="00FC2EC9">
        <w:trPr>
          <w:trHeight w:val="1064"/>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tcPr>
          <w:p w:rsidR="00B708B3" w:rsidRPr="00B708B3" w:rsidRDefault="00B708B3" w:rsidP="00B708B3">
            <w:pPr>
              <w:spacing w:before="120"/>
              <w:rPr>
                <w:sz w:val="20"/>
                <w:szCs w:val="20"/>
              </w:rPr>
            </w:pPr>
            <w:r w:rsidRPr="00B708B3">
              <w:rPr>
                <w:sz w:val="20"/>
                <w:szCs w:val="20"/>
              </w:rPr>
              <w:t>Наименование ПО</w:t>
            </w:r>
          </w:p>
        </w:tc>
        <w:tc>
          <w:tcPr>
            <w:tcW w:w="2693" w:type="dxa"/>
          </w:tcPr>
          <w:p w:rsidR="00B708B3" w:rsidRPr="00B708B3" w:rsidRDefault="00B708B3" w:rsidP="00B708B3">
            <w:pPr>
              <w:rPr>
                <w:sz w:val="20"/>
                <w:szCs w:val="20"/>
              </w:rPr>
            </w:pPr>
            <w:r w:rsidRPr="00B708B3">
              <w:rPr>
                <w:color w:val="000000"/>
                <w:sz w:val="20"/>
                <w:szCs w:val="20"/>
                <w:lang w:bidi="en-US"/>
              </w:rPr>
              <w:t>Установочный комплект Программного средства контроля защищенности от несанкционированного доступа типа "Ревизор 2 XP"</w:t>
            </w:r>
          </w:p>
        </w:tc>
        <w:tc>
          <w:tcPr>
            <w:tcW w:w="1985" w:type="dxa"/>
          </w:tcPr>
          <w:p w:rsidR="00B708B3" w:rsidRPr="00B708B3" w:rsidRDefault="00B708B3" w:rsidP="00B708B3">
            <w:pPr>
              <w:rPr>
                <w:sz w:val="20"/>
                <w:szCs w:val="20"/>
              </w:rPr>
            </w:pPr>
            <w:r w:rsidRPr="00B708B3">
              <w:rPr>
                <w:sz w:val="20"/>
                <w:szCs w:val="20"/>
              </w:rPr>
              <w:t>Необходима совместимость поставляемого ПО с используемым Получателями ПО: П</w:t>
            </w:r>
            <w:r w:rsidRPr="00B708B3">
              <w:rPr>
                <w:color w:val="000000"/>
                <w:sz w:val="20"/>
                <w:szCs w:val="20"/>
                <w:lang w:bidi="en-US"/>
              </w:rPr>
              <w:t>рограммное средство контроля защищенности от несанкционированного доступа типа "Ревизор 2 XP"</w:t>
            </w:r>
          </w:p>
        </w:tc>
        <w:tc>
          <w:tcPr>
            <w:tcW w:w="850" w:type="dxa"/>
            <w:vMerge/>
          </w:tcPr>
          <w:p w:rsidR="00B708B3" w:rsidRPr="00B708B3" w:rsidRDefault="00B708B3" w:rsidP="00B708B3">
            <w:pPr>
              <w:spacing w:before="120"/>
              <w:jc w:val="right"/>
              <w:rPr>
                <w:sz w:val="20"/>
                <w:szCs w:val="20"/>
              </w:rPr>
            </w:pPr>
          </w:p>
        </w:tc>
        <w:tc>
          <w:tcPr>
            <w:tcW w:w="851" w:type="dxa"/>
            <w:vMerge/>
          </w:tcPr>
          <w:p w:rsidR="00B708B3" w:rsidRPr="00B708B3" w:rsidRDefault="00B708B3" w:rsidP="00B708B3">
            <w:pPr>
              <w:spacing w:before="120"/>
              <w:jc w:val="right"/>
              <w:rPr>
                <w:sz w:val="20"/>
                <w:szCs w:val="20"/>
              </w:rPr>
            </w:pPr>
          </w:p>
        </w:tc>
      </w:tr>
      <w:tr w:rsidR="00B708B3" w:rsidRPr="00B708B3" w:rsidTr="00FC2EC9">
        <w:trPr>
          <w:trHeight w:val="638"/>
        </w:trPr>
        <w:tc>
          <w:tcPr>
            <w:tcW w:w="423" w:type="dxa"/>
            <w:vMerge w:val="restart"/>
            <w:vAlign w:val="center"/>
          </w:tcPr>
          <w:p w:rsidR="00B708B3" w:rsidRPr="00B708B3" w:rsidRDefault="00B708B3" w:rsidP="00B708B3">
            <w:pPr>
              <w:spacing w:before="120"/>
            </w:pPr>
            <w:r w:rsidRPr="00B708B3">
              <w:t>7</w:t>
            </w:r>
          </w:p>
        </w:tc>
        <w:tc>
          <w:tcPr>
            <w:tcW w:w="1562" w:type="dxa"/>
            <w:vMerge w:val="restart"/>
            <w:vAlign w:val="center"/>
          </w:tcPr>
          <w:p w:rsidR="00B708B3" w:rsidRPr="00B708B3" w:rsidRDefault="00B708B3" w:rsidP="00B708B3">
            <w:pPr>
              <w:spacing w:before="120"/>
            </w:pPr>
            <w:r w:rsidRPr="00B708B3">
              <w:rPr>
                <w:sz w:val="20"/>
                <w:szCs w:val="20"/>
              </w:rPr>
              <w:t>Программное обеспечение</w:t>
            </w:r>
          </w:p>
        </w:tc>
        <w:tc>
          <w:tcPr>
            <w:tcW w:w="1843" w:type="dxa"/>
            <w:vAlign w:val="center"/>
          </w:tcPr>
          <w:p w:rsidR="00B708B3" w:rsidRPr="00B708B3" w:rsidRDefault="00B708B3" w:rsidP="00B708B3">
            <w:pPr>
              <w:widowControl w:val="0"/>
              <w:contextualSpacing/>
            </w:pPr>
            <w:r w:rsidRPr="00B708B3">
              <w:rPr>
                <w:sz w:val="20"/>
                <w:szCs w:val="20"/>
              </w:rPr>
              <w:t>Класс программ для электронных вычислительных 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pPr>
            <w:r w:rsidRPr="00B708B3">
              <w:rPr>
                <w:sz w:val="20"/>
                <w:szCs w:val="20"/>
              </w:rPr>
              <w:t>(02.01) Драйверы</w:t>
            </w:r>
          </w:p>
        </w:tc>
        <w:tc>
          <w:tcPr>
            <w:tcW w:w="1985" w:type="dxa"/>
          </w:tcPr>
          <w:p w:rsidR="00B708B3" w:rsidRPr="00B708B3" w:rsidRDefault="00B708B3" w:rsidP="00B708B3">
            <w:pPr>
              <w:jc w:val="center"/>
            </w:pPr>
            <w:r w:rsidRPr="00B708B3">
              <w:rPr>
                <w:sz w:val="20"/>
                <w:szCs w:val="20"/>
              </w:rPr>
              <w:t>-</w:t>
            </w:r>
          </w:p>
        </w:tc>
        <w:tc>
          <w:tcPr>
            <w:tcW w:w="850" w:type="dxa"/>
            <w:vMerge w:val="restart"/>
            <w:vAlign w:val="center"/>
          </w:tcPr>
          <w:p w:rsidR="00B708B3" w:rsidRPr="00B708B3" w:rsidRDefault="00B708B3" w:rsidP="00B708B3">
            <w:pPr>
              <w:spacing w:before="120"/>
              <w:jc w:val="center"/>
              <w:rPr>
                <w:sz w:val="20"/>
                <w:szCs w:val="20"/>
              </w:rPr>
            </w:pPr>
            <w:r w:rsidRPr="00B708B3">
              <w:rPr>
                <w:sz w:val="20"/>
                <w:szCs w:val="20"/>
              </w:rPr>
              <w:t>Шт.</w:t>
            </w:r>
          </w:p>
        </w:tc>
        <w:tc>
          <w:tcPr>
            <w:tcW w:w="851" w:type="dxa"/>
            <w:vMerge w:val="restart"/>
            <w:vAlign w:val="center"/>
          </w:tcPr>
          <w:p w:rsidR="00B708B3" w:rsidRPr="00B708B3" w:rsidRDefault="00B708B3" w:rsidP="00B708B3">
            <w:pPr>
              <w:spacing w:before="120"/>
              <w:jc w:val="center"/>
              <w:rPr>
                <w:sz w:val="20"/>
                <w:szCs w:val="20"/>
                <w:lang w:val="en-US"/>
              </w:rPr>
            </w:pPr>
            <w:r w:rsidRPr="00B708B3">
              <w:rPr>
                <w:sz w:val="20"/>
                <w:szCs w:val="20"/>
                <w:lang w:val="en-US"/>
              </w:rPr>
              <w:t>3</w:t>
            </w:r>
          </w:p>
        </w:tc>
      </w:tr>
      <w:tr w:rsidR="00B708B3" w:rsidRPr="00B708B3" w:rsidTr="00FC2EC9">
        <w:trPr>
          <w:trHeight w:val="637"/>
        </w:trPr>
        <w:tc>
          <w:tcPr>
            <w:tcW w:w="423" w:type="dxa"/>
            <w:vMerge/>
            <w:vAlign w:val="center"/>
          </w:tcPr>
          <w:p w:rsidR="00B708B3" w:rsidRPr="00B708B3" w:rsidRDefault="00B708B3" w:rsidP="00B708B3">
            <w:pPr>
              <w:spacing w:before="120"/>
            </w:pPr>
          </w:p>
        </w:tc>
        <w:tc>
          <w:tcPr>
            <w:tcW w:w="1562" w:type="dxa"/>
            <w:vMerge/>
            <w:vAlign w:val="center"/>
          </w:tcPr>
          <w:p w:rsidR="00B708B3" w:rsidRPr="00B708B3" w:rsidRDefault="00B708B3" w:rsidP="00B708B3">
            <w:pPr>
              <w:spacing w:before="120"/>
              <w:rPr>
                <w:sz w:val="20"/>
                <w:szCs w:val="20"/>
              </w:rPr>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sz w:val="20"/>
                <w:szCs w:val="20"/>
              </w:rPr>
            </w:pPr>
            <w:r w:rsidRPr="00B708B3">
              <w:rPr>
                <w:sz w:val="20"/>
                <w:szCs w:val="20"/>
              </w:rPr>
              <w:t>Экземпляр на материальном носителе</w:t>
            </w:r>
          </w:p>
        </w:tc>
        <w:tc>
          <w:tcPr>
            <w:tcW w:w="1985" w:type="dxa"/>
          </w:tcPr>
          <w:p w:rsidR="00B708B3" w:rsidRPr="00B708B3" w:rsidRDefault="00B708B3" w:rsidP="00B708B3">
            <w:pPr>
              <w:jc w:val="center"/>
            </w:pPr>
            <w:r w:rsidRPr="00B708B3">
              <w:rPr>
                <w:sz w:val="20"/>
                <w:szCs w:val="20"/>
              </w:rPr>
              <w:t>-</w:t>
            </w:r>
          </w:p>
        </w:tc>
        <w:tc>
          <w:tcPr>
            <w:tcW w:w="850" w:type="dxa"/>
            <w:vMerge/>
            <w:vAlign w:val="center"/>
          </w:tcPr>
          <w:p w:rsidR="00B708B3" w:rsidRPr="00B708B3" w:rsidRDefault="00B708B3" w:rsidP="00B708B3">
            <w:pPr>
              <w:spacing w:before="120"/>
              <w:jc w:val="center"/>
              <w:rPr>
                <w:sz w:val="20"/>
                <w:szCs w:val="20"/>
              </w:rPr>
            </w:pPr>
          </w:p>
        </w:tc>
        <w:tc>
          <w:tcPr>
            <w:tcW w:w="851" w:type="dxa"/>
            <w:vMerge/>
            <w:vAlign w:val="center"/>
          </w:tcPr>
          <w:p w:rsidR="00B708B3" w:rsidRPr="00B708B3" w:rsidRDefault="00B708B3" w:rsidP="00B708B3">
            <w:pPr>
              <w:spacing w:before="120"/>
              <w:jc w:val="center"/>
              <w:rPr>
                <w:sz w:val="20"/>
                <w:szCs w:val="20"/>
              </w:rPr>
            </w:pPr>
          </w:p>
        </w:tc>
      </w:tr>
      <w:tr w:rsidR="00B708B3" w:rsidRPr="00B708B3" w:rsidTr="00FC2EC9">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6521" w:type="dxa"/>
            <w:gridSpan w:val="3"/>
          </w:tcPr>
          <w:p w:rsidR="00B708B3" w:rsidRPr="00B708B3" w:rsidRDefault="00B708B3" w:rsidP="00B708B3">
            <w:pPr>
              <w:spacing w:before="120"/>
              <w:jc w:val="center"/>
              <w:rPr>
                <w:sz w:val="20"/>
                <w:szCs w:val="20"/>
              </w:rPr>
            </w:pPr>
            <w:r w:rsidRPr="00B708B3">
              <w:rPr>
                <w:sz w:val="20"/>
                <w:szCs w:val="20"/>
              </w:rPr>
              <w:t>Дополнительные характеристики</w:t>
            </w:r>
            <w:r w:rsidRPr="00B708B3">
              <w:rPr>
                <w:color w:val="000000"/>
              </w:rPr>
              <w:t>*</w:t>
            </w:r>
            <w:r w:rsidRPr="00B708B3">
              <w:rPr>
                <w:sz w:val="20"/>
                <w:szCs w:val="20"/>
              </w:rPr>
              <w:t>:</w:t>
            </w:r>
          </w:p>
        </w:tc>
        <w:tc>
          <w:tcPr>
            <w:tcW w:w="850" w:type="dxa"/>
            <w:vMerge/>
          </w:tcPr>
          <w:p w:rsidR="00B708B3" w:rsidRPr="00B708B3" w:rsidRDefault="00B708B3" w:rsidP="00B708B3">
            <w:pPr>
              <w:spacing w:before="120"/>
              <w:jc w:val="right"/>
              <w:rPr>
                <w:sz w:val="20"/>
                <w:szCs w:val="20"/>
              </w:rPr>
            </w:pPr>
          </w:p>
        </w:tc>
        <w:tc>
          <w:tcPr>
            <w:tcW w:w="851" w:type="dxa"/>
            <w:vMerge/>
          </w:tcPr>
          <w:p w:rsidR="00B708B3" w:rsidRPr="00B708B3" w:rsidRDefault="00B708B3" w:rsidP="00B708B3">
            <w:pPr>
              <w:spacing w:before="120"/>
              <w:jc w:val="right"/>
              <w:rPr>
                <w:sz w:val="20"/>
                <w:szCs w:val="20"/>
              </w:rPr>
            </w:pPr>
          </w:p>
        </w:tc>
      </w:tr>
      <w:tr w:rsidR="00B708B3" w:rsidRPr="00B708B3" w:rsidTr="00FC2EC9">
        <w:trPr>
          <w:trHeight w:val="1270"/>
        </w:trPr>
        <w:tc>
          <w:tcPr>
            <w:tcW w:w="423" w:type="dxa"/>
            <w:vMerge/>
            <w:tcBorders>
              <w:bottom w:val="single" w:sz="4" w:space="0" w:color="000000"/>
            </w:tcBorders>
          </w:tcPr>
          <w:p w:rsidR="00B708B3" w:rsidRPr="00B708B3" w:rsidRDefault="00B708B3" w:rsidP="00B708B3">
            <w:pPr>
              <w:spacing w:before="120"/>
              <w:jc w:val="right"/>
            </w:pPr>
          </w:p>
        </w:tc>
        <w:tc>
          <w:tcPr>
            <w:tcW w:w="1562" w:type="dxa"/>
            <w:vMerge/>
            <w:tcBorders>
              <w:bottom w:val="single" w:sz="4" w:space="0" w:color="000000"/>
            </w:tcBorders>
          </w:tcPr>
          <w:p w:rsidR="00B708B3" w:rsidRPr="00B708B3" w:rsidRDefault="00B708B3" w:rsidP="00B708B3">
            <w:pPr>
              <w:spacing w:before="120"/>
              <w:jc w:val="right"/>
            </w:pPr>
          </w:p>
        </w:tc>
        <w:tc>
          <w:tcPr>
            <w:tcW w:w="1843" w:type="dxa"/>
            <w:tcBorders>
              <w:bottom w:val="single" w:sz="4" w:space="0" w:color="000000"/>
            </w:tcBorders>
          </w:tcPr>
          <w:p w:rsidR="00B708B3" w:rsidRPr="00B708B3" w:rsidRDefault="00B708B3" w:rsidP="00B708B3">
            <w:pPr>
              <w:spacing w:before="120"/>
              <w:rPr>
                <w:sz w:val="20"/>
                <w:szCs w:val="20"/>
              </w:rPr>
            </w:pPr>
            <w:r w:rsidRPr="00B708B3">
              <w:rPr>
                <w:sz w:val="20"/>
                <w:szCs w:val="20"/>
              </w:rPr>
              <w:t>Наименование ПО</w:t>
            </w:r>
          </w:p>
        </w:tc>
        <w:tc>
          <w:tcPr>
            <w:tcW w:w="2693" w:type="dxa"/>
            <w:tcBorders>
              <w:bottom w:val="single" w:sz="4" w:space="0" w:color="000000"/>
            </w:tcBorders>
          </w:tcPr>
          <w:p w:rsidR="00B708B3" w:rsidRPr="00B708B3" w:rsidRDefault="00B708B3" w:rsidP="00B708B3">
            <w:pPr>
              <w:spacing w:before="120"/>
              <w:rPr>
                <w:sz w:val="20"/>
                <w:szCs w:val="20"/>
              </w:rPr>
            </w:pPr>
            <w:r w:rsidRPr="00B708B3">
              <w:rPr>
                <w:color w:val="000000"/>
                <w:sz w:val="20"/>
                <w:szCs w:val="20"/>
                <w:lang w:bidi="en-US"/>
              </w:rPr>
              <w:t>Установочный комплект Программного средства фиксации и контроля исходного состояния программного комплекса типа "ФИКС"</w:t>
            </w:r>
          </w:p>
        </w:tc>
        <w:tc>
          <w:tcPr>
            <w:tcW w:w="1985" w:type="dxa"/>
            <w:tcBorders>
              <w:bottom w:val="single" w:sz="4" w:space="0" w:color="000000"/>
            </w:tcBorders>
          </w:tcPr>
          <w:p w:rsidR="00B708B3" w:rsidRPr="00B708B3" w:rsidRDefault="00B708B3" w:rsidP="00B708B3">
            <w:pPr>
              <w:rPr>
                <w:sz w:val="20"/>
                <w:szCs w:val="20"/>
              </w:rPr>
            </w:pPr>
            <w:r w:rsidRPr="00B708B3">
              <w:rPr>
                <w:sz w:val="20"/>
                <w:szCs w:val="20"/>
              </w:rPr>
              <w:t>Необходима совместимость поставляемого ПО с используемым Получателями ПО: Программное средство фиксации и контроля исходного состояния программного комплекса типа "ФИКС"</w:t>
            </w:r>
          </w:p>
        </w:tc>
        <w:tc>
          <w:tcPr>
            <w:tcW w:w="850" w:type="dxa"/>
            <w:vMerge/>
            <w:tcBorders>
              <w:bottom w:val="single" w:sz="4" w:space="0" w:color="000000"/>
            </w:tcBorders>
          </w:tcPr>
          <w:p w:rsidR="00B708B3" w:rsidRPr="00B708B3" w:rsidRDefault="00B708B3" w:rsidP="00B708B3">
            <w:pPr>
              <w:spacing w:before="120"/>
              <w:jc w:val="right"/>
              <w:rPr>
                <w:sz w:val="20"/>
                <w:szCs w:val="20"/>
              </w:rPr>
            </w:pPr>
          </w:p>
        </w:tc>
        <w:tc>
          <w:tcPr>
            <w:tcW w:w="851" w:type="dxa"/>
            <w:vMerge/>
            <w:tcBorders>
              <w:bottom w:val="single" w:sz="4" w:space="0" w:color="000000"/>
            </w:tcBorders>
          </w:tcPr>
          <w:p w:rsidR="00B708B3" w:rsidRPr="00B708B3" w:rsidRDefault="00B708B3" w:rsidP="00B708B3">
            <w:pPr>
              <w:spacing w:before="120"/>
              <w:jc w:val="right"/>
              <w:rPr>
                <w:sz w:val="20"/>
                <w:szCs w:val="20"/>
              </w:rPr>
            </w:pPr>
          </w:p>
        </w:tc>
      </w:tr>
      <w:tr w:rsidR="00B708B3" w:rsidRPr="00B708B3" w:rsidTr="00FC2EC9">
        <w:trPr>
          <w:trHeight w:val="668"/>
        </w:trPr>
        <w:tc>
          <w:tcPr>
            <w:tcW w:w="423" w:type="dxa"/>
            <w:vMerge w:val="restart"/>
            <w:vAlign w:val="center"/>
          </w:tcPr>
          <w:p w:rsidR="00B708B3" w:rsidRPr="00B708B3" w:rsidRDefault="00B708B3" w:rsidP="00B708B3">
            <w:pPr>
              <w:spacing w:before="120"/>
            </w:pPr>
            <w:r w:rsidRPr="00B708B3">
              <w:t>8</w:t>
            </w:r>
          </w:p>
        </w:tc>
        <w:tc>
          <w:tcPr>
            <w:tcW w:w="1562" w:type="dxa"/>
            <w:vMerge w:val="restart"/>
            <w:vAlign w:val="center"/>
          </w:tcPr>
          <w:p w:rsidR="00B708B3" w:rsidRPr="00B708B3" w:rsidRDefault="00B708B3" w:rsidP="00B708B3">
            <w:pPr>
              <w:spacing w:before="120"/>
            </w:pPr>
            <w:r w:rsidRPr="00B708B3">
              <w:rPr>
                <w:sz w:val="20"/>
                <w:szCs w:val="20"/>
              </w:rPr>
              <w:t>Программное обеспечение</w:t>
            </w:r>
          </w:p>
        </w:tc>
        <w:tc>
          <w:tcPr>
            <w:tcW w:w="1843" w:type="dxa"/>
            <w:vAlign w:val="center"/>
          </w:tcPr>
          <w:p w:rsidR="00B708B3" w:rsidRPr="00B708B3" w:rsidRDefault="00B708B3" w:rsidP="00B708B3">
            <w:pPr>
              <w:widowControl w:val="0"/>
              <w:contextualSpacing/>
            </w:pPr>
            <w:r w:rsidRPr="00B708B3">
              <w:rPr>
                <w:sz w:val="20"/>
                <w:szCs w:val="20"/>
              </w:rPr>
              <w:t>Класс программ для электронных вычислительных машин и баз данных</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pPr>
            <w:r w:rsidRPr="00B708B3">
              <w:rPr>
                <w:sz w:val="20"/>
                <w:szCs w:val="20"/>
              </w:rPr>
              <w:t>(02.01) Драйверы</w:t>
            </w:r>
          </w:p>
        </w:tc>
        <w:tc>
          <w:tcPr>
            <w:tcW w:w="1985" w:type="dxa"/>
          </w:tcPr>
          <w:p w:rsidR="00B708B3" w:rsidRPr="00B708B3" w:rsidRDefault="00B708B3" w:rsidP="00B708B3">
            <w:pPr>
              <w:jc w:val="center"/>
            </w:pPr>
            <w:r w:rsidRPr="00B708B3">
              <w:rPr>
                <w:sz w:val="20"/>
                <w:szCs w:val="20"/>
              </w:rPr>
              <w:t>-</w:t>
            </w:r>
          </w:p>
        </w:tc>
        <w:tc>
          <w:tcPr>
            <w:tcW w:w="850" w:type="dxa"/>
            <w:vMerge w:val="restart"/>
            <w:vAlign w:val="center"/>
          </w:tcPr>
          <w:p w:rsidR="00B708B3" w:rsidRPr="00B708B3" w:rsidRDefault="00B708B3" w:rsidP="00B708B3">
            <w:pPr>
              <w:spacing w:before="120"/>
              <w:jc w:val="center"/>
              <w:rPr>
                <w:sz w:val="20"/>
                <w:szCs w:val="20"/>
              </w:rPr>
            </w:pPr>
            <w:r w:rsidRPr="00B708B3">
              <w:rPr>
                <w:sz w:val="20"/>
                <w:szCs w:val="20"/>
              </w:rPr>
              <w:t>Шт.</w:t>
            </w:r>
          </w:p>
        </w:tc>
        <w:tc>
          <w:tcPr>
            <w:tcW w:w="851" w:type="dxa"/>
            <w:vMerge w:val="restart"/>
            <w:vAlign w:val="center"/>
          </w:tcPr>
          <w:p w:rsidR="00B708B3" w:rsidRPr="00B708B3" w:rsidRDefault="00B708B3" w:rsidP="00B708B3">
            <w:pPr>
              <w:spacing w:before="120"/>
              <w:jc w:val="center"/>
              <w:rPr>
                <w:sz w:val="20"/>
                <w:szCs w:val="20"/>
                <w:lang w:val="en-US"/>
              </w:rPr>
            </w:pPr>
            <w:r w:rsidRPr="00B708B3">
              <w:rPr>
                <w:sz w:val="20"/>
                <w:szCs w:val="20"/>
                <w:lang w:val="en-US"/>
              </w:rPr>
              <w:t>4</w:t>
            </w:r>
          </w:p>
        </w:tc>
      </w:tr>
      <w:tr w:rsidR="00B708B3" w:rsidRPr="00B708B3" w:rsidTr="00FC2EC9">
        <w:trPr>
          <w:trHeight w:val="667"/>
        </w:trPr>
        <w:tc>
          <w:tcPr>
            <w:tcW w:w="423" w:type="dxa"/>
            <w:vMerge/>
            <w:vAlign w:val="center"/>
          </w:tcPr>
          <w:p w:rsidR="00B708B3" w:rsidRPr="00B708B3" w:rsidRDefault="00B708B3" w:rsidP="00B708B3">
            <w:pPr>
              <w:spacing w:before="120"/>
            </w:pPr>
          </w:p>
        </w:tc>
        <w:tc>
          <w:tcPr>
            <w:tcW w:w="1562" w:type="dxa"/>
            <w:vMerge/>
            <w:vAlign w:val="center"/>
          </w:tcPr>
          <w:p w:rsidR="00B708B3" w:rsidRPr="00B708B3" w:rsidRDefault="00B708B3" w:rsidP="00B708B3">
            <w:pPr>
              <w:spacing w:before="120"/>
              <w:rPr>
                <w:sz w:val="20"/>
                <w:szCs w:val="20"/>
              </w:rPr>
            </w:pPr>
          </w:p>
        </w:tc>
        <w:tc>
          <w:tcPr>
            <w:tcW w:w="1843" w:type="dxa"/>
            <w:vAlign w:val="center"/>
          </w:tcPr>
          <w:p w:rsidR="00B708B3" w:rsidRPr="00B708B3" w:rsidRDefault="00B708B3" w:rsidP="00B708B3">
            <w:pPr>
              <w:widowControl w:val="0"/>
              <w:contextualSpacing/>
              <w:rPr>
                <w:sz w:val="20"/>
                <w:szCs w:val="20"/>
              </w:rPr>
            </w:pPr>
            <w:r w:rsidRPr="00B708B3">
              <w:rPr>
                <w:sz w:val="20"/>
                <w:szCs w:val="20"/>
              </w:rPr>
              <w:t>Способ предоставления</w:t>
            </w:r>
          </w:p>
        </w:tc>
        <w:tc>
          <w:tcPr>
            <w:tcW w:w="2693" w:type="dxa"/>
            <w:vAlign w:val="center"/>
          </w:tcPr>
          <w:p w:rsidR="00B708B3" w:rsidRPr="00B708B3" w:rsidRDefault="00B708B3" w:rsidP="00B708B3">
            <w:pPr>
              <w:pBdr>
                <w:top w:val="none" w:sz="4" w:space="0" w:color="000000"/>
                <w:left w:val="none" w:sz="4" w:space="0" w:color="000000"/>
                <w:bottom w:val="none" w:sz="4" w:space="0" w:color="000000"/>
                <w:right w:val="none" w:sz="4" w:space="0" w:color="000000"/>
                <w:between w:val="none" w:sz="4" w:space="0" w:color="000000"/>
              </w:pBdr>
              <w:rPr>
                <w:sz w:val="20"/>
                <w:szCs w:val="20"/>
              </w:rPr>
            </w:pPr>
            <w:r w:rsidRPr="00B708B3">
              <w:rPr>
                <w:sz w:val="20"/>
                <w:szCs w:val="20"/>
              </w:rPr>
              <w:t>Экземпляр на материальном носителе</w:t>
            </w:r>
          </w:p>
        </w:tc>
        <w:tc>
          <w:tcPr>
            <w:tcW w:w="1985" w:type="dxa"/>
          </w:tcPr>
          <w:p w:rsidR="00B708B3" w:rsidRPr="00B708B3" w:rsidRDefault="00B708B3" w:rsidP="00B708B3">
            <w:pPr>
              <w:jc w:val="center"/>
            </w:pPr>
            <w:r w:rsidRPr="00B708B3">
              <w:rPr>
                <w:sz w:val="20"/>
                <w:szCs w:val="20"/>
              </w:rPr>
              <w:t>-</w:t>
            </w:r>
          </w:p>
        </w:tc>
        <w:tc>
          <w:tcPr>
            <w:tcW w:w="850" w:type="dxa"/>
            <w:vMerge/>
            <w:vAlign w:val="center"/>
          </w:tcPr>
          <w:p w:rsidR="00B708B3" w:rsidRPr="00B708B3" w:rsidRDefault="00B708B3" w:rsidP="00B708B3">
            <w:pPr>
              <w:spacing w:before="120"/>
              <w:jc w:val="center"/>
              <w:rPr>
                <w:sz w:val="20"/>
                <w:szCs w:val="20"/>
              </w:rPr>
            </w:pPr>
          </w:p>
        </w:tc>
        <w:tc>
          <w:tcPr>
            <w:tcW w:w="851" w:type="dxa"/>
            <w:vMerge/>
            <w:vAlign w:val="center"/>
          </w:tcPr>
          <w:p w:rsidR="00B708B3" w:rsidRPr="00B708B3" w:rsidRDefault="00B708B3" w:rsidP="00B708B3">
            <w:pPr>
              <w:spacing w:before="120"/>
              <w:jc w:val="center"/>
              <w:rPr>
                <w:sz w:val="20"/>
                <w:szCs w:val="20"/>
              </w:rPr>
            </w:pPr>
          </w:p>
        </w:tc>
      </w:tr>
      <w:tr w:rsidR="00B708B3" w:rsidRPr="00B708B3" w:rsidTr="00FC2EC9">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6521" w:type="dxa"/>
            <w:gridSpan w:val="3"/>
          </w:tcPr>
          <w:p w:rsidR="00B708B3" w:rsidRPr="00B708B3" w:rsidRDefault="00B708B3" w:rsidP="00B708B3">
            <w:pPr>
              <w:spacing w:before="120"/>
              <w:jc w:val="center"/>
            </w:pPr>
            <w:r w:rsidRPr="00B708B3">
              <w:rPr>
                <w:sz w:val="20"/>
                <w:szCs w:val="20"/>
              </w:rPr>
              <w:t>Дополнительные характеристики</w:t>
            </w:r>
            <w:r w:rsidRPr="00B708B3">
              <w:rPr>
                <w:color w:val="000000"/>
              </w:rPr>
              <w:t>*</w:t>
            </w:r>
            <w:r w:rsidRPr="00B708B3">
              <w:rPr>
                <w:sz w:val="20"/>
                <w:szCs w:val="20"/>
              </w:rPr>
              <w:t>:</w:t>
            </w:r>
          </w:p>
        </w:tc>
        <w:tc>
          <w:tcPr>
            <w:tcW w:w="850" w:type="dxa"/>
            <w:vMerge/>
          </w:tcPr>
          <w:p w:rsidR="00B708B3" w:rsidRPr="00B708B3" w:rsidRDefault="00B708B3" w:rsidP="00B708B3">
            <w:pPr>
              <w:spacing w:before="120"/>
              <w:jc w:val="right"/>
            </w:pPr>
          </w:p>
        </w:tc>
        <w:tc>
          <w:tcPr>
            <w:tcW w:w="851" w:type="dxa"/>
            <w:vMerge/>
          </w:tcPr>
          <w:p w:rsidR="00B708B3" w:rsidRPr="00B708B3" w:rsidRDefault="00B708B3" w:rsidP="00B708B3">
            <w:pPr>
              <w:spacing w:before="120"/>
              <w:jc w:val="right"/>
            </w:pPr>
          </w:p>
        </w:tc>
      </w:tr>
      <w:tr w:rsidR="00B708B3" w:rsidRPr="00B708B3" w:rsidTr="00FC2EC9">
        <w:trPr>
          <w:trHeight w:val="1280"/>
        </w:trPr>
        <w:tc>
          <w:tcPr>
            <w:tcW w:w="423" w:type="dxa"/>
            <w:vMerge/>
          </w:tcPr>
          <w:p w:rsidR="00B708B3" w:rsidRPr="00B708B3" w:rsidRDefault="00B708B3" w:rsidP="00B708B3">
            <w:pPr>
              <w:spacing w:before="120"/>
              <w:jc w:val="right"/>
            </w:pPr>
          </w:p>
        </w:tc>
        <w:tc>
          <w:tcPr>
            <w:tcW w:w="1562" w:type="dxa"/>
            <w:vMerge/>
          </w:tcPr>
          <w:p w:rsidR="00B708B3" w:rsidRPr="00B708B3" w:rsidRDefault="00B708B3" w:rsidP="00B708B3">
            <w:pPr>
              <w:spacing w:before="120"/>
              <w:jc w:val="right"/>
            </w:pPr>
          </w:p>
        </w:tc>
        <w:tc>
          <w:tcPr>
            <w:tcW w:w="1843" w:type="dxa"/>
          </w:tcPr>
          <w:p w:rsidR="00B708B3" w:rsidRPr="00B708B3" w:rsidRDefault="00B708B3" w:rsidP="00B708B3">
            <w:pPr>
              <w:spacing w:before="120"/>
            </w:pPr>
            <w:r w:rsidRPr="00B708B3">
              <w:rPr>
                <w:sz w:val="20"/>
                <w:szCs w:val="20"/>
              </w:rPr>
              <w:t>Наименование ПО</w:t>
            </w:r>
          </w:p>
        </w:tc>
        <w:tc>
          <w:tcPr>
            <w:tcW w:w="2693" w:type="dxa"/>
          </w:tcPr>
          <w:p w:rsidR="00B708B3" w:rsidRPr="00B708B3" w:rsidRDefault="00B708B3" w:rsidP="00B708B3">
            <w:pPr>
              <w:spacing w:before="120"/>
            </w:pPr>
            <w:r w:rsidRPr="00B708B3">
              <w:rPr>
                <w:color w:val="000000"/>
                <w:sz w:val="20"/>
                <w:szCs w:val="20"/>
                <w:lang w:bidi="en-US"/>
              </w:rPr>
              <w:t>Установочный комплект Программы поиска и гарантированного уничтожения информации на дисках типа "</w:t>
            </w:r>
            <w:proofErr w:type="spellStart"/>
            <w:r w:rsidRPr="00B708B3">
              <w:rPr>
                <w:color w:val="000000"/>
                <w:sz w:val="20"/>
                <w:szCs w:val="20"/>
                <w:lang w:bidi="en-US"/>
              </w:rPr>
              <w:t>Terrier</w:t>
            </w:r>
            <w:proofErr w:type="spellEnd"/>
            <w:r w:rsidRPr="00B708B3">
              <w:rPr>
                <w:color w:val="000000"/>
                <w:sz w:val="20"/>
                <w:szCs w:val="20"/>
                <w:lang w:bidi="en-US"/>
              </w:rPr>
              <w:t>"</w:t>
            </w:r>
          </w:p>
        </w:tc>
        <w:tc>
          <w:tcPr>
            <w:tcW w:w="1985" w:type="dxa"/>
          </w:tcPr>
          <w:p w:rsidR="00B708B3" w:rsidRPr="00B708B3" w:rsidRDefault="00B708B3" w:rsidP="00B708B3">
            <w:pPr>
              <w:rPr>
                <w:color w:val="000000"/>
                <w:sz w:val="20"/>
                <w:szCs w:val="20"/>
                <w:lang w:bidi="en-US"/>
              </w:rPr>
            </w:pPr>
            <w:r w:rsidRPr="00B708B3">
              <w:rPr>
                <w:sz w:val="20"/>
                <w:szCs w:val="20"/>
              </w:rPr>
              <w:t xml:space="preserve">Необходима совместимость поставляемого ПО с используемым Получателями ПО: </w:t>
            </w:r>
            <w:r w:rsidRPr="00B708B3">
              <w:rPr>
                <w:color w:val="000000"/>
                <w:sz w:val="20"/>
                <w:szCs w:val="20"/>
                <w:lang w:bidi="en-US"/>
              </w:rPr>
              <w:t>Программа поиска и гарантированного уничтожения информации на дисках типа "</w:t>
            </w:r>
            <w:proofErr w:type="spellStart"/>
            <w:r w:rsidRPr="00B708B3">
              <w:rPr>
                <w:color w:val="000000"/>
                <w:sz w:val="20"/>
                <w:szCs w:val="20"/>
                <w:lang w:bidi="en-US"/>
              </w:rPr>
              <w:t>Terrier</w:t>
            </w:r>
            <w:proofErr w:type="spellEnd"/>
            <w:r w:rsidRPr="00B708B3">
              <w:rPr>
                <w:color w:val="000000"/>
                <w:sz w:val="20"/>
                <w:szCs w:val="20"/>
                <w:lang w:bidi="en-US"/>
              </w:rPr>
              <w:t xml:space="preserve">" </w:t>
            </w:r>
          </w:p>
        </w:tc>
        <w:tc>
          <w:tcPr>
            <w:tcW w:w="850" w:type="dxa"/>
            <w:vMerge/>
          </w:tcPr>
          <w:p w:rsidR="00B708B3" w:rsidRPr="00B708B3" w:rsidRDefault="00B708B3" w:rsidP="00B708B3">
            <w:pPr>
              <w:spacing w:before="120"/>
              <w:jc w:val="right"/>
            </w:pPr>
          </w:p>
        </w:tc>
        <w:tc>
          <w:tcPr>
            <w:tcW w:w="851" w:type="dxa"/>
            <w:vMerge/>
          </w:tcPr>
          <w:p w:rsidR="00B708B3" w:rsidRPr="00B708B3" w:rsidRDefault="00B708B3" w:rsidP="00B708B3">
            <w:pPr>
              <w:spacing w:before="120"/>
              <w:jc w:val="right"/>
            </w:pPr>
          </w:p>
        </w:tc>
      </w:tr>
    </w:tbl>
    <w:p w:rsidR="00B708B3" w:rsidRPr="00B708B3" w:rsidRDefault="00B708B3" w:rsidP="00B708B3">
      <w:pPr>
        <w:spacing w:after="0" w:line="240" w:lineRule="auto"/>
        <w:jc w:val="both"/>
        <w:rPr>
          <w:rFonts w:ascii="Times New Roman" w:eastAsia="Times New Roman" w:hAnsi="Times New Roman" w:cs="Times New Roman"/>
          <w:sz w:val="26"/>
          <w:szCs w:val="26"/>
          <w:lang w:eastAsia="ru-RU"/>
        </w:rPr>
      </w:pPr>
    </w:p>
    <w:p w:rsidR="00B708B3" w:rsidRPr="00B708B3" w:rsidRDefault="00B708B3" w:rsidP="00B708B3">
      <w:pPr>
        <w:spacing w:after="0" w:line="240" w:lineRule="auto"/>
        <w:ind w:firstLine="720"/>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lastRenderedPageBreak/>
        <w:t>*В соответствии с пунктом 5 Правил использования каталога товаров, работ, услуг для обеспечения государственных и муниципальных нужд Заказчиком принято решении о расширении предъявляемых дополнительной информации, дополнительных потребительских свойствах, в том числе функциональных, технических, качественных, эксплуатационных характеристик товара, работы, услуги в соответствии с положениями статьи 33 ФЗ от 05.04.2013 № 44-ФЗ, которые не предусмотрены в позиции каталога, в связи с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ПО, заказчиком установлены дополнительные характеристики, значимые для осуществления своей деятельности и в наибольшей степени удовлетворяющие потребность заказчика в качестве и функциональности ПО. Дополнительные характеристики установлены в связи с потребностью заказчика, дополняют характеристики КТРУ, не изменяя и не противореча характеристикам, указанным в КТРУ. Показатели, требования, условные обозначения и терминология, относящиеся к техническим и качественным характеристикам объекта закупки, не установленные техническими регламентами, стандартами и иными требованиями, предусмотренными законодательством Российской Федерации, указаны в соответствии с информацией о ПО из открытых источников и использованы при описании объекта закупки.</w:t>
      </w:r>
    </w:p>
    <w:p w:rsidR="00B708B3" w:rsidRPr="00B708B3" w:rsidRDefault="00B708B3" w:rsidP="00B708B3">
      <w:pPr>
        <w:spacing w:after="0" w:line="240" w:lineRule="auto"/>
        <w:ind w:firstLine="720"/>
        <w:jc w:val="both"/>
        <w:rPr>
          <w:rFonts w:ascii="Times New Roman" w:eastAsia="Times New Roman" w:hAnsi="Times New Roman" w:cs="Times New Roman"/>
          <w:sz w:val="24"/>
          <w:szCs w:val="24"/>
          <w:lang w:eastAsia="ru-RU"/>
        </w:rPr>
      </w:pPr>
      <w:r w:rsidRPr="00B708B3">
        <w:rPr>
          <w:rFonts w:ascii="Times New Roman" w:eastAsia="Times New Roman" w:hAnsi="Times New Roman" w:cs="Times New Roman"/>
          <w:sz w:val="24"/>
          <w:szCs w:val="24"/>
          <w:lang w:eastAsia="ru-RU"/>
        </w:rPr>
        <w:t xml:space="preserve">Поставляемое программное обеспечение должно относиться к классу программ для электронных вычислительных машин и баз данных «02.13 Средства обеспечения информационной безопасности» в соответствии с классификацией единого реестра российских программ для электронных вычислительных машин и баз данных. В связи с отсутствием в Каталоге товаров, работ, услуг для обеспечения государственных и муниципальных нужд обязательной характеристики, позволяющей однозначно идентифицировать функциональное назначение закупаемого программного обеспечения, как средства обеспечения информационной безопасности, описание объекта закупки осуществлено в соответствии с Общероссийским классификатором продукции по видам экономической деятельности ОКПД2. </w:t>
      </w:r>
    </w:p>
    <w:p w:rsidR="00B708B3" w:rsidRPr="00B708B3" w:rsidRDefault="00B708B3" w:rsidP="00B708B3">
      <w:pPr>
        <w:spacing w:after="0" w:line="240" w:lineRule="auto"/>
        <w:ind w:firstLine="720"/>
        <w:jc w:val="both"/>
        <w:rPr>
          <w:rFonts w:ascii="Times New Roman" w:eastAsia="Times New Roman" w:hAnsi="Times New Roman" w:cs="Times New Roman"/>
          <w:sz w:val="24"/>
          <w:szCs w:val="24"/>
          <w:lang w:eastAsia="ru-RU"/>
        </w:rPr>
      </w:pPr>
      <w:r w:rsidRPr="00B708B3">
        <w:rPr>
          <w:rFonts w:ascii="Times New Roman" w:eastAsia="Times New Roman" w:hAnsi="Times New Roman" w:cs="Times New Roman"/>
          <w:sz w:val="24"/>
          <w:szCs w:val="24"/>
          <w:lang w:eastAsia="ru-RU"/>
        </w:rPr>
        <w:t xml:space="preserve">Включение в описание объекта закупки слов «или эквивалент», </w:t>
      </w:r>
      <w:r w:rsidRPr="00B708B3">
        <w:rPr>
          <w:rFonts w:ascii="Times New Roman" w:eastAsia="Times New Roman" w:hAnsi="Times New Roman" w:cs="Times New Roman"/>
          <w:sz w:val="24"/>
          <w:szCs w:val="24"/>
          <w:lang w:eastAsia="ru-RU"/>
        </w:rPr>
        <w:br/>
        <w:t xml:space="preserve">не применяется на основании пункта 1 части 1 статьи 33 Федерального закона </w:t>
      </w:r>
      <w:r w:rsidRPr="00B708B3">
        <w:rPr>
          <w:rFonts w:ascii="Times New Roman" w:eastAsia="Times New Roman" w:hAnsi="Times New Roman" w:cs="Times New Roman"/>
          <w:sz w:val="24"/>
          <w:szCs w:val="24"/>
          <w:lang w:eastAsia="ru-RU"/>
        </w:rPr>
        <w:br/>
        <w:t>от 05.04.</w:t>
      </w:r>
      <w:r w:rsidRPr="00B708B3">
        <w:rPr>
          <w:rFonts w:ascii="Times New Roman" w:eastAsia="Times New Roman" w:hAnsi="Times New Roman" w:cs="Times New Roman"/>
          <w:sz w:val="24"/>
          <w:szCs w:val="24"/>
          <w:lang w:eastAsia="ar-SA"/>
        </w:rPr>
        <w:t>2013 № 44-ФЗ «О контрактной системе в сфере закупок товаров, работ, услуг для обеспечения государственных и муниципальных нужд», предусмотренного для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необходимости совместимости поставляемого ПО с используемым Получателями программным обеспечением.</w:t>
      </w:r>
    </w:p>
    <w:p w:rsidR="00B708B3" w:rsidRPr="00B708B3" w:rsidRDefault="00B708B3" w:rsidP="00B708B3">
      <w:pPr>
        <w:spacing w:after="0" w:line="100" w:lineRule="atLeast"/>
        <w:ind w:firstLine="698"/>
        <w:jc w:val="both"/>
        <w:rPr>
          <w:rFonts w:ascii="Times New Roman" w:eastAsia="Times New Roman" w:hAnsi="Times New Roman" w:cs="Times New Roman"/>
          <w:sz w:val="24"/>
          <w:szCs w:val="24"/>
          <w:lang w:eastAsia="ar-SA"/>
        </w:rPr>
      </w:pPr>
    </w:p>
    <w:p w:rsidR="00B708B3" w:rsidRPr="00B708B3" w:rsidRDefault="00B708B3" w:rsidP="00B708B3">
      <w:pPr>
        <w:spacing w:after="0" w:line="100" w:lineRule="atLeast"/>
        <w:ind w:firstLine="698"/>
        <w:jc w:val="both"/>
        <w:rPr>
          <w:rFonts w:ascii="Times New Roman" w:eastAsia="Times New Roman" w:hAnsi="Times New Roman" w:cs="Times New Roman"/>
          <w:sz w:val="24"/>
          <w:szCs w:val="24"/>
          <w:lang w:eastAsia="ar-SA"/>
        </w:rPr>
      </w:pPr>
      <w:r w:rsidRPr="00B708B3">
        <w:rPr>
          <w:rFonts w:ascii="Times New Roman" w:eastAsia="Times New Roman" w:hAnsi="Times New Roman" w:cs="Times New Roman"/>
          <w:sz w:val="24"/>
          <w:szCs w:val="24"/>
          <w:lang w:eastAsia="ar-SA"/>
        </w:rPr>
        <w:t>Срок действия лицензии 3 года с даты подписания Акта приема-передачи прав.</w:t>
      </w:r>
    </w:p>
    <w:p w:rsidR="00B708B3" w:rsidRPr="00B708B3" w:rsidRDefault="00B708B3" w:rsidP="00B708B3">
      <w:pPr>
        <w:keepNext/>
        <w:widowControl w:val="0"/>
        <w:numPr>
          <w:ilvl w:val="0"/>
          <w:numId w:val="1"/>
        </w:numPr>
        <w:tabs>
          <w:tab w:val="left" w:pos="0"/>
        </w:tabs>
        <w:spacing w:before="240" w:after="120" w:line="240" w:lineRule="auto"/>
        <w:ind w:left="1060" w:hanging="493"/>
        <w:jc w:val="both"/>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b/>
          <w:sz w:val="24"/>
          <w:szCs w:val="24"/>
          <w:lang w:eastAsia="ru-RU"/>
        </w:rPr>
        <w:t>Место поставки Товара.</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Поставка Товара осуществляется в места поставки Товара, указанные </w:t>
      </w:r>
      <w:r w:rsidRPr="00B708B3">
        <w:rPr>
          <w:rFonts w:ascii="Times New Roman" w:eastAsia="Times New Roman" w:hAnsi="Times New Roman" w:cs="Times New Roman"/>
          <w:color w:val="000000"/>
          <w:sz w:val="24"/>
          <w:szCs w:val="24"/>
          <w:lang w:eastAsia="ru-RU"/>
        </w:rPr>
        <w:br/>
        <w:t>в Таблице 2.</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p>
    <w:p w:rsidR="00B708B3" w:rsidRPr="00B708B3" w:rsidRDefault="00B708B3" w:rsidP="00B708B3">
      <w:pPr>
        <w:spacing w:after="0" w:line="240" w:lineRule="auto"/>
        <w:jc w:val="right"/>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b/>
          <w:sz w:val="24"/>
          <w:szCs w:val="24"/>
          <w:lang w:eastAsia="ru-RU"/>
        </w:rPr>
        <w:t xml:space="preserve">Таблица 2. Адреса Мест поставки Товара </w:t>
      </w:r>
    </w:p>
    <w:tbl>
      <w:tblPr>
        <w:tblStyle w:val="a3"/>
        <w:tblW w:w="10169" w:type="dxa"/>
        <w:tblInd w:w="-714" w:type="dxa"/>
        <w:tblLook w:val="04A0" w:firstRow="1" w:lastRow="0" w:firstColumn="1" w:lastColumn="0" w:noHBand="0" w:noVBand="1"/>
      </w:tblPr>
      <w:tblGrid>
        <w:gridCol w:w="503"/>
        <w:gridCol w:w="2201"/>
        <w:gridCol w:w="640"/>
        <w:gridCol w:w="1618"/>
        <w:gridCol w:w="1568"/>
        <w:gridCol w:w="1502"/>
        <w:gridCol w:w="2137"/>
      </w:tblGrid>
      <w:tr w:rsidR="00B708B3" w:rsidRPr="00B708B3" w:rsidTr="00FC2EC9">
        <w:trPr>
          <w:trHeight w:val="267"/>
        </w:trPr>
        <w:tc>
          <w:tcPr>
            <w:tcW w:w="503" w:type="dxa"/>
            <w:vMerge w:val="restart"/>
          </w:tcPr>
          <w:p w:rsidR="00B708B3" w:rsidRPr="00B708B3" w:rsidRDefault="00B708B3" w:rsidP="00B708B3">
            <w:pPr>
              <w:jc w:val="both"/>
              <w:rPr>
                <w:color w:val="000000"/>
                <w:sz w:val="20"/>
                <w:szCs w:val="20"/>
              </w:rPr>
            </w:pPr>
            <w:r w:rsidRPr="00B708B3">
              <w:rPr>
                <w:b/>
                <w:sz w:val="20"/>
                <w:szCs w:val="20"/>
              </w:rPr>
              <w:t>№ п/п</w:t>
            </w:r>
          </w:p>
        </w:tc>
        <w:tc>
          <w:tcPr>
            <w:tcW w:w="2201" w:type="dxa"/>
            <w:vMerge w:val="restart"/>
          </w:tcPr>
          <w:p w:rsidR="00B708B3" w:rsidRPr="00B708B3" w:rsidRDefault="00B708B3" w:rsidP="00B708B3">
            <w:pPr>
              <w:jc w:val="center"/>
              <w:rPr>
                <w:b/>
                <w:sz w:val="20"/>
                <w:szCs w:val="20"/>
              </w:rPr>
            </w:pPr>
          </w:p>
          <w:p w:rsidR="00B708B3" w:rsidRPr="00B708B3" w:rsidRDefault="00B708B3" w:rsidP="00B708B3">
            <w:pPr>
              <w:jc w:val="center"/>
              <w:rPr>
                <w:b/>
                <w:sz w:val="20"/>
                <w:szCs w:val="20"/>
              </w:rPr>
            </w:pPr>
          </w:p>
          <w:p w:rsidR="00B708B3" w:rsidRPr="00B708B3" w:rsidRDefault="00B708B3" w:rsidP="00B708B3">
            <w:pPr>
              <w:jc w:val="center"/>
              <w:rPr>
                <w:b/>
                <w:sz w:val="20"/>
                <w:szCs w:val="20"/>
              </w:rPr>
            </w:pPr>
          </w:p>
          <w:p w:rsidR="00B708B3" w:rsidRPr="00B708B3" w:rsidRDefault="00B708B3" w:rsidP="00B708B3">
            <w:pPr>
              <w:jc w:val="center"/>
              <w:rPr>
                <w:b/>
                <w:color w:val="000000"/>
                <w:sz w:val="20"/>
                <w:szCs w:val="20"/>
              </w:rPr>
            </w:pPr>
            <w:r w:rsidRPr="00B708B3">
              <w:rPr>
                <w:b/>
                <w:sz w:val="20"/>
                <w:szCs w:val="20"/>
              </w:rPr>
              <w:t>Наименование Товара</w:t>
            </w:r>
          </w:p>
        </w:tc>
        <w:tc>
          <w:tcPr>
            <w:tcW w:w="640" w:type="dxa"/>
            <w:vMerge w:val="restart"/>
          </w:tcPr>
          <w:p w:rsidR="00B708B3" w:rsidRPr="00B708B3" w:rsidRDefault="00B708B3" w:rsidP="00B708B3">
            <w:pPr>
              <w:jc w:val="both"/>
              <w:rPr>
                <w:b/>
                <w:color w:val="000000"/>
                <w:sz w:val="20"/>
                <w:szCs w:val="20"/>
              </w:rPr>
            </w:pPr>
          </w:p>
          <w:p w:rsidR="00B708B3" w:rsidRPr="00B708B3" w:rsidRDefault="00B708B3" w:rsidP="00B708B3">
            <w:pPr>
              <w:jc w:val="both"/>
              <w:rPr>
                <w:b/>
                <w:color w:val="000000"/>
                <w:sz w:val="20"/>
                <w:szCs w:val="20"/>
              </w:rPr>
            </w:pPr>
          </w:p>
          <w:p w:rsidR="00B708B3" w:rsidRPr="00B708B3" w:rsidRDefault="00B708B3" w:rsidP="00B708B3">
            <w:pPr>
              <w:jc w:val="both"/>
              <w:rPr>
                <w:b/>
                <w:color w:val="000000"/>
                <w:sz w:val="20"/>
                <w:szCs w:val="20"/>
              </w:rPr>
            </w:pPr>
            <w:r w:rsidRPr="00B708B3">
              <w:rPr>
                <w:b/>
                <w:color w:val="000000"/>
                <w:sz w:val="20"/>
                <w:szCs w:val="20"/>
              </w:rPr>
              <w:t>Кол-во, шт.</w:t>
            </w:r>
          </w:p>
        </w:tc>
        <w:tc>
          <w:tcPr>
            <w:tcW w:w="4688" w:type="dxa"/>
            <w:gridSpan w:val="3"/>
          </w:tcPr>
          <w:p w:rsidR="00B708B3" w:rsidRPr="00B708B3" w:rsidRDefault="00B708B3" w:rsidP="00B708B3">
            <w:pPr>
              <w:jc w:val="center"/>
              <w:rPr>
                <w:b/>
                <w:color w:val="000000"/>
                <w:sz w:val="20"/>
                <w:szCs w:val="20"/>
              </w:rPr>
            </w:pPr>
            <w:r w:rsidRPr="00B708B3">
              <w:rPr>
                <w:b/>
                <w:sz w:val="20"/>
                <w:szCs w:val="20"/>
              </w:rPr>
              <w:t>Места поставки Товара</w:t>
            </w:r>
          </w:p>
        </w:tc>
        <w:tc>
          <w:tcPr>
            <w:tcW w:w="2137" w:type="dxa"/>
          </w:tcPr>
          <w:p w:rsidR="00B708B3" w:rsidRPr="00B708B3" w:rsidRDefault="00B708B3" w:rsidP="00B708B3">
            <w:pPr>
              <w:jc w:val="center"/>
              <w:rPr>
                <w:b/>
                <w:sz w:val="20"/>
                <w:szCs w:val="20"/>
              </w:rPr>
            </w:pPr>
          </w:p>
        </w:tc>
      </w:tr>
      <w:tr w:rsidR="00B708B3" w:rsidRPr="00B708B3" w:rsidTr="00FC2EC9">
        <w:trPr>
          <w:trHeight w:val="267"/>
        </w:trPr>
        <w:tc>
          <w:tcPr>
            <w:tcW w:w="503" w:type="dxa"/>
            <w:vMerge/>
          </w:tcPr>
          <w:p w:rsidR="00B708B3" w:rsidRPr="00B708B3" w:rsidRDefault="00B708B3" w:rsidP="00B708B3">
            <w:pPr>
              <w:jc w:val="both"/>
              <w:rPr>
                <w:b/>
              </w:rPr>
            </w:pPr>
          </w:p>
        </w:tc>
        <w:tc>
          <w:tcPr>
            <w:tcW w:w="2201" w:type="dxa"/>
            <w:vMerge/>
          </w:tcPr>
          <w:p w:rsidR="00B708B3" w:rsidRPr="00B708B3" w:rsidRDefault="00B708B3" w:rsidP="00B708B3">
            <w:pPr>
              <w:jc w:val="both"/>
              <w:rPr>
                <w:b/>
                <w:sz w:val="20"/>
                <w:szCs w:val="20"/>
              </w:rPr>
            </w:pPr>
          </w:p>
        </w:tc>
        <w:tc>
          <w:tcPr>
            <w:tcW w:w="640" w:type="dxa"/>
            <w:vMerge/>
          </w:tcPr>
          <w:p w:rsidR="00B708B3" w:rsidRPr="00B708B3" w:rsidRDefault="00B708B3" w:rsidP="00B708B3">
            <w:pPr>
              <w:jc w:val="both"/>
              <w:rPr>
                <w:b/>
                <w:color w:val="000000"/>
                <w:sz w:val="20"/>
                <w:szCs w:val="20"/>
              </w:rPr>
            </w:pPr>
          </w:p>
        </w:tc>
        <w:tc>
          <w:tcPr>
            <w:tcW w:w="1618" w:type="dxa"/>
          </w:tcPr>
          <w:p w:rsidR="00B708B3" w:rsidRPr="00B708B3" w:rsidRDefault="00B708B3" w:rsidP="00B708B3">
            <w:pPr>
              <w:jc w:val="both"/>
              <w:rPr>
                <w:sz w:val="20"/>
                <w:szCs w:val="20"/>
              </w:rPr>
            </w:pPr>
            <w:r w:rsidRPr="00B708B3">
              <w:rPr>
                <w:sz w:val="20"/>
                <w:szCs w:val="20"/>
              </w:rPr>
              <w:t>Федеральное казначейство</w:t>
            </w:r>
          </w:p>
          <w:p w:rsidR="00B708B3" w:rsidRPr="00B708B3" w:rsidRDefault="00B708B3" w:rsidP="00B708B3">
            <w:pPr>
              <w:jc w:val="both"/>
              <w:rPr>
                <w:color w:val="000000"/>
                <w:sz w:val="20"/>
                <w:szCs w:val="20"/>
              </w:rPr>
            </w:pPr>
            <w:r w:rsidRPr="00B708B3">
              <w:rPr>
                <w:sz w:val="20"/>
                <w:szCs w:val="20"/>
              </w:rPr>
              <w:t xml:space="preserve">1001000, г. Москва, Большой </w:t>
            </w:r>
            <w:proofErr w:type="spellStart"/>
            <w:r w:rsidRPr="00B708B3">
              <w:rPr>
                <w:sz w:val="20"/>
                <w:szCs w:val="20"/>
              </w:rPr>
              <w:t>Златоустинский</w:t>
            </w:r>
            <w:proofErr w:type="spellEnd"/>
            <w:r w:rsidRPr="00B708B3">
              <w:rPr>
                <w:sz w:val="20"/>
                <w:szCs w:val="20"/>
              </w:rPr>
              <w:t xml:space="preserve"> пер., </w:t>
            </w:r>
            <w:r w:rsidRPr="00B708B3">
              <w:rPr>
                <w:sz w:val="20"/>
                <w:szCs w:val="20"/>
              </w:rPr>
              <w:br/>
              <w:t>д. 6, стр. 1</w:t>
            </w:r>
          </w:p>
        </w:tc>
        <w:tc>
          <w:tcPr>
            <w:tcW w:w="1568" w:type="dxa"/>
          </w:tcPr>
          <w:p w:rsidR="00B708B3" w:rsidRPr="00B708B3" w:rsidRDefault="00B708B3" w:rsidP="00B708B3">
            <w:pPr>
              <w:jc w:val="both"/>
              <w:rPr>
                <w:sz w:val="20"/>
                <w:szCs w:val="20"/>
              </w:rPr>
            </w:pPr>
            <w:r w:rsidRPr="00B708B3">
              <w:rPr>
                <w:sz w:val="20"/>
                <w:szCs w:val="20"/>
              </w:rPr>
              <w:t>Управления Федерального казначейства по Московской области</w:t>
            </w:r>
          </w:p>
          <w:p w:rsidR="00B708B3" w:rsidRPr="00B708B3" w:rsidRDefault="00B708B3" w:rsidP="00B708B3">
            <w:pPr>
              <w:jc w:val="both"/>
              <w:rPr>
                <w:color w:val="000000"/>
                <w:sz w:val="20"/>
                <w:szCs w:val="20"/>
              </w:rPr>
            </w:pPr>
            <w:r w:rsidRPr="00B708B3">
              <w:rPr>
                <w:sz w:val="20"/>
                <w:szCs w:val="20"/>
              </w:rPr>
              <w:t xml:space="preserve">115114, г. Москва, </w:t>
            </w:r>
            <w:proofErr w:type="spellStart"/>
            <w:r w:rsidRPr="00B708B3">
              <w:rPr>
                <w:sz w:val="20"/>
                <w:szCs w:val="20"/>
              </w:rPr>
              <w:lastRenderedPageBreak/>
              <w:t>Дербеневская</w:t>
            </w:r>
            <w:proofErr w:type="spellEnd"/>
            <w:r w:rsidRPr="00B708B3">
              <w:rPr>
                <w:sz w:val="20"/>
                <w:szCs w:val="20"/>
              </w:rPr>
              <w:t xml:space="preserve"> улица, дом 5</w:t>
            </w:r>
          </w:p>
        </w:tc>
        <w:tc>
          <w:tcPr>
            <w:tcW w:w="1502" w:type="dxa"/>
          </w:tcPr>
          <w:p w:rsidR="00B708B3" w:rsidRPr="00B708B3" w:rsidRDefault="00B708B3" w:rsidP="00B708B3">
            <w:pPr>
              <w:jc w:val="both"/>
              <w:rPr>
                <w:sz w:val="20"/>
                <w:szCs w:val="20"/>
              </w:rPr>
            </w:pPr>
            <w:r w:rsidRPr="00B708B3">
              <w:rPr>
                <w:sz w:val="20"/>
                <w:szCs w:val="20"/>
              </w:rPr>
              <w:lastRenderedPageBreak/>
              <w:t>Управления Федерального казначейства по г. Москве</w:t>
            </w:r>
          </w:p>
          <w:p w:rsidR="00B708B3" w:rsidRPr="00B708B3" w:rsidRDefault="00B708B3" w:rsidP="00B708B3">
            <w:pPr>
              <w:jc w:val="both"/>
              <w:rPr>
                <w:color w:val="000000"/>
                <w:sz w:val="20"/>
                <w:szCs w:val="20"/>
              </w:rPr>
            </w:pPr>
            <w:r w:rsidRPr="00B708B3">
              <w:rPr>
                <w:sz w:val="20"/>
                <w:szCs w:val="20"/>
              </w:rPr>
              <w:t xml:space="preserve">115191, г. Москва, ул. 3-я </w:t>
            </w:r>
            <w:proofErr w:type="spellStart"/>
            <w:r w:rsidRPr="00B708B3">
              <w:rPr>
                <w:sz w:val="20"/>
                <w:szCs w:val="20"/>
              </w:rPr>
              <w:t>Рощинская</w:t>
            </w:r>
            <w:proofErr w:type="spellEnd"/>
            <w:r w:rsidRPr="00B708B3">
              <w:rPr>
                <w:sz w:val="20"/>
                <w:szCs w:val="20"/>
              </w:rPr>
              <w:t>, д. 3, стр. 1</w:t>
            </w:r>
          </w:p>
        </w:tc>
        <w:tc>
          <w:tcPr>
            <w:tcW w:w="2137" w:type="dxa"/>
          </w:tcPr>
          <w:p w:rsidR="00B708B3" w:rsidRPr="00B708B3" w:rsidRDefault="00B708B3" w:rsidP="00B708B3">
            <w:pPr>
              <w:jc w:val="both"/>
              <w:rPr>
                <w:sz w:val="20"/>
                <w:szCs w:val="20"/>
              </w:rPr>
            </w:pPr>
            <w:r w:rsidRPr="00B708B3">
              <w:rPr>
                <w:sz w:val="20"/>
                <w:szCs w:val="20"/>
              </w:rPr>
              <w:t>Федеральное казенное учреждение «Центр по обеспечению деятельности Казначейства России»</w:t>
            </w:r>
          </w:p>
          <w:p w:rsidR="00B708B3" w:rsidRPr="00B708B3" w:rsidRDefault="00B708B3" w:rsidP="00B708B3">
            <w:pPr>
              <w:jc w:val="both"/>
              <w:rPr>
                <w:sz w:val="20"/>
                <w:szCs w:val="20"/>
              </w:rPr>
            </w:pPr>
            <w:r w:rsidRPr="00B708B3">
              <w:rPr>
                <w:sz w:val="20"/>
                <w:szCs w:val="20"/>
              </w:rPr>
              <w:t>129085, Москва, проспект Мира, д. 101, стр. 2</w:t>
            </w:r>
          </w:p>
        </w:tc>
      </w:tr>
      <w:tr w:rsidR="00B708B3" w:rsidRPr="00B708B3" w:rsidTr="00FC2EC9">
        <w:trPr>
          <w:trHeight w:val="267"/>
        </w:trPr>
        <w:tc>
          <w:tcPr>
            <w:tcW w:w="503" w:type="dxa"/>
          </w:tcPr>
          <w:p w:rsidR="00B708B3" w:rsidRPr="00B708B3" w:rsidRDefault="00B708B3" w:rsidP="00B708B3">
            <w:pPr>
              <w:jc w:val="both"/>
            </w:pPr>
            <w:r w:rsidRPr="00B708B3">
              <w:t>1</w:t>
            </w:r>
          </w:p>
        </w:tc>
        <w:tc>
          <w:tcPr>
            <w:tcW w:w="2201" w:type="dxa"/>
          </w:tcPr>
          <w:p w:rsidR="00B708B3" w:rsidRPr="00B708B3" w:rsidRDefault="00B708B3" w:rsidP="00B708B3">
            <w:pPr>
              <w:jc w:val="both"/>
              <w:rPr>
                <w:b/>
                <w:sz w:val="20"/>
                <w:szCs w:val="20"/>
              </w:rPr>
            </w:pPr>
            <w:r w:rsidRPr="00B708B3">
              <w:rPr>
                <w:color w:val="000000"/>
                <w:sz w:val="20"/>
                <w:szCs w:val="20"/>
                <w:lang w:bidi="en-US"/>
              </w:rPr>
              <w:t>Программное средство создания модели системы разграничения доступа типа "Ревизор 1 XP" Продление лицензии на 3 года</w:t>
            </w:r>
          </w:p>
        </w:tc>
        <w:tc>
          <w:tcPr>
            <w:tcW w:w="640" w:type="dxa"/>
          </w:tcPr>
          <w:p w:rsidR="00B708B3" w:rsidRPr="00B708B3" w:rsidRDefault="00B708B3" w:rsidP="00B708B3">
            <w:pPr>
              <w:jc w:val="both"/>
              <w:rPr>
                <w:color w:val="000000"/>
                <w:sz w:val="20"/>
                <w:szCs w:val="20"/>
              </w:rPr>
            </w:pPr>
            <w:r w:rsidRPr="00B708B3">
              <w:rPr>
                <w:color w:val="000000"/>
                <w:sz w:val="20"/>
                <w:szCs w:val="20"/>
              </w:rPr>
              <w:t>3 шт.</w:t>
            </w:r>
          </w:p>
        </w:tc>
        <w:tc>
          <w:tcPr>
            <w:tcW w:w="1618" w:type="dxa"/>
          </w:tcPr>
          <w:p w:rsidR="00B708B3" w:rsidRPr="00B708B3" w:rsidRDefault="00B708B3" w:rsidP="00B708B3">
            <w:pPr>
              <w:jc w:val="center"/>
              <w:rPr>
                <w:sz w:val="20"/>
                <w:szCs w:val="20"/>
              </w:rPr>
            </w:pPr>
          </w:p>
        </w:tc>
        <w:tc>
          <w:tcPr>
            <w:tcW w:w="1568" w:type="dxa"/>
          </w:tcPr>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r w:rsidRPr="00B708B3">
              <w:rPr>
                <w:sz w:val="20"/>
                <w:szCs w:val="20"/>
              </w:rPr>
              <w:t>1</w:t>
            </w:r>
          </w:p>
        </w:tc>
      </w:tr>
      <w:tr w:rsidR="00B708B3" w:rsidRPr="00B708B3" w:rsidTr="00FC2EC9">
        <w:trPr>
          <w:trHeight w:val="267"/>
        </w:trPr>
        <w:tc>
          <w:tcPr>
            <w:tcW w:w="503" w:type="dxa"/>
          </w:tcPr>
          <w:p w:rsidR="00B708B3" w:rsidRPr="00B708B3" w:rsidRDefault="00B708B3" w:rsidP="00B708B3">
            <w:pPr>
              <w:jc w:val="both"/>
            </w:pPr>
            <w:r w:rsidRPr="00B708B3">
              <w:t>2</w:t>
            </w:r>
          </w:p>
        </w:tc>
        <w:tc>
          <w:tcPr>
            <w:tcW w:w="2201" w:type="dxa"/>
          </w:tcPr>
          <w:p w:rsidR="00B708B3" w:rsidRPr="00B708B3" w:rsidRDefault="00B708B3" w:rsidP="00B708B3">
            <w:pPr>
              <w:jc w:val="both"/>
              <w:rPr>
                <w:b/>
                <w:sz w:val="20"/>
                <w:szCs w:val="20"/>
              </w:rPr>
            </w:pPr>
            <w:r w:rsidRPr="00B708B3">
              <w:rPr>
                <w:sz w:val="20"/>
                <w:szCs w:val="20"/>
              </w:rPr>
              <w:t>П</w:t>
            </w:r>
            <w:r w:rsidRPr="00B708B3">
              <w:rPr>
                <w:color w:val="000000"/>
                <w:sz w:val="20"/>
                <w:szCs w:val="20"/>
                <w:lang w:bidi="en-US"/>
              </w:rPr>
              <w:t>рограммное средство контроля защищенности от несанкционированного доступа типа "Ревизор 2 XP" Продление лицензии на 3 года</w:t>
            </w:r>
          </w:p>
        </w:tc>
        <w:tc>
          <w:tcPr>
            <w:tcW w:w="640" w:type="dxa"/>
          </w:tcPr>
          <w:p w:rsidR="00B708B3" w:rsidRPr="00B708B3" w:rsidRDefault="00B708B3" w:rsidP="00B708B3">
            <w:pPr>
              <w:jc w:val="both"/>
              <w:rPr>
                <w:color w:val="000000"/>
                <w:sz w:val="20"/>
                <w:szCs w:val="20"/>
              </w:rPr>
            </w:pPr>
            <w:r w:rsidRPr="00B708B3">
              <w:rPr>
                <w:color w:val="000000"/>
                <w:sz w:val="20"/>
                <w:szCs w:val="20"/>
              </w:rPr>
              <w:t>3 шт.</w:t>
            </w:r>
          </w:p>
        </w:tc>
        <w:tc>
          <w:tcPr>
            <w:tcW w:w="1618" w:type="dxa"/>
          </w:tcPr>
          <w:p w:rsidR="00B708B3" w:rsidRPr="00B708B3" w:rsidRDefault="00B708B3" w:rsidP="00B708B3">
            <w:pPr>
              <w:jc w:val="center"/>
              <w:rPr>
                <w:sz w:val="20"/>
                <w:szCs w:val="20"/>
              </w:rPr>
            </w:pPr>
          </w:p>
        </w:tc>
        <w:tc>
          <w:tcPr>
            <w:tcW w:w="1568" w:type="dxa"/>
          </w:tcPr>
          <w:p w:rsidR="00B708B3" w:rsidRPr="00B708B3" w:rsidRDefault="00B708B3" w:rsidP="00B708B3">
            <w:pPr>
              <w:jc w:val="center"/>
              <w:rPr>
                <w:sz w:val="20"/>
                <w:szCs w:val="20"/>
              </w:rPr>
            </w:pPr>
          </w:p>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p>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r w:rsidRPr="00B708B3">
              <w:rPr>
                <w:color w:val="000000"/>
                <w:sz w:val="20"/>
                <w:szCs w:val="20"/>
                <w:highlight w:val="yellow"/>
                <w:lang w:bidi="en-US"/>
              </w:rPr>
              <w:br/>
            </w:r>
            <w:r w:rsidRPr="00B708B3">
              <w:rPr>
                <w:sz w:val="20"/>
                <w:szCs w:val="20"/>
              </w:rPr>
              <w:t>1</w:t>
            </w:r>
          </w:p>
        </w:tc>
      </w:tr>
      <w:tr w:rsidR="00B708B3" w:rsidRPr="00B708B3" w:rsidTr="00FC2EC9">
        <w:trPr>
          <w:trHeight w:val="267"/>
        </w:trPr>
        <w:tc>
          <w:tcPr>
            <w:tcW w:w="503" w:type="dxa"/>
          </w:tcPr>
          <w:p w:rsidR="00B708B3" w:rsidRPr="00B708B3" w:rsidRDefault="00B708B3" w:rsidP="00B708B3">
            <w:pPr>
              <w:jc w:val="both"/>
            </w:pPr>
            <w:r w:rsidRPr="00B708B3">
              <w:t>3</w:t>
            </w:r>
          </w:p>
        </w:tc>
        <w:tc>
          <w:tcPr>
            <w:tcW w:w="2201" w:type="dxa"/>
          </w:tcPr>
          <w:p w:rsidR="00B708B3" w:rsidRPr="00B708B3" w:rsidRDefault="00B708B3" w:rsidP="00B708B3">
            <w:pPr>
              <w:rPr>
                <w:sz w:val="20"/>
                <w:szCs w:val="20"/>
              </w:rPr>
            </w:pPr>
            <w:r w:rsidRPr="00B708B3">
              <w:rPr>
                <w:sz w:val="20"/>
                <w:szCs w:val="20"/>
              </w:rPr>
              <w:t xml:space="preserve">Программное средство фиксации и контроля исходного состояния программного комплекса типа "ФИКС" </w:t>
            </w:r>
          </w:p>
          <w:p w:rsidR="00B708B3" w:rsidRPr="00B708B3" w:rsidRDefault="00B708B3" w:rsidP="00B708B3">
            <w:pPr>
              <w:jc w:val="both"/>
              <w:rPr>
                <w:b/>
                <w:sz w:val="20"/>
                <w:szCs w:val="20"/>
              </w:rPr>
            </w:pPr>
            <w:r w:rsidRPr="00B708B3">
              <w:rPr>
                <w:color w:val="000000"/>
                <w:sz w:val="20"/>
                <w:szCs w:val="20"/>
                <w:lang w:bidi="en-US"/>
              </w:rPr>
              <w:t>Продление лицензии на 3 года</w:t>
            </w:r>
          </w:p>
        </w:tc>
        <w:tc>
          <w:tcPr>
            <w:tcW w:w="640" w:type="dxa"/>
          </w:tcPr>
          <w:p w:rsidR="00B708B3" w:rsidRPr="00B708B3" w:rsidRDefault="00B708B3" w:rsidP="00B708B3">
            <w:pPr>
              <w:jc w:val="both"/>
              <w:rPr>
                <w:color w:val="000000"/>
                <w:sz w:val="20"/>
                <w:szCs w:val="20"/>
              </w:rPr>
            </w:pPr>
            <w:r w:rsidRPr="00B708B3">
              <w:rPr>
                <w:color w:val="000000"/>
                <w:sz w:val="20"/>
                <w:szCs w:val="20"/>
              </w:rPr>
              <w:t>3 шт.</w:t>
            </w:r>
          </w:p>
        </w:tc>
        <w:tc>
          <w:tcPr>
            <w:tcW w:w="1618" w:type="dxa"/>
          </w:tcPr>
          <w:p w:rsidR="00B708B3" w:rsidRPr="00B708B3" w:rsidRDefault="00B708B3" w:rsidP="00B708B3">
            <w:pPr>
              <w:jc w:val="center"/>
              <w:rPr>
                <w:sz w:val="20"/>
                <w:szCs w:val="20"/>
              </w:rPr>
            </w:pPr>
          </w:p>
        </w:tc>
        <w:tc>
          <w:tcPr>
            <w:tcW w:w="1568" w:type="dxa"/>
          </w:tcPr>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r w:rsidRPr="00B708B3">
              <w:rPr>
                <w:sz w:val="20"/>
                <w:szCs w:val="20"/>
              </w:rPr>
              <w:t>1</w:t>
            </w:r>
          </w:p>
        </w:tc>
      </w:tr>
      <w:tr w:rsidR="00B708B3" w:rsidRPr="00B708B3" w:rsidTr="00FC2EC9">
        <w:trPr>
          <w:trHeight w:val="267"/>
        </w:trPr>
        <w:tc>
          <w:tcPr>
            <w:tcW w:w="503" w:type="dxa"/>
          </w:tcPr>
          <w:p w:rsidR="00B708B3" w:rsidRPr="00B708B3" w:rsidRDefault="00B708B3" w:rsidP="00B708B3">
            <w:pPr>
              <w:jc w:val="both"/>
            </w:pPr>
            <w:r w:rsidRPr="00B708B3">
              <w:t>4</w:t>
            </w:r>
          </w:p>
        </w:tc>
        <w:tc>
          <w:tcPr>
            <w:tcW w:w="2201" w:type="dxa"/>
          </w:tcPr>
          <w:p w:rsidR="00B708B3" w:rsidRPr="00B708B3" w:rsidRDefault="00B708B3" w:rsidP="00B708B3">
            <w:pPr>
              <w:rPr>
                <w:color w:val="000000"/>
                <w:sz w:val="20"/>
                <w:szCs w:val="20"/>
                <w:lang w:bidi="en-US"/>
              </w:rPr>
            </w:pPr>
            <w:r w:rsidRPr="00B708B3">
              <w:rPr>
                <w:color w:val="000000"/>
                <w:sz w:val="20"/>
                <w:szCs w:val="20"/>
                <w:lang w:bidi="en-US"/>
              </w:rPr>
              <w:t>Программа поиска и гарантированного уничтожения информации на дисках типа "</w:t>
            </w:r>
            <w:proofErr w:type="spellStart"/>
            <w:r w:rsidRPr="00B708B3">
              <w:rPr>
                <w:color w:val="000000"/>
                <w:sz w:val="20"/>
                <w:szCs w:val="20"/>
                <w:lang w:bidi="en-US"/>
              </w:rPr>
              <w:t>Terrier</w:t>
            </w:r>
            <w:proofErr w:type="spellEnd"/>
            <w:r w:rsidRPr="00B708B3">
              <w:rPr>
                <w:color w:val="000000"/>
                <w:sz w:val="20"/>
                <w:szCs w:val="20"/>
                <w:lang w:bidi="en-US"/>
              </w:rPr>
              <w:t xml:space="preserve">" </w:t>
            </w:r>
          </w:p>
          <w:p w:rsidR="00B708B3" w:rsidRPr="00B708B3" w:rsidRDefault="00B708B3" w:rsidP="00B708B3">
            <w:pPr>
              <w:jc w:val="both"/>
              <w:rPr>
                <w:b/>
                <w:sz w:val="20"/>
                <w:szCs w:val="20"/>
              </w:rPr>
            </w:pPr>
            <w:r w:rsidRPr="00B708B3">
              <w:rPr>
                <w:color w:val="000000"/>
                <w:sz w:val="20"/>
                <w:szCs w:val="20"/>
                <w:lang w:bidi="en-US"/>
              </w:rPr>
              <w:t>Продление лицензии на 3 года</w:t>
            </w:r>
          </w:p>
        </w:tc>
        <w:tc>
          <w:tcPr>
            <w:tcW w:w="640" w:type="dxa"/>
          </w:tcPr>
          <w:p w:rsidR="00B708B3" w:rsidRPr="00B708B3" w:rsidRDefault="00B708B3" w:rsidP="00B708B3">
            <w:pPr>
              <w:jc w:val="both"/>
              <w:rPr>
                <w:color w:val="000000"/>
                <w:sz w:val="20"/>
                <w:szCs w:val="20"/>
              </w:rPr>
            </w:pPr>
            <w:r w:rsidRPr="00B708B3">
              <w:rPr>
                <w:color w:val="000000"/>
                <w:sz w:val="20"/>
                <w:szCs w:val="20"/>
              </w:rPr>
              <w:t>4 шт.</w:t>
            </w:r>
          </w:p>
        </w:tc>
        <w:tc>
          <w:tcPr>
            <w:tcW w:w="1618" w:type="dxa"/>
          </w:tcPr>
          <w:p w:rsidR="00B708B3" w:rsidRPr="00B708B3" w:rsidRDefault="00B708B3" w:rsidP="00B708B3">
            <w:pPr>
              <w:jc w:val="center"/>
              <w:rPr>
                <w:sz w:val="20"/>
                <w:szCs w:val="20"/>
              </w:rPr>
            </w:pPr>
            <w:r w:rsidRPr="00B708B3">
              <w:rPr>
                <w:sz w:val="20"/>
                <w:szCs w:val="20"/>
              </w:rPr>
              <w:t>1</w:t>
            </w:r>
          </w:p>
        </w:tc>
        <w:tc>
          <w:tcPr>
            <w:tcW w:w="1568" w:type="dxa"/>
          </w:tcPr>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r w:rsidRPr="00B708B3">
              <w:rPr>
                <w:sz w:val="20"/>
                <w:szCs w:val="20"/>
              </w:rPr>
              <w:t>1</w:t>
            </w:r>
          </w:p>
        </w:tc>
      </w:tr>
      <w:tr w:rsidR="00B708B3" w:rsidRPr="00B708B3" w:rsidTr="00FC2EC9">
        <w:trPr>
          <w:trHeight w:val="267"/>
        </w:trPr>
        <w:tc>
          <w:tcPr>
            <w:tcW w:w="503" w:type="dxa"/>
          </w:tcPr>
          <w:p w:rsidR="00B708B3" w:rsidRPr="00B708B3" w:rsidRDefault="00DB137A" w:rsidP="00B708B3">
            <w:pPr>
              <w:jc w:val="both"/>
            </w:pPr>
            <w:r>
              <w:t>5</w:t>
            </w:r>
          </w:p>
        </w:tc>
        <w:tc>
          <w:tcPr>
            <w:tcW w:w="2201" w:type="dxa"/>
          </w:tcPr>
          <w:p w:rsidR="00B708B3" w:rsidRPr="00B708B3" w:rsidRDefault="00B708B3" w:rsidP="00B708B3">
            <w:pPr>
              <w:rPr>
                <w:color w:val="000000"/>
                <w:sz w:val="20"/>
                <w:szCs w:val="20"/>
                <w:lang w:bidi="en-US"/>
              </w:rPr>
            </w:pPr>
            <w:r w:rsidRPr="00B708B3">
              <w:rPr>
                <w:color w:val="000000"/>
                <w:sz w:val="20"/>
                <w:szCs w:val="20"/>
                <w:lang w:bidi="en-US"/>
              </w:rPr>
              <w:t>Установочный комплект Программного средства создания модели системы разграничения доступа типа "Ревизор 1 XP"</w:t>
            </w:r>
          </w:p>
        </w:tc>
        <w:tc>
          <w:tcPr>
            <w:tcW w:w="640" w:type="dxa"/>
          </w:tcPr>
          <w:p w:rsidR="00B708B3" w:rsidRPr="00B708B3" w:rsidRDefault="00B708B3" w:rsidP="00B708B3">
            <w:pPr>
              <w:jc w:val="both"/>
              <w:rPr>
                <w:color w:val="000000"/>
                <w:sz w:val="20"/>
                <w:szCs w:val="20"/>
              </w:rPr>
            </w:pPr>
            <w:r w:rsidRPr="00B708B3">
              <w:rPr>
                <w:color w:val="000000"/>
                <w:sz w:val="20"/>
                <w:szCs w:val="20"/>
              </w:rPr>
              <w:t>3 шт.</w:t>
            </w:r>
          </w:p>
        </w:tc>
        <w:tc>
          <w:tcPr>
            <w:tcW w:w="1618" w:type="dxa"/>
          </w:tcPr>
          <w:p w:rsidR="00B708B3" w:rsidRPr="00B708B3" w:rsidRDefault="00B708B3" w:rsidP="00B708B3">
            <w:pPr>
              <w:jc w:val="center"/>
              <w:rPr>
                <w:sz w:val="20"/>
                <w:szCs w:val="20"/>
              </w:rPr>
            </w:pPr>
          </w:p>
        </w:tc>
        <w:tc>
          <w:tcPr>
            <w:tcW w:w="1568" w:type="dxa"/>
          </w:tcPr>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r w:rsidRPr="00B708B3">
              <w:rPr>
                <w:sz w:val="20"/>
                <w:szCs w:val="20"/>
              </w:rPr>
              <w:t>1</w:t>
            </w:r>
          </w:p>
        </w:tc>
      </w:tr>
      <w:tr w:rsidR="00B708B3" w:rsidRPr="00B708B3" w:rsidTr="00FC2EC9">
        <w:trPr>
          <w:trHeight w:val="267"/>
        </w:trPr>
        <w:tc>
          <w:tcPr>
            <w:tcW w:w="503" w:type="dxa"/>
          </w:tcPr>
          <w:p w:rsidR="00B708B3" w:rsidRPr="00B708B3" w:rsidRDefault="00DB137A" w:rsidP="00B708B3">
            <w:pPr>
              <w:jc w:val="both"/>
            </w:pPr>
            <w:r>
              <w:t>6</w:t>
            </w:r>
          </w:p>
        </w:tc>
        <w:tc>
          <w:tcPr>
            <w:tcW w:w="2201" w:type="dxa"/>
          </w:tcPr>
          <w:p w:rsidR="00B708B3" w:rsidRPr="00B708B3" w:rsidRDefault="00B708B3" w:rsidP="00B708B3">
            <w:pPr>
              <w:rPr>
                <w:sz w:val="20"/>
                <w:szCs w:val="20"/>
              </w:rPr>
            </w:pPr>
            <w:r w:rsidRPr="00B708B3">
              <w:rPr>
                <w:color w:val="000000"/>
                <w:sz w:val="20"/>
                <w:szCs w:val="20"/>
                <w:lang w:bidi="en-US"/>
              </w:rPr>
              <w:t xml:space="preserve">Установочный комплект Программного </w:t>
            </w:r>
            <w:r w:rsidRPr="00B708B3">
              <w:rPr>
                <w:sz w:val="20"/>
                <w:szCs w:val="20"/>
              </w:rPr>
              <w:t xml:space="preserve">средства контроля защищенности от несанкционированного доступа типа "Ревизор 2 XP" </w:t>
            </w:r>
          </w:p>
        </w:tc>
        <w:tc>
          <w:tcPr>
            <w:tcW w:w="640" w:type="dxa"/>
          </w:tcPr>
          <w:p w:rsidR="00B708B3" w:rsidRPr="00B708B3" w:rsidRDefault="00B708B3" w:rsidP="00B708B3">
            <w:pPr>
              <w:jc w:val="both"/>
              <w:rPr>
                <w:color w:val="000000"/>
                <w:sz w:val="20"/>
                <w:szCs w:val="20"/>
              </w:rPr>
            </w:pPr>
            <w:r w:rsidRPr="00B708B3">
              <w:rPr>
                <w:color w:val="000000"/>
                <w:sz w:val="20"/>
                <w:szCs w:val="20"/>
              </w:rPr>
              <w:t>3 шт.</w:t>
            </w:r>
          </w:p>
        </w:tc>
        <w:tc>
          <w:tcPr>
            <w:tcW w:w="1618" w:type="dxa"/>
          </w:tcPr>
          <w:p w:rsidR="00B708B3" w:rsidRPr="00B708B3" w:rsidRDefault="00B708B3" w:rsidP="00B708B3">
            <w:pPr>
              <w:jc w:val="center"/>
              <w:rPr>
                <w:sz w:val="20"/>
                <w:szCs w:val="20"/>
              </w:rPr>
            </w:pPr>
          </w:p>
        </w:tc>
        <w:tc>
          <w:tcPr>
            <w:tcW w:w="1568" w:type="dxa"/>
          </w:tcPr>
          <w:p w:rsidR="00B708B3" w:rsidRPr="00B708B3" w:rsidRDefault="00B708B3" w:rsidP="00B708B3">
            <w:pPr>
              <w:jc w:val="center"/>
              <w:rPr>
                <w:sz w:val="20"/>
                <w:szCs w:val="20"/>
              </w:rPr>
            </w:pPr>
          </w:p>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p>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p>
          <w:p w:rsidR="00B708B3" w:rsidRPr="00B708B3" w:rsidRDefault="00B708B3" w:rsidP="00B708B3">
            <w:pPr>
              <w:jc w:val="center"/>
              <w:rPr>
                <w:sz w:val="20"/>
                <w:szCs w:val="20"/>
              </w:rPr>
            </w:pPr>
            <w:r w:rsidRPr="00B708B3">
              <w:rPr>
                <w:sz w:val="20"/>
                <w:szCs w:val="20"/>
              </w:rPr>
              <w:t>1</w:t>
            </w:r>
          </w:p>
        </w:tc>
      </w:tr>
      <w:tr w:rsidR="00B708B3" w:rsidRPr="00B708B3" w:rsidTr="00FC2EC9">
        <w:trPr>
          <w:trHeight w:val="267"/>
        </w:trPr>
        <w:tc>
          <w:tcPr>
            <w:tcW w:w="503" w:type="dxa"/>
          </w:tcPr>
          <w:p w:rsidR="00B708B3" w:rsidRPr="00B708B3" w:rsidRDefault="00DB137A" w:rsidP="00B708B3">
            <w:pPr>
              <w:jc w:val="both"/>
            </w:pPr>
            <w:r>
              <w:t>7</w:t>
            </w:r>
          </w:p>
        </w:tc>
        <w:tc>
          <w:tcPr>
            <w:tcW w:w="2201" w:type="dxa"/>
          </w:tcPr>
          <w:p w:rsidR="00B708B3" w:rsidRPr="00B708B3" w:rsidRDefault="00B708B3" w:rsidP="00B708B3">
            <w:pPr>
              <w:rPr>
                <w:color w:val="000000"/>
                <w:sz w:val="20"/>
                <w:szCs w:val="20"/>
                <w:lang w:bidi="en-US"/>
              </w:rPr>
            </w:pPr>
            <w:r w:rsidRPr="00B708B3">
              <w:rPr>
                <w:color w:val="000000"/>
                <w:sz w:val="20"/>
                <w:szCs w:val="20"/>
                <w:lang w:bidi="en-US"/>
              </w:rPr>
              <w:t>Установочный комплект Программного средства фиксации и контроля исходного состояния программного комплекса типа "ФИКС"</w:t>
            </w:r>
          </w:p>
        </w:tc>
        <w:tc>
          <w:tcPr>
            <w:tcW w:w="640" w:type="dxa"/>
          </w:tcPr>
          <w:p w:rsidR="00B708B3" w:rsidRPr="00B708B3" w:rsidRDefault="00B708B3" w:rsidP="00B708B3">
            <w:pPr>
              <w:jc w:val="both"/>
              <w:rPr>
                <w:color w:val="000000"/>
                <w:sz w:val="20"/>
                <w:szCs w:val="20"/>
              </w:rPr>
            </w:pPr>
            <w:r w:rsidRPr="00B708B3">
              <w:rPr>
                <w:color w:val="000000"/>
                <w:sz w:val="20"/>
                <w:szCs w:val="20"/>
              </w:rPr>
              <w:t>3 шт.</w:t>
            </w:r>
          </w:p>
        </w:tc>
        <w:tc>
          <w:tcPr>
            <w:tcW w:w="1618" w:type="dxa"/>
          </w:tcPr>
          <w:p w:rsidR="00B708B3" w:rsidRPr="00B708B3" w:rsidRDefault="00B708B3" w:rsidP="00B708B3">
            <w:pPr>
              <w:jc w:val="center"/>
              <w:rPr>
                <w:sz w:val="20"/>
                <w:szCs w:val="20"/>
              </w:rPr>
            </w:pPr>
          </w:p>
        </w:tc>
        <w:tc>
          <w:tcPr>
            <w:tcW w:w="1568" w:type="dxa"/>
          </w:tcPr>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r w:rsidRPr="00B708B3">
              <w:rPr>
                <w:sz w:val="20"/>
                <w:szCs w:val="20"/>
              </w:rPr>
              <w:t>1</w:t>
            </w:r>
          </w:p>
        </w:tc>
      </w:tr>
      <w:tr w:rsidR="00B708B3" w:rsidRPr="00B708B3" w:rsidTr="00FC2EC9">
        <w:trPr>
          <w:trHeight w:val="267"/>
        </w:trPr>
        <w:tc>
          <w:tcPr>
            <w:tcW w:w="503" w:type="dxa"/>
          </w:tcPr>
          <w:p w:rsidR="00B708B3" w:rsidRPr="00B708B3" w:rsidRDefault="00DB137A" w:rsidP="00B708B3">
            <w:pPr>
              <w:jc w:val="both"/>
            </w:pPr>
            <w:r>
              <w:t>8</w:t>
            </w:r>
          </w:p>
        </w:tc>
        <w:tc>
          <w:tcPr>
            <w:tcW w:w="2201" w:type="dxa"/>
          </w:tcPr>
          <w:p w:rsidR="00B708B3" w:rsidRPr="00B708B3" w:rsidRDefault="00B708B3" w:rsidP="00B708B3">
            <w:pPr>
              <w:rPr>
                <w:color w:val="000000"/>
                <w:sz w:val="20"/>
                <w:szCs w:val="20"/>
                <w:lang w:bidi="en-US"/>
              </w:rPr>
            </w:pPr>
            <w:r w:rsidRPr="00B708B3">
              <w:rPr>
                <w:color w:val="000000"/>
                <w:sz w:val="20"/>
                <w:szCs w:val="20"/>
                <w:lang w:bidi="en-US"/>
              </w:rPr>
              <w:t>Установочный комплект Программы поиска и гарантированного уничтожения информации на дисках типа "</w:t>
            </w:r>
            <w:proofErr w:type="spellStart"/>
            <w:r w:rsidRPr="00B708B3">
              <w:rPr>
                <w:color w:val="000000"/>
                <w:sz w:val="20"/>
                <w:szCs w:val="20"/>
                <w:lang w:bidi="en-US"/>
              </w:rPr>
              <w:t>Terrier</w:t>
            </w:r>
            <w:proofErr w:type="spellEnd"/>
            <w:r w:rsidRPr="00B708B3">
              <w:rPr>
                <w:color w:val="000000"/>
                <w:sz w:val="20"/>
                <w:szCs w:val="20"/>
                <w:lang w:bidi="en-US"/>
              </w:rPr>
              <w:t>"</w:t>
            </w:r>
          </w:p>
        </w:tc>
        <w:tc>
          <w:tcPr>
            <w:tcW w:w="640" w:type="dxa"/>
          </w:tcPr>
          <w:p w:rsidR="00B708B3" w:rsidRPr="00B708B3" w:rsidRDefault="00B708B3" w:rsidP="00B708B3">
            <w:pPr>
              <w:jc w:val="both"/>
              <w:rPr>
                <w:color w:val="000000"/>
                <w:sz w:val="20"/>
                <w:szCs w:val="20"/>
              </w:rPr>
            </w:pPr>
            <w:r w:rsidRPr="00B708B3">
              <w:rPr>
                <w:color w:val="000000"/>
                <w:sz w:val="20"/>
                <w:szCs w:val="20"/>
              </w:rPr>
              <w:t>4 шт.</w:t>
            </w:r>
          </w:p>
        </w:tc>
        <w:tc>
          <w:tcPr>
            <w:tcW w:w="1618" w:type="dxa"/>
          </w:tcPr>
          <w:p w:rsidR="00B708B3" w:rsidRPr="00B708B3" w:rsidRDefault="00B708B3" w:rsidP="00B708B3">
            <w:pPr>
              <w:jc w:val="center"/>
              <w:rPr>
                <w:sz w:val="20"/>
                <w:szCs w:val="20"/>
              </w:rPr>
            </w:pPr>
            <w:r w:rsidRPr="00B708B3">
              <w:rPr>
                <w:sz w:val="20"/>
                <w:szCs w:val="20"/>
              </w:rPr>
              <w:t>1</w:t>
            </w:r>
          </w:p>
        </w:tc>
        <w:tc>
          <w:tcPr>
            <w:tcW w:w="1568" w:type="dxa"/>
          </w:tcPr>
          <w:p w:rsidR="00B708B3" w:rsidRPr="00B708B3" w:rsidRDefault="00B708B3" w:rsidP="00B708B3">
            <w:pPr>
              <w:jc w:val="center"/>
              <w:rPr>
                <w:sz w:val="20"/>
                <w:szCs w:val="20"/>
              </w:rPr>
            </w:pPr>
            <w:r w:rsidRPr="00B708B3">
              <w:rPr>
                <w:sz w:val="20"/>
                <w:szCs w:val="20"/>
              </w:rPr>
              <w:t>1</w:t>
            </w:r>
          </w:p>
        </w:tc>
        <w:tc>
          <w:tcPr>
            <w:tcW w:w="1502" w:type="dxa"/>
          </w:tcPr>
          <w:p w:rsidR="00B708B3" w:rsidRPr="00B708B3" w:rsidRDefault="00B708B3" w:rsidP="00B708B3">
            <w:pPr>
              <w:jc w:val="center"/>
              <w:rPr>
                <w:sz w:val="20"/>
                <w:szCs w:val="20"/>
              </w:rPr>
            </w:pPr>
            <w:r w:rsidRPr="00B708B3">
              <w:rPr>
                <w:sz w:val="20"/>
                <w:szCs w:val="20"/>
              </w:rPr>
              <w:t>1</w:t>
            </w:r>
          </w:p>
        </w:tc>
        <w:tc>
          <w:tcPr>
            <w:tcW w:w="2137" w:type="dxa"/>
          </w:tcPr>
          <w:p w:rsidR="00B708B3" w:rsidRPr="00B708B3" w:rsidRDefault="00B708B3" w:rsidP="00B708B3">
            <w:pPr>
              <w:jc w:val="center"/>
              <w:rPr>
                <w:sz w:val="20"/>
                <w:szCs w:val="20"/>
              </w:rPr>
            </w:pPr>
            <w:r w:rsidRPr="00B708B3">
              <w:rPr>
                <w:sz w:val="20"/>
                <w:szCs w:val="20"/>
              </w:rPr>
              <w:t>1</w:t>
            </w:r>
          </w:p>
        </w:tc>
      </w:tr>
    </w:tbl>
    <w:p w:rsidR="00B708B3" w:rsidRPr="00B708B3" w:rsidRDefault="00B708B3" w:rsidP="00B708B3">
      <w:pPr>
        <w:keepNext/>
        <w:widowControl w:val="0"/>
        <w:numPr>
          <w:ilvl w:val="0"/>
          <w:numId w:val="1"/>
        </w:numPr>
        <w:tabs>
          <w:tab w:val="left" w:pos="0"/>
        </w:tabs>
        <w:spacing w:before="240" w:after="120" w:line="240" w:lineRule="auto"/>
        <w:ind w:left="1060" w:hanging="493"/>
        <w:jc w:val="both"/>
        <w:rPr>
          <w:rFonts w:ascii="Times New Roman" w:eastAsia="Times New Roman" w:hAnsi="Times New Roman" w:cs="Times New Roman"/>
          <w:b/>
          <w:sz w:val="24"/>
          <w:szCs w:val="24"/>
          <w:lang w:eastAsia="ru-RU"/>
        </w:rPr>
      </w:pPr>
      <w:bookmarkStart w:id="37" w:name="_tyjcwt"/>
      <w:bookmarkEnd w:id="37"/>
      <w:r w:rsidRPr="00B708B3">
        <w:rPr>
          <w:rFonts w:ascii="Times New Roman" w:eastAsia="Times New Roman" w:hAnsi="Times New Roman" w:cs="Times New Roman"/>
          <w:b/>
          <w:sz w:val="24"/>
          <w:szCs w:val="24"/>
          <w:lang w:eastAsia="ru-RU"/>
        </w:rPr>
        <w:lastRenderedPageBreak/>
        <w:t>Сроки</w:t>
      </w:r>
      <w:bookmarkStart w:id="38" w:name="_GoBack"/>
      <w:bookmarkEnd w:id="38"/>
      <w:r w:rsidRPr="00B708B3">
        <w:rPr>
          <w:rFonts w:ascii="Times New Roman" w:eastAsia="Times New Roman" w:hAnsi="Times New Roman" w:cs="Times New Roman"/>
          <w:b/>
          <w:sz w:val="24"/>
          <w:szCs w:val="24"/>
          <w:lang w:eastAsia="ru-RU"/>
        </w:rPr>
        <w:t xml:space="preserve"> поставки Товара</w:t>
      </w:r>
    </w:p>
    <w:p w:rsidR="00B708B3" w:rsidRPr="00B708B3" w:rsidRDefault="00B708B3" w:rsidP="00B708B3">
      <w:pPr>
        <w:keepNext/>
        <w:widowControl w:val="0"/>
        <w:spacing w:before="240" w:after="120" w:line="240" w:lineRule="auto"/>
        <w:ind w:left="567"/>
        <w:jc w:val="both"/>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sz w:val="24"/>
          <w:szCs w:val="24"/>
          <w:lang w:eastAsia="ru-RU"/>
        </w:rPr>
        <w:t>Поставка товара осуществляется в срок не более 30 (тридцати) рабочих дней с даты заключения Контракта</w:t>
      </w:r>
    </w:p>
    <w:p w:rsidR="00B708B3" w:rsidRPr="00B708B3" w:rsidRDefault="00B708B3" w:rsidP="00B708B3">
      <w:pPr>
        <w:spacing w:before="40" w:after="0" w:line="240" w:lineRule="auto"/>
        <w:jc w:val="both"/>
        <w:rPr>
          <w:rFonts w:ascii="Times New Roman" w:eastAsia="Times New Roman" w:hAnsi="Times New Roman" w:cs="Times New Roman"/>
          <w:sz w:val="24"/>
          <w:szCs w:val="24"/>
          <w:lang w:eastAsia="ru-RU"/>
        </w:rPr>
      </w:pPr>
    </w:p>
    <w:p w:rsidR="00B708B3" w:rsidRPr="00B708B3" w:rsidRDefault="00B708B3" w:rsidP="00B708B3">
      <w:pPr>
        <w:keepNext/>
        <w:widowControl w:val="0"/>
        <w:numPr>
          <w:ilvl w:val="0"/>
          <w:numId w:val="1"/>
        </w:numPr>
        <w:spacing w:before="240" w:after="120" w:line="240" w:lineRule="auto"/>
        <w:contextualSpacing/>
        <w:jc w:val="both"/>
        <w:rPr>
          <w:rFonts w:ascii="Times New Roman" w:eastAsia="Times New Roman" w:hAnsi="Times New Roman" w:cs="Times New Roman"/>
          <w:sz w:val="24"/>
          <w:szCs w:val="24"/>
          <w:lang w:eastAsia="ru-RU"/>
        </w:rPr>
      </w:pPr>
      <w:bookmarkStart w:id="39" w:name="_Toc175465900"/>
      <w:r w:rsidRPr="00B708B3">
        <w:rPr>
          <w:rFonts w:ascii="Times New Roman" w:eastAsia="Times New Roman" w:hAnsi="Times New Roman" w:cs="Times New Roman"/>
          <w:b/>
          <w:sz w:val="24"/>
          <w:szCs w:val="24"/>
          <w:lang w:eastAsia="ru-RU"/>
        </w:rPr>
        <w:t>Требования к товару</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В соответствии с законодательством Российской Федерации передача прав на ПО производится либо посредством заключения лицензионных/</w:t>
      </w:r>
      <w:proofErr w:type="spellStart"/>
      <w:r w:rsidRPr="00B708B3">
        <w:rPr>
          <w:rFonts w:ascii="Times New Roman" w:eastAsia="Times New Roman" w:hAnsi="Times New Roman" w:cs="Times New Roman"/>
          <w:color w:val="000000"/>
          <w:sz w:val="24"/>
          <w:szCs w:val="24"/>
          <w:lang w:eastAsia="ru-RU"/>
        </w:rPr>
        <w:t>сублицензионных</w:t>
      </w:r>
      <w:proofErr w:type="spellEnd"/>
      <w:r w:rsidRPr="00B708B3">
        <w:rPr>
          <w:rFonts w:ascii="Times New Roman" w:eastAsia="Times New Roman" w:hAnsi="Times New Roman" w:cs="Times New Roman"/>
          <w:color w:val="000000"/>
          <w:sz w:val="24"/>
          <w:szCs w:val="24"/>
          <w:lang w:eastAsia="ru-RU"/>
        </w:rPr>
        <w:t xml:space="preserve"> соглашений между Получателем и Поставщиком, либо путем присоединения Получателя к пользовательским условиям соответствующих правообладателей для программного обеспечения (далее – ПО), приведенного в Таблице 1 настоящих технических требований.</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Результатами поставки товара являются лицензионное/ </w:t>
      </w:r>
      <w:proofErr w:type="spellStart"/>
      <w:r w:rsidRPr="00B708B3">
        <w:rPr>
          <w:rFonts w:ascii="Times New Roman" w:eastAsia="Times New Roman" w:hAnsi="Times New Roman" w:cs="Times New Roman"/>
          <w:color w:val="000000"/>
          <w:sz w:val="24"/>
          <w:szCs w:val="24"/>
          <w:lang w:eastAsia="ru-RU"/>
        </w:rPr>
        <w:t>сублицензионное</w:t>
      </w:r>
      <w:proofErr w:type="spellEnd"/>
      <w:r w:rsidRPr="00B708B3">
        <w:rPr>
          <w:rFonts w:ascii="Times New Roman" w:eastAsia="Times New Roman" w:hAnsi="Times New Roman" w:cs="Times New Roman"/>
          <w:color w:val="000000"/>
          <w:sz w:val="24"/>
          <w:szCs w:val="24"/>
          <w:lang w:eastAsia="ru-RU"/>
        </w:rPr>
        <w:t xml:space="preserve"> соглашения между Получателем и Исполнителем (и/или правообладателем), либо документы, подтверждающие присоединение Получателя к пользовательским условиям соответствующих правообладателей для ПО, Акт приема-передачи прав.</w:t>
      </w:r>
      <w:bookmarkEnd w:id="39"/>
    </w:p>
    <w:p w:rsidR="00B708B3" w:rsidRPr="00B708B3" w:rsidRDefault="00B708B3" w:rsidP="00B708B3">
      <w:pPr>
        <w:keepNext/>
        <w:widowControl w:val="0"/>
        <w:numPr>
          <w:ilvl w:val="0"/>
          <w:numId w:val="1"/>
        </w:numPr>
        <w:spacing w:before="240" w:after="120" w:line="240" w:lineRule="auto"/>
        <w:contextualSpacing/>
        <w:jc w:val="both"/>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b/>
          <w:sz w:val="24"/>
          <w:szCs w:val="24"/>
          <w:lang w:eastAsia="ru-RU"/>
        </w:rPr>
        <w:t>Требования к приемке-передаче прав на ПО</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Права на ПО должны быть переданы Получателям в сроки, указанные в п.6 настоящих технических требований.</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При передаче прав на ПО путем присоединения к пользовательским условиям соответствующих правообладателей, Поставщиком в срок не более 30 (тридцати) рабочих дней с даты заключения Контракта должны быть переданы Заказчику документы, подтверждающие передачу прав на передаваемое программное обеспечение (далее – Документы), учитывающие требования Контракта, с приложением копий документов, подтверждающих наличие у Поставщика прав на передачу Получателям прав на ПО.</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При передаче пользовательских прав на программное обеспечение посредством заключения лицензионных/</w:t>
      </w:r>
      <w:proofErr w:type="spellStart"/>
      <w:r w:rsidRPr="00B708B3">
        <w:rPr>
          <w:rFonts w:ascii="Times New Roman" w:eastAsia="Times New Roman" w:hAnsi="Times New Roman" w:cs="Times New Roman"/>
          <w:color w:val="000000"/>
          <w:sz w:val="24"/>
          <w:szCs w:val="24"/>
          <w:lang w:eastAsia="ru-RU"/>
        </w:rPr>
        <w:t>сублицензионных</w:t>
      </w:r>
      <w:proofErr w:type="spellEnd"/>
      <w:r w:rsidRPr="00B708B3">
        <w:rPr>
          <w:rFonts w:ascii="Times New Roman" w:eastAsia="Times New Roman" w:hAnsi="Times New Roman" w:cs="Times New Roman"/>
          <w:color w:val="000000"/>
          <w:sz w:val="24"/>
          <w:szCs w:val="24"/>
          <w:lang w:eastAsia="ru-RU"/>
        </w:rPr>
        <w:t xml:space="preserve"> соглашений между Поставщиком и Получателем, Поставщиком в срок не более 30 (тридцати) рабочих дней с даты заключения Контракта должно быть  представлено Заказчику на бумажном носителе в 2 (двух) экземплярах лицензионное/</w:t>
      </w:r>
      <w:proofErr w:type="spellStart"/>
      <w:r w:rsidRPr="00B708B3">
        <w:rPr>
          <w:rFonts w:ascii="Times New Roman" w:eastAsia="Times New Roman" w:hAnsi="Times New Roman" w:cs="Times New Roman"/>
          <w:color w:val="000000"/>
          <w:sz w:val="24"/>
          <w:szCs w:val="24"/>
          <w:lang w:eastAsia="ru-RU"/>
        </w:rPr>
        <w:t>сублицензионное</w:t>
      </w:r>
      <w:proofErr w:type="spellEnd"/>
      <w:r w:rsidRPr="00B708B3">
        <w:rPr>
          <w:rFonts w:ascii="Times New Roman" w:eastAsia="Times New Roman" w:hAnsi="Times New Roman" w:cs="Times New Roman"/>
          <w:color w:val="000000"/>
          <w:sz w:val="24"/>
          <w:szCs w:val="24"/>
          <w:lang w:eastAsia="ru-RU"/>
        </w:rPr>
        <w:t xml:space="preserve"> соглашение, подтверждающие передачу пользовательских прав на ПО и учитывающее требования Контракта, с приложением копий документов, подтверждающих наличие у Поставщика прав на передачу Получателям прав на ПО.</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Заказчик в срок не позднее 5 (пяти) рабочих дней с даты предоставления Поставщиком лицензионных/</w:t>
      </w:r>
      <w:proofErr w:type="spellStart"/>
      <w:r w:rsidRPr="00B708B3">
        <w:rPr>
          <w:rFonts w:ascii="Times New Roman" w:eastAsia="Times New Roman" w:hAnsi="Times New Roman" w:cs="Times New Roman"/>
          <w:color w:val="000000"/>
          <w:sz w:val="24"/>
          <w:szCs w:val="24"/>
          <w:lang w:eastAsia="ru-RU"/>
        </w:rPr>
        <w:t>сублицензионных</w:t>
      </w:r>
      <w:proofErr w:type="spellEnd"/>
      <w:r w:rsidRPr="00B708B3">
        <w:rPr>
          <w:rFonts w:ascii="Times New Roman" w:eastAsia="Times New Roman" w:hAnsi="Times New Roman" w:cs="Times New Roman"/>
          <w:color w:val="000000"/>
          <w:sz w:val="24"/>
          <w:szCs w:val="24"/>
          <w:lang w:eastAsia="ru-RU"/>
        </w:rPr>
        <w:t xml:space="preserve"> соглашений или Документов, должен вернуть 1 (один) экземпляр подписанных Получателем лицензионных/</w:t>
      </w:r>
      <w:proofErr w:type="spellStart"/>
      <w:r w:rsidRPr="00B708B3">
        <w:rPr>
          <w:rFonts w:ascii="Times New Roman" w:eastAsia="Times New Roman" w:hAnsi="Times New Roman" w:cs="Times New Roman"/>
          <w:color w:val="000000"/>
          <w:sz w:val="24"/>
          <w:szCs w:val="24"/>
          <w:lang w:eastAsia="ru-RU"/>
        </w:rPr>
        <w:t>сублицензионных</w:t>
      </w:r>
      <w:proofErr w:type="spellEnd"/>
      <w:r w:rsidRPr="00B708B3">
        <w:rPr>
          <w:rFonts w:ascii="Times New Roman" w:eastAsia="Times New Roman" w:hAnsi="Times New Roman" w:cs="Times New Roman"/>
          <w:color w:val="000000"/>
          <w:sz w:val="24"/>
          <w:szCs w:val="24"/>
          <w:lang w:eastAsia="ru-RU"/>
        </w:rPr>
        <w:t xml:space="preserve"> соглашений или Документов Поставщику, либо направить Поставщику письменное извещение о соответствии полученных Документов требованиям Контракта.</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При получении прав на ПО Заказчик проверяет комплектность, качество и отсутствие механических повреждений носителя ПО. </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В случае, если при приемке прав на ПО Заказчиком или Получателями будут обнаружены недостатки и/или отклонения, и/или несоответствия переданных прав на программное обеспечение требованиям Контракта, то Заказчик в срок не позднее 10 (десяти) рабочих дней с даты получения от Поставщика лицензионных/</w:t>
      </w:r>
      <w:proofErr w:type="spellStart"/>
      <w:r w:rsidRPr="00B708B3">
        <w:rPr>
          <w:rFonts w:ascii="Times New Roman" w:eastAsia="Times New Roman" w:hAnsi="Times New Roman" w:cs="Times New Roman"/>
          <w:color w:val="000000"/>
          <w:sz w:val="24"/>
          <w:szCs w:val="24"/>
          <w:lang w:eastAsia="ru-RU"/>
        </w:rPr>
        <w:t>сублицензионных</w:t>
      </w:r>
      <w:proofErr w:type="spellEnd"/>
      <w:r w:rsidRPr="00B708B3">
        <w:rPr>
          <w:rFonts w:ascii="Times New Roman" w:eastAsia="Times New Roman" w:hAnsi="Times New Roman" w:cs="Times New Roman"/>
          <w:color w:val="000000"/>
          <w:sz w:val="24"/>
          <w:szCs w:val="24"/>
          <w:lang w:eastAsia="ru-RU"/>
        </w:rPr>
        <w:t xml:space="preserve"> соглашений или  Документов должен подготовить и передать Поставщику Перечень указанных недостатков и/или отклонений, и/или несоответствий (далее по тексту настоящего пункта - Перечень), а также вернуть Документы или лицензионные/</w:t>
      </w:r>
      <w:proofErr w:type="spellStart"/>
      <w:r w:rsidRPr="00B708B3">
        <w:rPr>
          <w:rFonts w:ascii="Times New Roman" w:eastAsia="Times New Roman" w:hAnsi="Times New Roman" w:cs="Times New Roman"/>
          <w:color w:val="000000"/>
          <w:sz w:val="24"/>
          <w:szCs w:val="24"/>
          <w:lang w:eastAsia="ru-RU"/>
        </w:rPr>
        <w:t>сублицензионные</w:t>
      </w:r>
      <w:proofErr w:type="spellEnd"/>
      <w:r w:rsidRPr="00B708B3">
        <w:rPr>
          <w:rFonts w:ascii="Times New Roman" w:eastAsia="Times New Roman" w:hAnsi="Times New Roman" w:cs="Times New Roman"/>
          <w:color w:val="000000"/>
          <w:sz w:val="24"/>
          <w:szCs w:val="24"/>
          <w:lang w:eastAsia="ru-RU"/>
        </w:rPr>
        <w:t xml:space="preserve"> соглашения Поставщику без подписания.</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Поставщик в срок не более 1 (одного) рабочего дня с даты получения Перечня и возврата Заказчиком Документов или лицензионных/ </w:t>
      </w:r>
      <w:proofErr w:type="spellStart"/>
      <w:r w:rsidRPr="00B708B3">
        <w:rPr>
          <w:rFonts w:ascii="Times New Roman" w:eastAsia="Times New Roman" w:hAnsi="Times New Roman" w:cs="Times New Roman"/>
          <w:color w:val="000000"/>
          <w:sz w:val="24"/>
          <w:szCs w:val="24"/>
          <w:lang w:eastAsia="ru-RU"/>
        </w:rPr>
        <w:t>сублицензионных</w:t>
      </w:r>
      <w:proofErr w:type="spellEnd"/>
      <w:r w:rsidRPr="00B708B3">
        <w:rPr>
          <w:rFonts w:ascii="Times New Roman" w:eastAsia="Times New Roman" w:hAnsi="Times New Roman" w:cs="Times New Roman"/>
          <w:color w:val="000000"/>
          <w:sz w:val="24"/>
          <w:szCs w:val="24"/>
          <w:lang w:eastAsia="ru-RU"/>
        </w:rPr>
        <w:t xml:space="preserve"> соглашений без подписания Получателями должен устранить все обнаруженные недостатки и/или отклонения, и/или несоответствия, либо подготовить план-график их устранения </w:t>
      </w:r>
      <w:r w:rsidRPr="00B708B3">
        <w:rPr>
          <w:rFonts w:ascii="Times New Roman" w:eastAsia="Times New Roman" w:hAnsi="Times New Roman" w:cs="Times New Roman"/>
          <w:color w:val="000000"/>
          <w:sz w:val="24"/>
          <w:szCs w:val="24"/>
          <w:lang w:eastAsia="ru-RU"/>
        </w:rPr>
        <w:br/>
        <w:t xml:space="preserve">и передать его Заказчику. </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lastRenderedPageBreak/>
        <w:t>Устранение всех выявленных недостатков и/или отклонений, и/или несоответствий производится исключительно силами и за счет Поставщика.</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После завершения устранения всех недостатков и/или отклонений, и/или несоответствий, перечисленных в Перечне, Поставщик должен письменно уведомить Заказчика о том, что все недостатки и/или отклонения, и/или несоответствия устранены. </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Заказчик повторно проводит описанную выше процедуру приемки прав на ПО в срок не более 5 (пяти) рабочих дней с даты получения уведомления от Поставщика. </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Указанные процедуры должны проводиться до тех пор, пока Получателями не будут подписаны лицензионные/</w:t>
      </w:r>
      <w:proofErr w:type="spellStart"/>
      <w:r w:rsidRPr="00B708B3">
        <w:rPr>
          <w:rFonts w:ascii="Times New Roman" w:eastAsia="Times New Roman" w:hAnsi="Times New Roman" w:cs="Times New Roman"/>
          <w:color w:val="000000"/>
          <w:sz w:val="24"/>
          <w:szCs w:val="24"/>
          <w:lang w:eastAsia="ru-RU"/>
        </w:rPr>
        <w:t>сублицензионные</w:t>
      </w:r>
      <w:proofErr w:type="spellEnd"/>
      <w:r w:rsidRPr="00B708B3">
        <w:rPr>
          <w:rFonts w:ascii="Times New Roman" w:eastAsia="Times New Roman" w:hAnsi="Times New Roman" w:cs="Times New Roman"/>
          <w:color w:val="000000"/>
          <w:sz w:val="24"/>
          <w:szCs w:val="24"/>
          <w:lang w:eastAsia="ru-RU"/>
        </w:rPr>
        <w:t xml:space="preserve"> соглашения или, в случае передачи прав на ПО путем присоединения к пользовательским условиям соответствующих правообладателей, не будет направлено Поставщику и Заказчику письменное Извещение о соответствии полученных Документов требованиям Контракта. </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В случае если Заказчик направлял Поставщику Перечень более </w:t>
      </w:r>
      <w:r w:rsidRPr="00B708B3">
        <w:rPr>
          <w:rFonts w:ascii="Times New Roman" w:eastAsia="Times New Roman" w:hAnsi="Times New Roman" w:cs="Times New Roman"/>
          <w:color w:val="000000"/>
          <w:sz w:val="24"/>
          <w:szCs w:val="24"/>
          <w:lang w:eastAsia="ru-RU"/>
        </w:rPr>
        <w:br/>
        <w:t xml:space="preserve">чем 2 (два) раза, но недостатки и/или отклонения, и/или несоответствия, указанные в Перечне, не были устранены, исполнение Поставщиком обязательств, предусмотренных Контрактом, признается ненадлежащим и к Поставщику применяются меры ответственности, связанные с ненадлежащим исполнением обязательств, предусмотренных Контрактом. </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Передача прав на ПО считается успешно завершенной, а Товар поставленным, с даты подписания Получателями всех соответствующих лицензионных/</w:t>
      </w:r>
      <w:proofErr w:type="spellStart"/>
      <w:r w:rsidRPr="00B708B3">
        <w:rPr>
          <w:rFonts w:ascii="Times New Roman" w:eastAsia="Times New Roman" w:hAnsi="Times New Roman" w:cs="Times New Roman"/>
          <w:color w:val="000000"/>
          <w:sz w:val="24"/>
          <w:szCs w:val="24"/>
          <w:lang w:eastAsia="ru-RU"/>
        </w:rPr>
        <w:t>сублицензионных</w:t>
      </w:r>
      <w:proofErr w:type="spellEnd"/>
      <w:r w:rsidRPr="00B708B3">
        <w:rPr>
          <w:rFonts w:ascii="Times New Roman" w:eastAsia="Times New Roman" w:hAnsi="Times New Roman" w:cs="Times New Roman"/>
          <w:color w:val="000000"/>
          <w:sz w:val="24"/>
          <w:szCs w:val="24"/>
          <w:lang w:eastAsia="ru-RU"/>
        </w:rPr>
        <w:t xml:space="preserve"> соглашений или, в случае передачи прав на программное обеспечение путем присоединения к пользовательским условиям соответствующих правообладателей, направления Поставщику письменного Извещения о соответствии Документов требованиям Контракта. </w:t>
      </w:r>
    </w:p>
    <w:p w:rsidR="00B708B3" w:rsidRPr="00B708B3" w:rsidRDefault="00B708B3" w:rsidP="00B708B3">
      <w:pPr>
        <w:keepNext/>
        <w:widowControl w:val="0"/>
        <w:numPr>
          <w:ilvl w:val="0"/>
          <w:numId w:val="1"/>
        </w:numPr>
        <w:spacing w:before="240" w:after="120" w:line="240" w:lineRule="auto"/>
        <w:jc w:val="both"/>
        <w:rPr>
          <w:rFonts w:ascii="Times New Roman" w:eastAsia="Times New Roman" w:hAnsi="Times New Roman" w:cs="Times New Roman"/>
          <w:b/>
          <w:sz w:val="24"/>
          <w:szCs w:val="24"/>
          <w:lang w:eastAsia="ru-RU"/>
        </w:rPr>
      </w:pPr>
      <w:r w:rsidRPr="00B708B3">
        <w:rPr>
          <w:rFonts w:ascii="Times New Roman" w:eastAsia="Times New Roman" w:hAnsi="Times New Roman" w:cs="Times New Roman"/>
          <w:b/>
          <w:sz w:val="24"/>
          <w:szCs w:val="24"/>
          <w:lang w:eastAsia="ru-RU"/>
        </w:rPr>
        <w:t>Требования к гарантийному сроку товара, объему предоставления гарантий их качества.</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Срок действия гарантии (гарантийный период) на ПО должен составлять не менее 36 (тридцати шести) месяцев с даты подписания Заказчиком Документа о приемке.</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Если в течение 36-ти месяцев Заказчиком будет выявлено, что программное обеспечение, права на которое переданы Поставщиком Получателям, не соответствует требованиям Контракта, Заказчик обязан оперативно в письменной форме (включая факсимильное сообщение) уведомить об этом Поставщика. Поставщик обязан предпринять меры по устранению нарушений указанных требований, либо в течение 1 (одного) рабочего дня направить Заказчику мотивированный отказ от устранения указанных замечаний. Устранение нарушений должно быть завершено силами Поставщика в срок не более 30 (тридцати) календарных дней, исчисляемый с даты поступления официального уведомления от Заказчика.</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 xml:space="preserve">Поставщик гарантирует, что обладает всеми законными основаниями предоставления прав на использование программного обеспечения по защите информации, что к Заказчику не будут применены меры ответственности по искам третьих лиц в отношении нарушения интеллектуальных прав, связанных с использованием предоставляемого ПО. </w:t>
      </w:r>
    </w:p>
    <w:p w:rsidR="00B708B3" w:rsidRPr="00B708B3" w:rsidRDefault="00B708B3" w:rsidP="00B708B3">
      <w:pPr>
        <w:spacing w:after="0" w:line="240" w:lineRule="auto"/>
        <w:ind w:firstLine="698"/>
        <w:jc w:val="both"/>
        <w:rPr>
          <w:rFonts w:ascii="Times New Roman" w:eastAsia="Times New Roman" w:hAnsi="Times New Roman" w:cs="Times New Roman"/>
          <w:color w:val="000000"/>
          <w:sz w:val="24"/>
          <w:szCs w:val="24"/>
          <w:lang w:eastAsia="ru-RU"/>
        </w:rPr>
      </w:pPr>
      <w:r w:rsidRPr="00B708B3">
        <w:rPr>
          <w:rFonts w:ascii="Times New Roman" w:eastAsia="Times New Roman" w:hAnsi="Times New Roman" w:cs="Times New Roman"/>
          <w:color w:val="000000"/>
          <w:sz w:val="24"/>
          <w:szCs w:val="24"/>
          <w:lang w:eastAsia="ru-RU"/>
        </w:rPr>
        <w:t>В случае предъявления к Заказчику третьими лицами исков в отношении нарушения интеллектуальных прав, Поставщик будет привлечен в процесс в качестве ответчика, заменив тем самым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будут подлежать возмещению Поставщиком.</w:t>
      </w:r>
    </w:p>
    <w:p w:rsidR="00B708B3" w:rsidRPr="004B7B9D" w:rsidRDefault="00B708B3" w:rsidP="004B7B9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kern w:val="28"/>
          <w:sz w:val="24"/>
          <w:szCs w:val="24"/>
        </w:rPr>
      </w:pPr>
    </w:p>
    <w:p w:rsidR="004B7B9D" w:rsidRDefault="004B7B9D"/>
    <w:sectPr w:rsidR="004B7B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8B3" w:rsidRDefault="00B708B3" w:rsidP="00B708B3">
      <w:pPr>
        <w:spacing w:after="0" w:line="240" w:lineRule="auto"/>
      </w:pPr>
      <w:r>
        <w:separator/>
      </w:r>
    </w:p>
  </w:endnote>
  <w:endnote w:type="continuationSeparator" w:id="0">
    <w:p w:rsidR="00B708B3" w:rsidRDefault="00B708B3" w:rsidP="00B7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8B3" w:rsidRDefault="00B708B3" w:rsidP="00B708B3">
      <w:pPr>
        <w:spacing w:after="0" w:line="240" w:lineRule="auto"/>
      </w:pPr>
      <w:r>
        <w:separator/>
      </w:r>
    </w:p>
  </w:footnote>
  <w:footnote w:type="continuationSeparator" w:id="0">
    <w:p w:rsidR="00B708B3" w:rsidRDefault="00B708B3" w:rsidP="00B70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02CE8"/>
    <w:multiLevelType w:val="hybridMultilevel"/>
    <w:tmpl w:val="026C29EE"/>
    <w:lvl w:ilvl="0" w:tplc="140A0514">
      <w:start w:val="1"/>
      <w:numFmt w:val="decimal"/>
      <w:lvlText w:val="%1."/>
      <w:lvlJc w:val="left"/>
      <w:pPr>
        <w:tabs>
          <w:tab w:val="num" w:pos="0"/>
        </w:tabs>
        <w:ind w:left="1080" w:hanging="360"/>
      </w:pPr>
      <w:rPr>
        <w:b/>
      </w:rPr>
    </w:lvl>
    <w:lvl w:ilvl="1" w:tplc="123ABEE8">
      <w:start w:val="1"/>
      <w:numFmt w:val="lowerLetter"/>
      <w:lvlText w:val="%2."/>
      <w:lvlJc w:val="left"/>
      <w:pPr>
        <w:tabs>
          <w:tab w:val="num" w:pos="0"/>
        </w:tabs>
        <w:ind w:left="1800" w:hanging="360"/>
      </w:pPr>
    </w:lvl>
    <w:lvl w:ilvl="2" w:tplc="4C64ED42">
      <w:start w:val="1"/>
      <w:numFmt w:val="lowerRoman"/>
      <w:lvlText w:val="%3."/>
      <w:lvlJc w:val="right"/>
      <w:pPr>
        <w:tabs>
          <w:tab w:val="num" w:pos="0"/>
        </w:tabs>
        <w:ind w:left="2520" w:hanging="180"/>
      </w:pPr>
    </w:lvl>
    <w:lvl w:ilvl="3" w:tplc="9F8E7BC2">
      <w:start w:val="1"/>
      <w:numFmt w:val="decimal"/>
      <w:lvlText w:val="%4."/>
      <w:lvlJc w:val="left"/>
      <w:pPr>
        <w:tabs>
          <w:tab w:val="num" w:pos="0"/>
        </w:tabs>
        <w:ind w:left="3240" w:hanging="360"/>
      </w:pPr>
    </w:lvl>
    <w:lvl w:ilvl="4" w:tplc="5E52F682">
      <w:start w:val="1"/>
      <w:numFmt w:val="lowerLetter"/>
      <w:lvlText w:val="%5."/>
      <w:lvlJc w:val="left"/>
      <w:pPr>
        <w:tabs>
          <w:tab w:val="num" w:pos="0"/>
        </w:tabs>
        <w:ind w:left="3960" w:hanging="360"/>
      </w:pPr>
    </w:lvl>
    <w:lvl w:ilvl="5" w:tplc="9E00176E">
      <w:start w:val="1"/>
      <w:numFmt w:val="lowerRoman"/>
      <w:lvlText w:val="%6."/>
      <w:lvlJc w:val="right"/>
      <w:pPr>
        <w:tabs>
          <w:tab w:val="num" w:pos="0"/>
        </w:tabs>
        <w:ind w:left="4680" w:hanging="180"/>
      </w:pPr>
    </w:lvl>
    <w:lvl w:ilvl="6" w:tplc="6074AC02">
      <w:start w:val="1"/>
      <w:numFmt w:val="decimal"/>
      <w:lvlText w:val="%7."/>
      <w:lvlJc w:val="left"/>
      <w:pPr>
        <w:tabs>
          <w:tab w:val="num" w:pos="0"/>
        </w:tabs>
        <w:ind w:left="5400" w:hanging="360"/>
      </w:pPr>
    </w:lvl>
    <w:lvl w:ilvl="7" w:tplc="628058CA">
      <w:start w:val="1"/>
      <w:numFmt w:val="lowerLetter"/>
      <w:lvlText w:val="%8."/>
      <w:lvlJc w:val="left"/>
      <w:pPr>
        <w:tabs>
          <w:tab w:val="num" w:pos="0"/>
        </w:tabs>
        <w:ind w:left="6120" w:hanging="360"/>
      </w:pPr>
    </w:lvl>
    <w:lvl w:ilvl="8" w:tplc="D05C0CD8">
      <w:start w:val="1"/>
      <w:numFmt w:val="lowerRoman"/>
      <w:lvlText w:val="%9."/>
      <w:lvlJc w:val="right"/>
      <w:pPr>
        <w:tabs>
          <w:tab w:val="num" w:pos="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73"/>
    <w:rsid w:val="000A7C73"/>
    <w:rsid w:val="000D7FC3"/>
    <w:rsid w:val="00213B32"/>
    <w:rsid w:val="003150A3"/>
    <w:rsid w:val="004B7B9D"/>
    <w:rsid w:val="0056544B"/>
    <w:rsid w:val="00580089"/>
    <w:rsid w:val="00697CCD"/>
    <w:rsid w:val="008E55A2"/>
    <w:rsid w:val="00993859"/>
    <w:rsid w:val="00AF1B7A"/>
    <w:rsid w:val="00B708B3"/>
    <w:rsid w:val="00BE2A3E"/>
    <w:rsid w:val="00D2732C"/>
    <w:rsid w:val="00DB137A"/>
    <w:rsid w:val="00EC11E7"/>
    <w:rsid w:val="00EC3AED"/>
    <w:rsid w:val="00F66EF3"/>
    <w:rsid w:val="00F8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FD686-398D-4934-93F6-501D3C3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8B3"/>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708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08B3"/>
  </w:style>
  <w:style w:type="paragraph" w:styleId="a6">
    <w:name w:val="footer"/>
    <w:basedOn w:val="a"/>
    <w:link w:val="a7"/>
    <w:uiPriority w:val="99"/>
    <w:unhideWhenUsed/>
    <w:rsid w:val="00B708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9073&amp;dst=10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6217</Words>
  <Characters>35440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приложение ЕАТ поставка</vt:lpstr>
    </vt:vector>
  </TitlesOfParts>
  <Company/>
  <LinksUpToDate>false</LinksUpToDate>
  <CharactersWithSpaces>41574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ЕАТ поставка</dc:title>
  <dc:subject/>
  <dc:creator>Воевода Николай Иванович</dc:creator>
  <cp:keywords/>
  <dc:description>для закупок с определенным объемом, без обеспечений</dc:description>
  <cp:lastModifiedBy>Ткаченко Юлия Евгеньевна</cp:lastModifiedBy>
  <cp:revision>7</cp:revision>
  <dcterms:created xsi:type="dcterms:W3CDTF">2025-07-17T06:39:00Z</dcterms:created>
  <dcterms:modified xsi:type="dcterms:W3CDTF">2026-05-28T11:52:00Z</dcterms:modified>
</cp:coreProperties>
</file>