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sz w:val="24"/>
          <w:szCs w:val="24"/>
        </w:rPr>
        <w:t>Техническое задание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sz w:val="24"/>
          <w:szCs w:val="24"/>
        </w:rPr>
        <w:t>на поставку товара</w:t>
      </w:r>
    </w:p>
    <w:p>
      <w:pPr>
        <w:pStyle w:val="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Описание объекта закупки. Количество и ассортимент поставляемого товара, требования к качественным и техническим характеристикам товара и иные показатели, позволяющие определить соответствие закупаемого товара, установленным Заказчиком требованиям.</w:t>
      </w:r>
    </w:p>
    <w:tbl>
      <w:tblPr>
        <w:tblStyle w:val="a4"/>
        <w:tblW w:w="1005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noVBand="1" w:lastRow="0" w:firstColumn="1" w:lastColumn="0" w:noHBand="0"/>
      </w:tblPr>
      <w:tblGrid>
        <w:gridCol w:w="3060"/>
        <w:gridCol w:w="4590"/>
        <w:gridCol w:w="2403"/>
      </w:tblGrid>
      <w:tr>
        <w:trPr/>
        <w:tc>
          <w:tcPr>
            <w:tcW w:w="30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Наименование товара</w:t>
            </w:r>
          </w:p>
        </w:tc>
        <w:tc>
          <w:tcPr>
            <w:tcW w:w="45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Технические характеристики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Количество</w:t>
            </w:r>
          </w:p>
        </w:tc>
      </w:tr>
      <w:tr>
        <w:trPr>
          <w:trHeight w:val="2534" w:hRule="atLeast"/>
        </w:trPr>
        <w:tc>
          <w:tcPr>
            <w:tcW w:w="3060" w:type="dxa"/>
            <w:tcBorders/>
          </w:tcPr>
          <w:p>
            <w:pPr>
              <w:pStyle w:val="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Аккумуляторная батарея General Security GS2.3-12 12В, 2.3 Ач</w:t>
            </w:r>
          </w:p>
          <w:p>
            <w:pPr>
              <w:pStyle w:val="Normal"/>
              <w:spacing w:before="0" w:after="20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-85725</wp:posOffset>
                  </wp:positionV>
                  <wp:extent cx="1211580" cy="713740"/>
                  <wp:effectExtent l="0" t="0" r="0" b="0"/>
                  <wp:wrapSquare wrapText="largest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713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 w:ascii="Times New Roman" w:hAnsi="Times New Roman"/>
                <w:sz w:val="24"/>
                <w:szCs w:val="24"/>
              </w:rPr>
              <w:t>и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ли аналог</w:t>
            </w:r>
          </w:p>
        </w:tc>
        <w:tc>
          <w:tcPr>
            <w:tcW w:w="4590" w:type="dxa"/>
            <w:tcBorders/>
          </w:tcPr>
          <w:p>
            <w:pPr>
              <w:pStyle w:val="Normal"/>
              <w:spacing w:lineRule="auto" w:line="240"/>
              <w:ind w:firstLine="284"/>
              <w:jc w:val="both"/>
              <w:rPr/>
            </w:pPr>
            <w:r>
              <w:rPr>
                <w:rStyle w:val="Hyperlink"/>
                <w:rFonts w:cs="Times New Roman" w:ascii="Times New Roman" w:hAnsi="Times New Roman"/>
                <w:color w:val="000000"/>
                <w:sz w:val="24"/>
                <w:szCs w:val="24"/>
                <w:u w:val="none"/>
              </w:rPr>
              <w:t xml:space="preserve">Емкость аккумулятора -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none"/>
              </w:rPr>
              <w:t>2.3 А*ч</w:t>
            </w:r>
          </w:p>
          <w:p>
            <w:pPr>
              <w:pStyle w:val="Normal"/>
              <w:spacing w:lineRule="auto" w:line="24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none"/>
              </w:rPr>
              <w:t>Max ток заряда - 0.69 А</w:t>
            </w:r>
          </w:p>
          <w:p>
            <w:pPr>
              <w:pStyle w:val="Normal"/>
              <w:spacing w:lineRule="auto" w:line="24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none"/>
              </w:rPr>
              <w:t xml:space="preserve">Выходное напряжение - 12 В </w:t>
            </w:r>
          </w:p>
          <w:p>
            <w:pPr>
              <w:pStyle w:val="Normal"/>
              <w:spacing w:lineRule="auto" w:line="240" w:before="0" w:after="200"/>
              <w:ind w:firstLine="284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none"/>
              </w:rPr>
              <w:t>Полярность - прямая</w:t>
            </w:r>
          </w:p>
        </w:tc>
        <w:tc>
          <w:tcPr>
            <w:tcW w:w="2403" w:type="dxa"/>
            <w:tcBorders/>
          </w:tcPr>
          <w:p>
            <w:pPr>
              <w:pStyle w:val="Normal"/>
              <w:spacing w:lineRule="auto" w:line="240" w:before="0" w:after="20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штука</w:t>
            </w:r>
          </w:p>
        </w:tc>
      </w:tr>
      <w:tr>
        <w:trPr/>
        <w:tc>
          <w:tcPr>
            <w:tcW w:w="3060" w:type="dxa"/>
            <w:tcBorders>
              <w:top w:val="nil"/>
            </w:tcBorders>
          </w:tcPr>
          <w:p>
            <w:pPr>
              <w:pStyle w:val="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Батарея аккумуляторная Delta DTM 1207</w:t>
            </w:r>
          </w:p>
          <w:p>
            <w:pPr>
              <w:pStyle w:val="Normal"/>
              <w:spacing w:before="0" w:after="20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202055" cy="789940"/>
                  <wp:effectExtent l="0" t="0" r="0" b="0"/>
                  <wp:wrapSquare wrapText="largest"/>
                  <wp:docPr id="2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789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 w:ascii="Times New Roman" w:hAnsi="Times New Roman"/>
                <w:sz w:val="24"/>
                <w:szCs w:val="24"/>
              </w:rPr>
              <w:t>и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ли аналог</w:t>
            </w:r>
          </w:p>
        </w:tc>
        <w:tc>
          <w:tcPr>
            <w:tcW w:w="4590" w:type="dxa"/>
            <w:tcBorders>
              <w:top w:val="nil"/>
            </w:tcBorders>
          </w:tcPr>
          <w:p>
            <w:pPr>
              <w:pStyle w:val="Normal"/>
              <w:spacing w:lineRule="auto" w:line="24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Емкость аккумулятора - 7.2 А*ч</w:t>
            </w:r>
          </w:p>
          <w:p>
            <w:pPr>
              <w:pStyle w:val="Normal"/>
              <w:spacing w:lineRule="auto" w:line="24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Max ток заряда - 2.16 А</w:t>
            </w:r>
          </w:p>
          <w:p>
            <w:pPr>
              <w:pStyle w:val="Normal"/>
              <w:spacing w:lineRule="atLeast" w:line="283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Выходное напряжение - 12 В</w:t>
            </w:r>
          </w:p>
          <w:p>
            <w:pPr>
              <w:pStyle w:val="Normal"/>
              <w:spacing w:lineRule="atLeast" w:line="283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Полярность - прямая</w:t>
            </w:r>
          </w:p>
          <w:p>
            <w:pPr>
              <w:pStyle w:val="Normal"/>
              <w:spacing w:before="0" w:after="20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03" w:type="dxa"/>
            <w:tcBorders>
              <w:top w:val="nil"/>
            </w:tcBorders>
          </w:tcPr>
          <w:p>
            <w:pPr>
              <w:pStyle w:val="Normal"/>
              <w:spacing w:before="0" w:after="20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штуки</w:t>
            </w:r>
          </w:p>
        </w:tc>
      </w:tr>
      <w:tr>
        <w:trPr>
          <w:trHeight w:val="2604" w:hRule="atLeast"/>
        </w:trPr>
        <w:tc>
          <w:tcPr>
            <w:tcW w:w="3060" w:type="dxa"/>
            <w:tcBorders>
              <w:top w:val="nil"/>
            </w:tcBorders>
          </w:tcPr>
          <w:p>
            <w:pPr>
              <w:pStyle w:val="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Аккумулятор DTM 12В 17Ач DTM 1217 DELTA</w:t>
            </w:r>
          </w:p>
          <w:p>
            <w:pPr>
              <w:pStyle w:val="Normal"/>
              <w:spacing w:before="0" w:after="20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drawing>
                <wp:anchor distT="0" distB="0" distL="0" distR="0" simplePos="0" relativeHeight="4" behindDoc="0" locked="0" layoutInCell="0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109345" cy="797560"/>
                  <wp:effectExtent l="0" t="0" r="0" b="0"/>
                  <wp:wrapSquare wrapText="largest"/>
                  <wp:docPr id="3" name="Изображение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345" cy="797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 w:ascii="Times New Roman" w:hAnsi="Times New Roman"/>
                <w:sz w:val="24"/>
                <w:szCs w:val="24"/>
              </w:rPr>
              <w:t>или аналог</w:t>
            </w:r>
          </w:p>
        </w:tc>
        <w:tc>
          <w:tcPr>
            <w:tcW w:w="4590" w:type="dxa"/>
            <w:tcBorders>
              <w:top w:val="nil"/>
            </w:tcBorders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Напряжение — </w:t>
            </w:r>
            <w:hyperlink r:id="rId5">
              <w:r>
                <w:rPr>
                  <w:rStyle w:val="Hyperlink"/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9529B"/>
                  <w:spacing w:val="0"/>
                  <w:sz w:val="22"/>
                  <w:szCs w:val="22"/>
                  <w:u w:val="none"/>
                  <w:effect w:val="none"/>
                </w:rPr>
                <w:t>12</w:t>
              </w:r>
            </w:hyperlink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9529B"/>
                <w:spacing w:val="0"/>
                <w:sz w:val="22"/>
                <w:szCs w:val="22"/>
                <w:u w:val="none"/>
                <w:effect w:val="none"/>
              </w:rPr>
              <w:t>В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Емкость аккумулятора — </w:t>
            </w:r>
            <w:hyperlink r:id="rId6">
              <w:r>
                <w:rPr>
                  <w:rStyle w:val="Hyperlink"/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9529B"/>
                  <w:spacing w:val="0"/>
                  <w:sz w:val="22"/>
                  <w:szCs w:val="22"/>
                  <w:u w:val="none"/>
                  <w:effect w:val="none"/>
                </w:rPr>
                <w:t>17</w:t>
              </w:r>
            </w:hyperlink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9529B"/>
                <w:spacing w:val="0"/>
                <w:sz w:val="22"/>
                <w:szCs w:val="22"/>
                <w:u w:val="none"/>
                <w:effect w:val="non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9529B"/>
                <w:spacing w:val="0"/>
                <w:sz w:val="24"/>
                <w:szCs w:val="24"/>
                <w:u w:val="none"/>
                <w:effect w:val="none"/>
              </w:rPr>
              <w:t>А*ч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</w:tc>
        <w:tc>
          <w:tcPr>
            <w:tcW w:w="2403" w:type="dxa"/>
            <w:tcBorders>
              <w:top w:val="nil"/>
            </w:tcBorders>
          </w:tcPr>
          <w:p>
            <w:pPr>
              <w:pStyle w:val="Normal"/>
              <w:spacing w:before="0" w:after="20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штуки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Style17"/>
        <w:numPr>
          <w:ilvl w:val="0"/>
          <w:numId w:val="2"/>
        </w:numPr>
        <w:shd w:val="clear" w:color="auto" w:fill="auto"/>
        <w:tabs>
          <w:tab w:val="clear" w:pos="708"/>
          <w:tab w:val="left" w:pos="336" w:leader="none"/>
        </w:tabs>
        <w:spacing w:lineRule="exact" w:line="240" w:before="0" w:after="240"/>
        <w:ind w:hanging="0"/>
        <w:rPr>
          <w:sz w:val="24"/>
          <w:szCs w:val="24"/>
        </w:rPr>
      </w:pPr>
      <w:r>
        <w:rPr>
          <w:b/>
          <w:sz w:val="24"/>
          <w:szCs w:val="24"/>
        </w:rPr>
        <w:t>Место поставки товара (оказания услуг) для Управления Роскомнадзора по Республике Коми: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167000, Республика Коми, город Сыктывкар, ул.Коммунистическая, дом 1</w:t>
      </w:r>
      <w:r>
        <w:rPr>
          <w:sz w:val="24"/>
          <w:szCs w:val="24"/>
        </w:rPr>
        <w:t>7</w:t>
      </w:r>
    </w:p>
    <w:p>
      <w:pPr>
        <w:pStyle w:val="Normal"/>
        <w:jc w:val="both"/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3.</w:t>
      </w:r>
      <w:r>
        <w:rPr>
          <w:rFonts w:cs="Times New Roman" w:ascii="Times New Roman" w:hAnsi="Times New Roman"/>
          <w:b/>
          <w:color w:val="000000"/>
          <w:spacing w:val="3"/>
          <w:sz w:val="24"/>
          <w:szCs w:val="24"/>
        </w:rPr>
        <w:t xml:space="preserve"> Требования к товар</w:t>
      </w:r>
      <w:r>
        <w:rPr>
          <w:rFonts w:cs="Times New Roman" w:ascii="Times New Roman" w:hAnsi="Times New Roman"/>
          <w:b/>
          <w:color w:val="000000"/>
          <w:spacing w:val="3"/>
          <w:sz w:val="24"/>
          <w:szCs w:val="24"/>
        </w:rPr>
        <w:t>у</w:t>
      </w:r>
      <w:r>
        <w:rPr>
          <w:rFonts w:cs="Times New Roman" w:ascii="Times New Roman" w:hAnsi="Times New Roman"/>
          <w:b/>
          <w:color w:val="000000"/>
          <w:spacing w:val="3"/>
          <w:sz w:val="24"/>
          <w:szCs w:val="24"/>
        </w:rPr>
        <w:t>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Товар поставляется в таре завода-изготовителя. Упаковка должна обеспечивать сохранность товара при транспортировке и погрузо-разгрузочных работах к конечному месту эксплуатации.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Потребительская тара должна обеспечивать полную сохранность продукта.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Текст должен быть четкий, иметь описание технических характеристик, а также указание на сертификаты и данные производителя, поставщика на русском языке.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Стоимость тары и упаковки входит в цену товара и возврату не подлежит.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Гарантийный срок —  не менее12 месяцев</w:t>
      </w:r>
    </w:p>
    <w:sectPr>
      <w:type w:val="nextPage"/>
      <w:pgSz w:w="11906" w:h="16838"/>
      <w:pgMar w:left="993" w:right="850" w:gutter="0" w:header="0" w:top="1134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eastAsia="Times New Roman" w:cs="Times New Roman"/>
        <w:b w:val="false"/>
        <w:bCs/>
        <w:i w:val="false"/>
        <w:iCs w:val="false"/>
        <w:caps w:val="false"/>
        <w:smallCaps w:val="false"/>
        <w:strike w:val="false"/>
        <w:dstrike w:val="false"/>
        <w:color w:val="000000"/>
        <w:spacing w:val="0"/>
        <w:w w:val="100"/>
        <w:sz w:val="23"/>
        <w:szCs w:val="23"/>
        <w:u w:val="none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b6ad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b153aa"/>
    <w:pPr>
      <w:keepNext w:val="true"/>
      <w:spacing w:lineRule="auto" w:line="240" w:before="240" w:after="60"/>
      <w:outlineLvl w:val="0"/>
    </w:pPr>
    <w:rPr>
      <w:rFonts w:ascii="Arial" w:hAnsi="Arial" w:eastAsia="Times New Roman" w:cs="Times New Roman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b153aa"/>
    <w:rPr>
      <w:rFonts w:ascii="Arial" w:hAnsi="Arial" w:eastAsia="Times New Roman" w:cs="Times New Roman"/>
      <w:b/>
      <w:bCs/>
      <w:kern w:val="2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3d3d8c"/>
    <w:rPr>
      <w:color w:val="0000FF"/>
      <w:u w:val="single"/>
    </w:rPr>
  </w:style>
  <w:style w:type="character" w:styleId="Style13" w:customStyle="1">
    <w:name w:val="Подпись к таблице_"/>
    <w:basedOn w:val="DefaultParagraphFont"/>
    <w:link w:val="Style17"/>
    <w:uiPriority w:val="99"/>
    <w:qFormat/>
    <w:locked/>
    <w:rsid w:val="00c67234"/>
    <w:rPr>
      <w:rFonts w:ascii="Times New Roman" w:hAnsi="Times New Roman" w:cs="Times New Roman"/>
      <w:sz w:val="23"/>
      <w:szCs w:val="23"/>
      <w:shd w:fill="FFFFFF" w:val="clear"/>
    </w:rPr>
  </w:style>
  <w:style w:type="character" w:styleId="Style14" w:customStyle="1">
    <w:name w:val="Основной текст_"/>
    <w:basedOn w:val="DefaultParagraphFont"/>
    <w:link w:val="3"/>
    <w:uiPriority w:val="99"/>
    <w:qFormat/>
    <w:locked/>
    <w:rsid w:val="00c67234"/>
    <w:rPr>
      <w:rFonts w:ascii="Times New Roman" w:hAnsi="Times New Roman" w:cs="Times New Roman"/>
      <w:sz w:val="23"/>
      <w:szCs w:val="23"/>
      <w:shd w:fill="FFFFFF" w:val="clear"/>
    </w:rPr>
  </w:style>
  <w:style w:type="character" w:styleId="dots-leaders-itemleft" w:customStyle="1">
    <w:name w:val="dots-leaders-item__left"/>
    <w:basedOn w:val="DefaultParagraphFont"/>
    <w:qFormat/>
    <w:rsid w:val="001d2ecc"/>
    <w:rPr/>
  </w:style>
  <w:style w:type="character" w:styleId="dots-leaders-itemright" w:customStyle="1">
    <w:name w:val="dots-leaders-item__right"/>
    <w:basedOn w:val="DefaultParagraphFont"/>
    <w:qFormat/>
    <w:rsid w:val="001d2ecc"/>
    <w:rPr/>
  </w:style>
  <w:style w:type="character" w:styleId="Strong">
    <w:name w:val="Strong"/>
    <w:basedOn w:val="DefaultParagraphFont"/>
    <w:uiPriority w:val="22"/>
    <w:qFormat/>
    <w:rsid w:val="0096317c"/>
    <w:rPr>
      <w:b/>
      <w:bCs/>
    </w:rPr>
  </w:style>
  <w:style w:type="character" w:styleId="2txqavjiup" w:customStyle="1">
    <w:name w:val="_2txqavjiup"/>
    <w:basedOn w:val="DefaultParagraphFont"/>
    <w:qFormat/>
    <w:rsid w:val="00876bb3"/>
    <w:rPr/>
  </w:style>
  <w:style w:type="character" w:styleId="apple-converted-space" w:customStyle="1">
    <w:name w:val="apple-converted-space"/>
    <w:basedOn w:val="DefaultParagraphFont"/>
    <w:qFormat/>
    <w:rsid w:val="007c31fe"/>
    <w:rPr/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b153a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17" w:customStyle="1">
    <w:name w:val="Подпись к таблице"/>
    <w:basedOn w:val="Normal"/>
    <w:link w:val="Style13"/>
    <w:uiPriority w:val="99"/>
    <w:qFormat/>
    <w:rsid w:val="00c67234"/>
    <w:pPr>
      <w:shd w:val="clear" w:color="auto" w:fill="FFFFFF"/>
      <w:spacing w:lineRule="atLeast" w:line="240" w:before="0" w:after="60"/>
      <w:ind w:hanging="360"/>
    </w:pPr>
    <w:rPr>
      <w:rFonts w:ascii="Times New Roman" w:hAnsi="Times New Roman" w:cs="Times New Roman"/>
      <w:sz w:val="23"/>
      <w:szCs w:val="23"/>
    </w:rPr>
  </w:style>
  <w:style w:type="paragraph" w:styleId="3" w:customStyle="1">
    <w:name w:val="Основной текст3"/>
    <w:basedOn w:val="Normal"/>
    <w:link w:val="Style14"/>
    <w:uiPriority w:val="99"/>
    <w:qFormat/>
    <w:rsid w:val="00c67234"/>
    <w:pPr>
      <w:shd w:val="clear" w:color="auto" w:fill="FFFFFF"/>
      <w:spacing w:lineRule="exact" w:line="288" w:before="0" w:after="1800"/>
      <w:ind w:hanging="360"/>
    </w:pPr>
    <w:rPr>
      <w:rFonts w:ascii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uiPriority w:val="34"/>
    <w:qFormat/>
    <w:rsid w:val="00e250dd"/>
    <w:pPr>
      <w:spacing w:before="0" w:after="200"/>
      <w:ind w:left="720"/>
      <w:contextualSpacing/>
    </w:pPr>
    <w:rPr/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60386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hyperlink" Target="https://www.etm.ru/catalog/532010_stacionarnye_akkumuljatornye_batarei?conf=132%248853%7C" TargetMode="External"/><Relationship Id="rId6" Type="http://schemas.openxmlformats.org/officeDocument/2006/relationships/hyperlink" Target="https://www.etm.ru/catalog/532010_stacionarnye_akkumuljatornye_batarei?conf=223%2474446%7C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EB4A9-E696-447B-900A-16D1C5BF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Application>LibreOffice/26.2.4.2$Windows_X86_64 LibreOffice_project/0229ac93fcf0d7cbc6376066c6f35021cef002dc</Application>
  <AppVersion>15.0000</AppVersion>
  <Pages>1</Pages>
  <Words>199</Words>
  <Characters>1286</Characters>
  <CharactersWithSpaces>1460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2023-01-22T13:39:00Z</dcterms:created>
  <dc:creator>Александр Н. Пчелинский</dc:creator>
  <dc:description/>
  <dc:language>ru-RU</dc:language>
  <cp:lastModifiedBy/>
  <dcterms:modified xsi:type="dcterms:W3CDTF">2026-07-03T15:52:38Z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</Properties>
</file>