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 </w:t>
      </w: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Новоалгашинская   средняя  школа  муниципального образования «Цильнинский район» Ульяновской области, именуемое в дальнейшем «Заказчик», в лице Утривановой Надежды Михайлайловны </w:t>
      </w:r>
      <w:r>
        <w:rPr>
          <w:rFonts w:ascii="PT Astra Serif" w:hAnsi="PT Astra Serif"/>
          <w:i w:val="false"/>
          <w:sz w:val="20"/>
          <w:szCs w:val="20"/>
          <w:lang w:val="ru-RU"/>
        </w:rPr>
        <w:t>,действующий на основании Устава с одной стороны и _____________________________________, именуемый в дальнейшем «Поставщик», в лице __________________________________________, действующего на основании ___________________</w:t>
      </w:r>
      <w:r>
        <w:rPr>
          <w:rStyle w:val="Style26"/>
          <w:rFonts w:eastAsia="Calibri" w:cs="Times New Roman" w:ascii="PT Astra Serif" w:hAnsi="PT Astra Serif"/>
          <w:sz w:val="20"/>
          <w:szCs w:val="20"/>
        </w:rPr>
        <w:t xml:space="preserve"> .,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211"/>
        <w:snapToGrid w:val="false"/>
        <w:ind w:firstLine="720" w:left="0" w:right="0"/>
        <w:jc w:val="left"/>
        <w:rPr>
          <w:rFonts w:ascii="PT Astra Serif" w:hAnsi="PT Astra Serif"/>
          <w:i w:val="false"/>
          <w:sz w:val="20"/>
          <w:szCs w:val="20"/>
          <w:lang w:val="ru-RU"/>
        </w:rPr>
      </w:pPr>
      <w:r>
        <w:rPr>
          <w:rFonts w:ascii="PT Astra Serif" w:hAnsi="PT Astra Serif"/>
          <w:i w:val="false"/>
          <w:sz w:val="20"/>
          <w:szCs w:val="20"/>
          <w:lang w:val="ru-RU"/>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 xml:space="preserve">Приложение № </w:t>
        </w:r>
      </w:hyperlink>
      <w:r>
        <w:rPr>
          <w:rFonts w:ascii="PT Astra Serif" w:hAnsi="PT Astra Serif"/>
          <w:sz w:val="20"/>
          <w:szCs w:val="20"/>
        </w:rPr>
        <w:t>1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ascii="Times New Roman" w:hAnsi="Times New Roman"/>
          <w:b/>
          <w:bCs/>
          <w:sz w:val="18"/>
          <w:szCs w:val="18"/>
          <w:shd w:fill="FFFFFF" w:val="clear"/>
        </w:rPr>
        <w:t xml:space="preserve">Ульяновская область, Цильнинский район, </w:t>
      </w:r>
      <w:r>
        <w:rPr>
          <w:rFonts w:cs="Times New Roman" w:ascii="Times New Roman" w:hAnsi="Times New Roman"/>
          <w:b/>
          <w:bCs/>
          <w:kern w:val="2"/>
          <w:sz w:val="18"/>
          <w:szCs w:val="18"/>
          <w:highlight w:val="white"/>
          <w:shd w:fill="FFFFFF" w:val="clear"/>
          <w:lang w:eastAsia="ru-RU"/>
        </w:rPr>
        <w:t xml:space="preserve">село </w:t>
      </w:r>
      <w:r>
        <w:rPr>
          <w:rFonts w:eastAsia="Times New Roman" w:cs="Times New Roman" w:ascii="Times New Roman" w:hAnsi="Times New Roman"/>
          <w:b/>
          <w:bCs/>
          <w:kern w:val="2"/>
          <w:sz w:val="18"/>
          <w:szCs w:val="18"/>
          <w:highlight w:val="white"/>
          <w:shd w:fill="FFFFFF" w:val="clear"/>
          <w:lang w:eastAsia="ru-RU"/>
        </w:rPr>
        <w:t>Новые Алгаши,  улица  Школьная, дом 42</w:t>
      </w:r>
      <w:r>
        <w:rPr>
          <w:rFonts w:eastAsia="Times New Roman" w:cs="Times New Roman" w:ascii="Times New Roman" w:hAnsi="Times New Roman"/>
          <w:b/>
          <w:bCs/>
          <w:kern w:val="2"/>
          <w:sz w:val="18"/>
          <w:szCs w:val="18"/>
          <w:highlight w:val="white"/>
          <w:shd w:fill="FFFFFF" w:val="clear"/>
          <w:lang w:val="ru-RU" w:eastAsia="ru-RU"/>
        </w:rPr>
        <w:t xml:space="preserve"> </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t xml:space="preserve">  </w:t>
      </w:r>
    </w:p>
    <w:p>
      <w:pPr>
        <w:pStyle w:val="ConsPlusNormal1"/>
        <w:ind w:firstLine="540" w:left="0" w:right="0"/>
        <w:jc w:val="both"/>
        <w:rPr>
          <w:sz w:val="18"/>
          <w:szCs w:val="18"/>
        </w:rPr>
      </w:pPr>
      <w:r>
        <w:rPr>
          <w:sz w:val="18"/>
          <w:szCs w:val="18"/>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3"/>
        <w:gridCol w:w="4629"/>
      </w:tblGrid>
      <w:tr>
        <w:trPr/>
        <w:tc>
          <w:tcPr>
            <w:tcW w:w="5663"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bCs/>
                <w:sz w:val="18"/>
                <w:szCs w:val="18"/>
                <w:lang w:eastAsia="ru-RU"/>
              </w:rPr>
              <w:t>Муниципальное об</w:t>
            </w:r>
            <w:r>
              <w:rPr>
                <w:rFonts w:cs="Times New Roman" w:ascii="Times New Roman" w:hAnsi="Times New Roman"/>
                <w:b/>
                <w:bCs/>
                <w:sz w:val="18"/>
                <w:szCs w:val="18"/>
                <w:lang w:val="ru-RU" w:eastAsia="ru-RU"/>
              </w:rPr>
              <w:t>щеобразовательное</w:t>
            </w:r>
            <w:r>
              <w:rPr>
                <w:rFonts w:cs="Times New Roman" w:ascii="Times New Roman" w:hAnsi="Times New Roman"/>
                <w:b/>
                <w:bCs/>
                <w:sz w:val="18"/>
                <w:szCs w:val="18"/>
                <w:lang w:eastAsia="ru-RU"/>
              </w:rPr>
              <w:t xml:space="preserve"> учреждение </w:t>
            </w:r>
            <w:r>
              <w:rPr>
                <w:rFonts w:cs="Times New Roman" w:ascii="Times New Roman" w:hAnsi="Times New Roman"/>
                <w:b/>
                <w:bCs/>
                <w:sz w:val="18"/>
                <w:szCs w:val="18"/>
                <w:lang w:val="ru-RU" w:eastAsia="ru-RU"/>
              </w:rPr>
              <w:t>Новоалгашинская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Место нахождения:</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 xml:space="preserve"> 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42</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 Школьная, д</w:t>
            </w:r>
            <w:r>
              <w:rPr>
                <w:rFonts w:ascii="Times New Roman" w:hAnsi="Times New Roman"/>
                <w:sz w:val="18"/>
                <w:szCs w:val="18"/>
                <w:lang w:val="ru-RU" w:eastAsia="ru-RU"/>
              </w:rPr>
              <w:t>ом 42</w:t>
            </w:r>
          </w:p>
          <w:p>
            <w:pPr>
              <w:pStyle w:val="Normal"/>
              <w:widowControl w:val="false"/>
              <w:overflowPunct w:val="true"/>
              <w:ind w:hanging="0" w:left="57" w:right="57"/>
              <w:jc w:val="left"/>
              <w:textAlignment w:val="baseline"/>
              <w:rPr/>
            </w:pPr>
            <w:r>
              <w:rPr>
                <w:rFonts w:cs="Times New Roman" w:ascii="Times New Roman" w:hAnsi="Times New Roman"/>
                <w:sz w:val="18"/>
                <w:szCs w:val="18"/>
                <w:highlight w:val="white"/>
                <w:lang w:val="ru-RU" w:eastAsia="ru-RU"/>
              </w:rPr>
              <w:t xml:space="preserve">Адрес электронной почты: </w:t>
            </w:r>
            <w:hyperlink r:id="rId16">
              <w:r>
                <w:rPr>
                  <w:rStyle w:val="Style6"/>
                  <w:rFonts w:cs="Times New Roman" w:ascii="Times New Roman" w:hAnsi="Times New Roman"/>
                  <w:sz w:val="18"/>
                  <w:szCs w:val="18"/>
                  <w:highlight w:val="white"/>
                  <w:lang w:val="en-US" w:eastAsia="ru-RU"/>
                </w:rPr>
                <w:t>novoalg</w:t>
              </w:r>
              <w:r>
                <w:rPr>
                  <w:rStyle w:val="Style6"/>
                  <w:rFonts w:cs="Times New Roman" w:ascii="Times New Roman" w:hAnsi="Times New Roman"/>
                  <w:sz w:val="18"/>
                  <w:szCs w:val="18"/>
                  <w:highlight w:val="white"/>
                  <w:lang w:val="ru-RU" w:eastAsia="ru-RU"/>
                </w:rPr>
                <w:t>_</w:t>
              </w:r>
              <w:r>
                <w:rPr>
                  <w:rStyle w:val="Style6"/>
                  <w:rFonts w:cs="Times New Roman" w:ascii="Times New Roman" w:hAnsi="Times New Roman"/>
                  <w:sz w:val="18"/>
                  <w:szCs w:val="18"/>
                  <w:highlight w:val="white"/>
                  <w:lang w:val="en-US" w:eastAsia="ru-RU"/>
                </w:rPr>
                <w:t>shk</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mail</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ru</w:t>
              </w:r>
            </w:hyperlink>
            <w:r>
              <w:rPr>
                <w:rFonts w:cs="Times New Roman" w:ascii="Times New Roman" w:hAnsi="Times New Roman"/>
                <w:sz w:val="18"/>
                <w:szCs w:val="18"/>
                <w:highlight w:val="white"/>
                <w:lang w:val="en-US" w:eastAsia="ru-RU"/>
              </w:rPr>
              <w:t xml:space="preserve"> Номер контактного телефона: 8(84245)39116</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7322003898/КПП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b w:val="false"/>
                <w:bCs w:val="false"/>
                <w:sz w:val="20"/>
                <w:szCs w:val="20"/>
              </w:rPr>
              <w:t xml:space="preserve"> </w:t>
            </w:r>
            <w:r>
              <w:rPr>
                <w:rFonts w:eastAsia="Times New Roman" w:cs="Times New Roman"/>
                <w:b/>
                <w:bCs/>
                <w:sz w:val="18"/>
                <w:szCs w:val="18"/>
              </w:rPr>
              <w:t xml:space="preserve"> </w:t>
            </w:r>
            <w:r>
              <w:rPr>
                <w:rFonts w:cs="Times New Roman"/>
                <w:b/>
                <w:bCs/>
                <w:sz w:val="18"/>
                <w:szCs w:val="18"/>
              </w:rPr>
              <w:t>//</w:t>
            </w:r>
            <w:r>
              <w:rPr>
                <w:rFonts w:cs="Times New Roman"/>
                <w:b/>
                <w:bCs/>
                <w:sz w:val="18"/>
                <w:szCs w:val="18"/>
                <w:lang w:val="ru-RU"/>
              </w:rPr>
              <w:t xml:space="preserve">УФК по Ульяновской области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rFonts w:cs="Times New Roman"/>
                <w:sz w:val="18"/>
                <w:szCs w:val="18"/>
              </w:rPr>
              <w:t>л/сч 03573223058 в финансовом управлении администрации МО «Цильнинский район»</w:t>
            </w:r>
          </w:p>
          <w:p>
            <w:pPr>
              <w:pStyle w:val="BodyText"/>
              <w:widowControl w:val="false"/>
              <w:overflowPunct w:val="true"/>
              <w:spacing w:before="0" w:after="120"/>
              <w:ind w:hanging="0" w:left="57" w:right="57"/>
              <w:textAlignment w:val="baseline"/>
              <w:rPr>
                <w:rFonts w:ascii="Times New Roman" w:hAnsi="Times New Roman"/>
                <w:sz w:val="18"/>
                <w:szCs w:val="18"/>
              </w:rPr>
            </w:pPr>
            <w:r>
              <w:rPr>
                <w:rFonts w:cs="Times New Roman"/>
                <w:sz w:val="18"/>
                <w:szCs w:val="18"/>
                <w:highlight w:val="white"/>
                <w:lang w:val="en-US" w:eastAsia="ru-RU"/>
              </w:rPr>
              <w:t xml:space="preserve">ОКВЭД 80.21.2 ОКПО 25334251 </w:t>
            </w:r>
            <w:r>
              <w:rPr>
                <w:rFonts w:cs="Times New Roman"/>
                <w:sz w:val="18"/>
                <w:szCs w:val="18"/>
                <w:highlight w:val="white"/>
                <w:lang w:val="ru-RU" w:eastAsia="ru-RU"/>
              </w:rPr>
              <w:t>ОГРН 1027301059763</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Утриванова Н.М.</w:t>
            </w:r>
          </w:p>
        </w:tc>
        <w:tc>
          <w:tcPr>
            <w:tcW w:w="4629"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7"/>
        <w:gridCol w:w="1619"/>
        <w:gridCol w:w="3819"/>
        <w:gridCol w:w="675"/>
        <w:gridCol w:w="852"/>
        <w:gridCol w:w="1365"/>
        <w:gridCol w:w="996"/>
      </w:tblGrid>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6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19"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2"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61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19"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2"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619" w:type="dxa"/>
            <w:tcBorders>
              <w:top w:val="single" w:sz="4" w:space="0" w:color="000000"/>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вермишель</w:t>
            </w:r>
          </w:p>
        </w:tc>
        <w:tc>
          <w:tcPr>
            <w:tcW w:w="3819" w:type="dxa"/>
            <w:tcBorders>
              <w:top w:val="single" w:sz="4" w:space="0" w:color="000000"/>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Вид изделия макаронного: Вермишель, Вид сырья :Пшеничная мука, Группа макаронных изделий из пшеничной муки: А, Сорт макаронных изделий из</w:t>
            </w:r>
            <w:r>
              <w:rPr>
                <w:rFonts w:ascii="PT Astra Serif" w:hAnsi="PT Astra Serif"/>
                <w:color w:val="000000"/>
                <w:sz w:val="20"/>
                <w:szCs w:val="20"/>
              </w:rPr>
              <w:t>кг</w:t>
            </w:r>
            <w:r>
              <w:rPr>
                <w:rFonts w:ascii="PT Astra Serif" w:hAnsi="PT Astra Serif"/>
                <w:color w:val="000000"/>
                <w:sz w:val="20"/>
                <w:szCs w:val="20"/>
              </w:rPr>
              <w:t xml:space="preserve"> пшеничной муки: Высший Соответствие нормативной документации ГОСТ 31743-2017 Фасовка по согласованию с Заказчиком</w:t>
            </w:r>
          </w:p>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Страна происхождение :Россия</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горох шлифованный</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Вид зерна: Колотое, Сорт :Не ниже первого Фасовка:по согласованию с Заказчиком</w:t>
            </w:r>
          </w:p>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Страна происхождение :Россия</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367"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гречневая</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Сорт:не ниже первого,Вид крупы:ядрица Фасовка: по согласованию с Заказчиком</w:t>
            </w:r>
          </w:p>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Страна происхождение :Россия</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крупа пшено шлифованное</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Сорт :высший , Фасовка:по согласованию с Заказчиком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5</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какао порошок</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Тип какао-порошка: Какао-порошок, Наличие в составе сахара или других подслащивающих веществ: Нет, Соответствие нормативной документации ГОСТ 108-2014 Фасовка: по согласованию с Заказчиком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6</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макароны</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Вид изделия макаронного: Изделие макаронное фигурное, Группа макаронных изделий: из пшеничной муки А Вид сырья: Пшеничная мука, Сорт макаронных изделий из пшеничной муки: Высший Соответствие нормативной документации ГОСТ 31743-2017 Фасовка : по согласованию с Заказчиком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7</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мука пшеничная хлебопекарская</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Сорт муки: Не ниже высшего, Вид муки :Хлебопекарная Фасовка: по 2-5 кг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8</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масло растительное</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Вид масла подсолнечного рафинированного : Дезодорированное Марка масла подсолнечного рафинированного дезодорированного: Первый сорт Фасовка : 0,9л-1,9 лСтрана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шт</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9</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рис</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Сорт Не ниже первого Вид Цельнозерновой Способ обработки Шелушеный (обрушенный) Пропаренный Нет Фасовка :по согласованию с Заказчиком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10</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соль пищевая поваренная йодированная</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Вид сырья для соли пищевой: Каменная ,Вид соли по способу производства: Молотая, Соль йодированная: Да Сорт Высший Фасовка: 1 кг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11</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Смесь сушеных фруктов (сухой компот)</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Наименование сушеных фруктов:Яблоко,груша,чернослив,куряга,сорт:экстра или высший . Фасовка по согласованию с Заказчиком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12</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паста томатная</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sz w:val="20"/>
                <w:szCs w:val="20"/>
              </w:rPr>
            </w:pPr>
            <w:r>
              <w:rPr>
                <w:rFonts w:ascii="PT Astra Serif" w:hAnsi="PT Astra Serif"/>
                <w:sz w:val="20"/>
                <w:szCs w:val="20"/>
              </w:rPr>
              <w:t xml:space="preserve">Вес товара в единице потребительской тары (упаковки) - 0,5 кг </w:t>
              <w:br/>
              <w:t>Внешний вид и консистенция: однородная концентрированная масса мажущейся консистенции, без темных включений, остатков кожицы, семян и других грубых частиц плодов. Цвет: красный, ярко выраженный, равномерный по всей массе. Вкус и запах: ярко выраженные, свойственные концентрированной томатной массе, без горечи, пригара и других посторонних привкуса и запаха. Томатная паста с массовой долей сухих веществ не менее 20%. Продукция не содержит ГМО. Каждая упаковка содержит маркировку о производителе, сроке годности, условиях хранения. Упаковка предотвращает порчу, сохраняет целостность продукта при транспортировке и хранении.На момент поставки остаточный срок годности товара не менее 4 месяцев транспортировке и хранении.</w:t>
            </w:r>
            <w:r>
              <w:rPr>
                <w:rFonts w:ascii="PT Astra Serif" w:hAnsi="PT Astra Serif"/>
                <w:color w:val="000000"/>
                <w:sz w:val="20"/>
                <w:szCs w:val="20"/>
              </w:rPr>
              <w:t xml:space="preserve"> Страна происхождение :Россия</w:t>
            </w:r>
          </w:p>
          <w:p>
            <w:pPr>
              <w:pStyle w:val="user5"/>
              <w:spacing w:before="0" w:after="200"/>
              <w:ind w:hanging="0" w:left="0" w:right="0"/>
              <w:jc w:val="left"/>
              <w:rPr>
                <w:rFonts w:ascii="PT Astra Serif" w:hAnsi="PT Astra Serif"/>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13</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Чай черный (ферментированный)</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Вид чая черного (ферментированного) по способу обработки листа: Листовой Тип листа чая черного (ферментированного): Крупный Информация о технических регламентах и стандартах ГОСТ Р 32573-2013 Фасовка:пачка 0,1-0,5 кг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14</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сок фруктовый</w:t>
            </w:r>
          </w:p>
        </w:tc>
        <w:tc>
          <w:tcPr>
            <w:tcW w:w="3819" w:type="dxa"/>
            <w:tcBorders>
              <w:left w:val="single" w:sz="4" w:space="0" w:color="000000"/>
              <w:bottom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sz w:val="20"/>
                <w:szCs w:val="20"/>
              </w:rPr>
              <w:t>Вид сока – фруктовый</w:t>
              <w:br/>
              <w:t>Вид сока по технологии производства - восстановленный</w:t>
              <w:br/>
              <w:t>Вид сока по способу обработки - пастеризованный</w:t>
              <w:br/>
              <w:t>Фасовка 0,2 л</w:t>
              <w:br/>
              <w:t>Остаточный срок годности на момент поставки 6 месяцев. Происхождение Россия</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шт</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15</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лист лавровый сушенный</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sz w:val="20"/>
                <w:szCs w:val="20"/>
              </w:rPr>
            </w:pPr>
            <w:r>
              <w:rPr>
                <w:rFonts w:ascii="PT Astra Serif" w:hAnsi="PT Astra Serif"/>
                <w:sz w:val="20"/>
                <w:szCs w:val="20"/>
              </w:rPr>
              <w:t>Лист целый ,сушенный</w:t>
            </w:r>
            <w:r>
              <w:rPr>
                <w:rFonts w:ascii="PT Astra Serif" w:hAnsi="PT Astra Serif"/>
                <w:color w:val="000000"/>
                <w:sz w:val="20"/>
                <w:szCs w:val="20"/>
              </w:rPr>
              <w:t xml:space="preserve"> Страна происхождение :Россия</w:t>
            </w:r>
          </w:p>
          <w:p>
            <w:pPr>
              <w:pStyle w:val="user5"/>
              <w:spacing w:before="0" w:after="200"/>
              <w:ind w:hanging="0" w:left="0" w:right="0"/>
              <w:jc w:val="left"/>
              <w:rPr>
                <w:rFonts w:ascii="PT Astra Serif" w:hAnsi="PT Astra Serif"/>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16</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кисель плодово-ягодный</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кисель плодово-ягодный ,фасовка по согласованию с заказчиком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17</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Дрожжи хлебопекарные прессованные</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сорт первый высший ,Фасовка 0,100-0,200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18</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хлеб пшеничный не длительного хранения</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Вид хлеба : пшеничный ,Сорт: высший сорт, Формовой ,Упаковка :Индивидуальная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шт</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19</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Батон нарезной</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батон нарезной пшеничный высший сорт Упаковка :Индивидуальная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шт</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20</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Сахарный песок</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Сахар белый</w:t>
              <w:br/>
              <w:br/>
              <w:t>Вид сахара: Свекловичный</w:t>
              <w:br/>
              <w:br/>
              <w:t>Категория сахара:ТС2</w:t>
              <w:br/>
              <w:br/>
              <w:t>Наличие вкусо ароматических добавок: Нет</w:t>
              <w:br/>
              <w:t>Форма сахара: Кристаллический</w:t>
              <w:br/>
              <w:br/>
              <w:t>Объем наполнения упаковки: 50 Килограмм</w:t>
              <w:br/>
              <w:br/>
              <w:t>Срок годности на момент поставки</w:t>
              <w:br/>
              <w:t>Сутки &gt;= 100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21</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вафли ,весовые</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sz w:val="20"/>
                <w:szCs w:val="20"/>
              </w:rPr>
            </w:pPr>
            <w:r>
              <w:rPr>
                <w:rFonts w:ascii="PT Astra Serif" w:hAnsi="PT Astra Serif"/>
                <w:sz w:val="20"/>
                <w:szCs w:val="20"/>
              </w:rPr>
              <w:t>Вид продукта:Вафли, Начика:да,Фасовка по согласованию с Заказчиком</w:t>
            </w:r>
            <w:r>
              <w:rPr>
                <w:rFonts w:ascii="PT Astra Serif" w:hAnsi="PT Astra Serif"/>
                <w:color w:val="000000"/>
                <w:sz w:val="20"/>
                <w:szCs w:val="20"/>
              </w:rPr>
              <w:t xml:space="preserve"> Страна происхождение :Россия</w:t>
            </w:r>
          </w:p>
          <w:p>
            <w:pPr>
              <w:pStyle w:val="user5"/>
              <w:spacing w:before="0" w:after="200"/>
              <w:ind w:hanging="0" w:left="0" w:right="0"/>
              <w:jc w:val="left"/>
              <w:rPr>
                <w:rFonts w:ascii="PT Astra Serif" w:hAnsi="PT Astra Serif"/>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22</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печенье</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вид печенья: сахарное,фасовка : по согласованию с Заказчиком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23</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конфеты шоколадные</w:t>
            </w:r>
          </w:p>
        </w:tc>
        <w:tc>
          <w:tcPr>
            <w:tcW w:w="38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конфеты шоколадные,шоколадно-вафелельные , с начинкой. Фасовка по согласованию с заказчиком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24</w:t>
            </w:r>
          </w:p>
        </w:tc>
        <w:tc>
          <w:tcPr>
            <w:tcW w:w="1619"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Чоко пай</w:t>
            </w:r>
          </w:p>
        </w:tc>
        <w:tc>
          <w:tcPr>
            <w:tcW w:w="3819" w:type="dxa"/>
            <w:tcBorders>
              <w:left w:val="single" w:sz="4" w:space="0" w:color="000000"/>
              <w:bottom w:val="single" w:sz="4" w:space="0" w:color="000000"/>
            </w:tcBorders>
          </w:tcPr>
          <w:p>
            <w:pPr>
              <w:pStyle w:val="user5"/>
              <w:jc w:val="left"/>
              <w:rPr>
                <w:rFonts w:ascii="PT Astra Serif" w:hAnsi="PT Astra Serif"/>
                <w:color w:val="000000"/>
                <w:sz w:val="20"/>
                <w:szCs w:val="20"/>
              </w:rPr>
            </w:pPr>
            <w:r>
              <w:rPr>
                <w:rFonts w:ascii="PT Astra Serif" w:hAnsi="PT Astra Serif"/>
                <w:color w:val="000000"/>
                <w:sz w:val="20"/>
                <w:szCs w:val="20"/>
              </w:rPr>
              <w:t>Печенье ЧОКО ПАЙ шоколадное - мучное кондитерское изделие, состоящее из двух слоёв бисквита с мягкой нежной начинкой - суфле внутри и покрытое шоколадом, в индивидуальной упаковке. Россия, Вес одной штуки 30 грамм.   Страна происхождение :Россия</w:t>
            </w:r>
          </w:p>
          <w:p>
            <w:pPr>
              <w:pStyle w:val="user5"/>
              <w:spacing w:before="0" w:after="200"/>
              <w:jc w:val="left"/>
              <w:rPr>
                <w:rFonts w:ascii="PT Astra Serif" w:hAnsi="PT Astra Serif"/>
                <w:color w:val="000000"/>
                <w:sz w:val="20"/>
                <w:szCs w:val="20"/>
              </w:rPr>
            </w:pPr>
            <w:r>
              <w:rPr>
                <w:rFonts w:eastAsia="Times New Roman" w:cs="Times New Roman" w:ascii="PT Astra Serif" w:hAnsi="PT Astra Serif"/>
                <w:bCs/>
                <w:color w:val="000000"/>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3"/>
        <w:gridCol w:w="4777"/>
      </w:tblGrid>
      <w:tr>
        <w:trPr/>
        <w:tc>
          <w:tcPr>
            <w:tcW w:w="5093" w:type="dxa"/>
            <w:tcBorders/>
          </w:tcPr>
          <w:p>
            <w:pPr>
              <w:pStyle w:val="ConsPlusNormal1"/>
              <w:widowControl w:val="false"/>
              <w:rPr>
                <w:sz w:val="18"/>
                <w:szCs w:val="18"/>
              </w:rPr>
            </w:pPr>
            <w:r>
              <w:rPr>
                <w:sz w:val="18"/>
                <w:szCs w:val="18"/>
              </w:rPr>
              <w:t>Заказчик:</w:t>
            </w:r>
          </w:p>
          <w:p>
            <w:pPr>
              <w:pStyle w:val="ConsPlusNormal1"/>
              <w:widowControl w:val="false"/>
              <w:rPr>
                <w:sz w:val="18"/>
                <w:szCs w:val="18"/>
              </w:rPr>
            </w:pPr>
            <w:r>
              <w:rPr>
                <w:sz w:val="18"/>
                <w:szCs w:val="18"/>
              </w:rPr>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bCs/>
                <w:sz w:val="18"/>
                <w:szCs w:val="18"/>
                <w:lang w:eastAsia="ru-RU"/>
              </w:rPr>
              <w:t>Муниципальное об</w:t>
            </w:r>
            <w:r>
              <w:rPr>
                <w:rFonts w:cs="Times New Roman" w:ascii="Times New Roman" w:hAnsi="Times New Roman"/>
                <w:b/>
                <w:bCs/>
                <w:sz w:val="18"/>
                <w:szCs w:val="18"/>
                <w:lang w:val="ru-RU" w:eastAsia="ru-RU"/>
              </w:rPr>
              <w:t>щеобразовательное</w:t>
            </w:r>
            <w:r>
              <w:rPr>
                <w:rFonts w:cs="Times New Roman" w:ascii="Times New Roman" w:hAnsi="Times New Roman"/>
                <w:b/>
                <w:bCs/>
                <w:sz w:val="18"/>
                <w:szCs w:val="18"/>
                <w:lang w:eastAsia="ru-RU"/>
              </w:rPr>
              <w:t xml:space="preserve"> учреждение </w:t>
            </w:r>
            <w:r>
              <w:rPr>
                <w:rFonts w:cs="Times New Roman" w:ascii="Times New Roman" w:hAnsi="Times New Roman"/>
                <w:b/>
                <w:bCs/>
                <w:sz w:val="18"/>
                <w:szCs w:val="18"/>
                <w:lang w:val="ru-RU" w:eastAsia="ru-RU"/>
              </w:rPr>
              <w:t>Новоалгашинская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Место нахождения:</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 xml:space="preserve"> 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w:t>
            </w:r>
            <w:r>
              <w:rPr>
                <w:rFonts w:ascii="Times New Roman" w:hAnsi="Times New Roman"/>
                <w:sz w:val="18"/>
                <w:szCs w:val="18"/>
                <w:lang w:val="ru-RU" w:eastAsia="ru-RU"/>
              </w:rPr>
              <w:t xml:space="preserve">ица </w:t>
            </w:r>
            <w:r>
              <w:rPr>
                <w:rFonts w:ascii="Times New Roman" w:hAnsi="Times New Roman"/>
                <w:sz w:val="18"/>
                <w:szCs w:val="18"/>
                <w:lang w:eastAsia="ru-RU"/>
              </w:rPr>
              <w:t xml:space="preserve"> Школьная, </w:t>
            </w:r>
            <w:r>
              <w:rPr>
                <w:rFonts w:ascii="Times New Roman" w:hAnsi="Times New Roman"/>
                <w:sz w:val="18"/>
                <w:szCs w:val="18"/>
                <w:lang w:val="ru-RU" w:eastAsia="ru-RU"/>
              </w:rPr>
              <w:t>дом 42</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lang w:eastAsia="ru-RU"/>
              </w:rPr>
              <w:t xml:space="preserve">Почтовый адрес: </w:t>
            </w:r>
            <w:r>
              <w:rPr>
                <w:rFonts w:ascii="Times New Roman" w:hAnsi="Times New Roman"/>
                <w:sz w:val="18"/>
                <w:szCs w:val="18"/>
                <w:lang w:val="ru-RU" w:eastAsia="ru-RU"/>
              </w:rPr>
              <w:t>Российская Федерация,</w:t>
            </w:r>
            <w:r>
              <w:rPr>
                <w:rFonts w:ascii="Times New Roman" w:hAnsi="Times New Roman"/>
                <w:sz w:val="18"/>
                <w:szCs w:val="18"/>
                <w:lang w:eastAsia="ru-RU"/>
              </w:rPr>
              <w:t>433648, Ульяновская область, Цильнинский район, с</w:t>
            </w:r>
            <w:r>
              <w:rPr>
                <w:rFonts w:ascii="Times New Roman" w:hAnsi="Times New Roman"/>
                <w:sz w:val="18"/>
                <w:szCs w:val="18"/>
                <w:lang w:val="ru-RU" w:eastAsia="ru-RU"/>
              </w:rPr>
              <w:t>ело</w:t>
            </w:r>
            <w:r>
              <w:rPr>
                <w:rFonts w:ascii="Times New Roman" w:hAnsi="Times New Roman"/>
                <w:sz w:val="18"/>
                <w:szCs w:val="18"/>
                <w:lang w:eastAsia="ru-RU"/>
              </w:rPr>
              <w:t xml:space="preserve"> Новые Алгаши,  ул. Школьная, д</w:t>
            </w:r>
            <w:r>
              <w:rPr>
                <w:rFonts w:ascii="Times New Roman" w:hAnsi="Times New Roman"/>
                <w:sz w:val="18"/>
                <w:szCs w:val="18"/>
                <w:lang w:val="ru-RU" w:eastAsia="ru-RU"/>
              </w:rPr>
              <w:t>ом 42</w:t>
            </w:r>
          </w:p>
          <w:p>
            <w:pPr>
              <w:pStyle w:val="Normal"/>
              <w:widowControl w:val="false"/>
              <w:overflowPunct w:val="true"/>
              <w:ind w:hanging="0" w:left="57" w:right="57"/>
              <w:jc w:val="left"/>
              <w:textAlignment w:val="baseline"/>
              <w:rPr/>
            </w:pPr>
            <w:r>
              <w:rPr>
                <w:rFonts w:cs="Times New Roman" w:ascii="Times New Roman" w:hAnsi="Times New Roman"/>
                <w:sz w:val="18"/>
                <w:szCs w:val="18"/>
                <w:highlight w:val="white"/>
                <w:lang w:val="ru-RU" w:eastAsia="ru-RU"/>
              </w:rPr>
              <w:t xml:space="preserve">Адрес электронной почты: </w:t>
            </w:r>
            <w:hyperlink r:id="rId17">
              <w:r>
                <w:rPr>
                  <w:rStyle w:val="Style6"/>
                  <w:rFonts w:cs="Times New Roman" w:ascii="Times New Roman" w:hAnsi="Times New Roman"/>
                  <w:sz w:val="18"/>
                  <w:szCs w:val="18"/>
                  <w:highlight w:val="white"/>
                  <w:lang w:val="en-US" w:eastAsia="ru-RU"/>
                </w:rPr>
                <w:t>novoalg</w:t>
              </w:r>
              <w:r>
                <w:rPr>
                  <w:rStyle w:val="Style6"/>
                  <w:rFonts w:cs="Times New Roman" w:ascii="Times New Roman" w:hAnsi="Times New Roman"/>
                  <w:sz w:val="18"/>
                  <w:szCs w:val="18"/>
                  <w:highlight w:val="white"/>
                  <w:lang w:val="ru-RU" w:eastAsia="ru-RU"/>
                </w:rPr>
                <w:t>_</w:t>
              </w:r>
              <w:r>
                <w:rPr>
                  <w:rStyle w:val="Style6"/>
                  <w:rFonts w:cs="Times New Roman" w:ascii="Times New Roman" w:hAnsi="Times New Roman"/>
                  <w:sz w:val="18"/>
                  <w:szCs w:val="18"/>
                  <w:highlight w:val="white"/>
                  <w:lang w:val="en-US" w:eastAsia="ru-RU"/>
                </w:rPr>
                <w:t>shk</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mail</w:t>
              </w:r>
              <w:r>
                <w:rPr>
                  <w:rStyle w:val="Style6"/>
                  <w:rFonts w:cs="Times New Roman" w:ascii="Times New Roman" w:hAnsi="Times New Roman"/>
                  <w:sz w:val="18"/>
                  <w:szCs w:val="18"/>
                  <w:highlight w:val="white"/>
                  <w:lang w:val="ru-RU" w:eastAsia="ru-RU"/>
                </w:rPr>
                <w:t>.</w:t>
              </w:r>
              <w:r>
                <w:rPr>
                  <w:rStyle w:val="Style6"/>
                  <w:rFonts w:cs="Times New Roman" w:ascii="Times New Roman" w:hAnsi="Times New Roman"/>
                  <w:sz w:val="18"/>
                  <w:szCs w:val="18"/>
                  <w:highlight w:val="white"/>
                  <w:lang w:val="en-US" w:eastAsia="ru-RU"/>
                </w:rPr>
                <w:t>ru</w:t>
              </w:r>
            </w:hyperlink>
            <w:r>
              <w:rPr>
                <w:rFonts w:cs="Times New Roman" w:ascii="Times New Roman" w:hAnsi="Times New Roman"/>
                <w:sz w:val="18"/>
                <w:szCs w:val="18"/>
                <w:highlight w:val="white"/>
                <w:lang w:val="en-US" w:eastAsia="ru-RU"/>
              </w:rPr>
              <w:t xml:space="preserve"> Номер контактного телефона: 8(84245)39116</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7322003898/КПП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b w:val="false"/>
                <w:bCs w:val="false"/>
                <w:sz w:val="20"/>
                <w:szCs w:val="20"/>
              </w:rPr>
              <w:t xml:space="preserve"> </w:t>
            </w:r>
            <w:r>
              <w:rPr>
                <w:rFonts w:eastAsia="Times New Roman" w:cs="Times New Roman"/>
                <w:b/>
                <w:bCs/>
                <w:sz w:val="18"/>
                <w:szCs w:val="18"/>
              </w:rPr>
              <w:t xml:space="preserve"> </w:t>
            </w:r>
            <w:r>
              <w:rPr>
                <w:rFonts w:cs="Times New Roman"/>
                <w:b/>
                <w:bCs/>
                <w:sz w:val="18"/>
                <w:szCs w:val="18"/>
              </w:rPr>
              <w:t>//</w:t>
            </w:r>
            <w:r>
              <w:rPr>
                <w:rFonts w:cs="Times New Roman"/>
                <w:b/>
                <w:bCs/>
                <w:sz w:val="18"/>
                <w:szCs w:val="18"/>
                <w:lang w:val="ru-RU"/>
              </w:rPr>
              <w:t xml:space="preserve">УФК по Ульяновской области  </w:t>
            </w: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rFonts w:cs="Times New Roman"/>
                <w:sz w:val="18"/>
                <w:szCs w:val="18"/>
              </w:rPr>
              <w:t>л/сч 03573223058 в финансовом управлении администрации МО «Цильнинский район»</w:t>
            </w:r>
          </w:p>
          <w:p>
            <w:pPr>
              <w:pStyle w:val="BodyText"/>
              <w:widowControl w:val="false"/>
              <w:overflowPunct w:val="true"/>
              <w:spacing w:before="0" w:after="120"/>
              <w:ind w:hanging="0" w:left="57" w:right="57"/>
              <w:textAlignment w:val="baseline"/>
              <w:rPr>
                <w:rFonts w:ascii="Times New Roman" w:hAnsi="Times New Roman"/>
                <w:sz w:val="18"/>
                <w:szCs w:val="18"/>
              </w:rPr>
            </w:pPr>
            <w:r>
              <w:rPr>
                <w:rFonts w:cs="Times New Roman"/>
                <w:sz w:val="18"/>
                <w:szCs w:val="18"/>
                <w:highlight w:val="white"/>
                <w:lang w:val="en-US" w:eastAsia="ru-RU"/>
              </w:rPr>
              <w:t xml:space="preserve">ОКВЭД 80.21.2 ОКПО 25334251 </w:t>
            </w:r>
            <w:r>
              <w:rPr>
                <w:rFonts w:cs="Times New Roman"/>
                <w:sz w:val="18"/>
                <w:szCs w:val="18"/>
                <w:highlight w:val="white"/>
                <w:lang w:val="ru-RU" w:eastAsia="ru-RU"/>
              </w:rPr>
              <w:t>ОГРН 1027301059763</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Утриванова Н.М.</w:t>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7"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novoalg_shk@mail.ru" TargetMode="External"/><Relationship Id="rId17" Type="http://schemas.openxmlformats.org/officeDocument/2006/relationships/hyperlink" Target="mailto:novoalg_shk@mail.ru"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173</TotalTime>
  <Application>LibreOffice/26.2.4.2$Windows_X86_64 LibreOffice_project/0229ac93fcf0d7cbc6376066c6f35021cef002dc</Application>
  <AppVersion>15.0000</AppVersion>
  <Pages>14</Pages>
  <Words>5206</Words>
  <Characters>37792</Characters>
  <CharactersWithSpaces>43012</CharactersWithSpaces>
  <Paragraphs>330</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2026-08-04T08:15:32Z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