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Контракт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  <w:t xml:space="preserve"> №</w:t>
      </w:r>
      <w:r>
        <w:rPr>
          <w:rFonts w:ascii="Tinos" w:hAnsi="Tinos" w:cs="Tinos"/>
          <w:sz w:val="24"/>
          <w:szCs w:val="24"/>
          <w:highlight w:val="none"/>
        </w:rPr>
        <w:t xml:space="preserve"> 49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center"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tbl>
      <w:tblPr>
        <w:tblStyle w:val="9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709"/>
        <w:gridCol w:w="8636"/>
      </w:tblGrid>
      <w:tr>
        <w:tblPrEx/>
        <w:trPr>
          <w:trHeight w:val="298"/>
        </w:trPr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lang w:eastAsia="ar-SA"/>
              </w:rPr>
              <w:t xml:space="preserve">ИКЗ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261532110069453210100100310000000000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  <w:tr>
        <w:tblPrEx/>
        <w:trPr/>
        <w:tc>
          <w:tcPr>
            <w:tcW w:w="709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lang w:eastAsia="ar-SA"/>
              </w:rPr>
              <w:t xml:space="preserve">КБК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</w:tc>
        <w:tc>
          <w:tcPr>
            <w:tcW w:w="8636" w:type="dxa"/>
            <w:textDirection w:val="lrTb"/>
            <w:noWrap w:val="false"/>
          </w:tcPr>
          <w:p>
            <w:pPr>
              <w:contextualSpacing/>
              <w:keepNext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 32104125440190020244</w:t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</w:rPr>
            </w:r>
          </w:p>
        </w:tc>
      </w:tr>
    </w:tbl>
    <w:p>
      <w:pPr>
        <w:contextualSpacing/>
        <w:keepNext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г.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Великий Новгород               </w:t>
      </w:r>
      <w:bookmarkStart w:id="0" w:name="_GoBack"/>
      <w:r>
        <w:rPr>
          <w:rFonts w:ascii="Tinos" w:hAnsi="Tinos" w:eastAsia="Tinos" w:cs="Tinos"/>
          <w:sz w:val="24"/>
          <w:szCs w:val="24"/>
          <w:highlight w:val="none"/>
        </w:rPr>
      </w:r>
      <w:bookmarkEnd w:id="0"/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           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«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___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» _________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2026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г.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788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Cs/>
          <w:sz w:val="24"/>
          <w:szCs w:val="24"/>
        </w:rPr>
        <w:outlineLvl w:val="0"/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Управление Федеральной службы государственной регистрации, кадастра и картографии по Новгородской области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(далее - Управление), именуемое в дальнейшем «Заказчик», в лице заместителя руководителя Управления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Смирновой Ольги Олеговны,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действующей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на основании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доверенности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lang w:eastAsia="ru-RU"/>
        </w:rPr>
        <w:t xml:space="preserve"> Управления Федеральной службы государственной ре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гистрации, кадастра и картограф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ии по Новгородской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области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№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016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-Д от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17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.0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1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.202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4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г</w:t>
      </w:r>
      <w:r>
        <w:rPr>
          <w:rFonts w:ascii="Tinos" w:hAnsi="Tinos" w:eastAsia="Tinos" w:cs="Tinos"/>
          <w:bCs/>
          <w:color w:val="000000" w:themeColor="text1"/>
          <w:sz w:val="24"/>
          <w:szCs w:val="24"/>
          <w:highlight w:val="white"/>
          <w:u w:val="none"/>
          <w:lang w:eastAsia="ru-RU"/>
        </w:rPr>
        <w:t xml:space="preserve">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с одной стороны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и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____________, в лице ________________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 действующей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на основании __________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 имен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уемое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в дальнейшем «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Подрядчик», с другой стороны (далее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- Стороны), в соответствии с п.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4 ч.1 ст.93 Федерального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</w:t>
      </w:r>
      <w:r>
        <w:rPr>
          <w:rFonts w:ascii="Tinos" w:hAnsi="Tinos" w:eastAsia="Tinos" w:cs="Tinos"/>
          <w:bCs/>
          <w:sz w:val="24"/>
          <w:szCs w:val="24"/>
          <w:lang w:val="en-US" w:eastAsia="ru-RU"/>
        </w:rPr>
        <w:t xml:space="preserve">c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учетом итогов закупочной сессии №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____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(статус закупки: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состоялась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/не состоялась), проведенной на ЕАТ «Берёзка»,  заключили настоящий контракт о нижеследующем: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1. Предмет контракта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1.1. В соответствии с настоящим контрактом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Подрядчик обязуется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выполнить работы по текущему ремонту помещений здания, расположенного по адресу: Новгородская область, г. Великий Новгород, ул. Октябрьская, д. 17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</w:t>
      </w: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соответствии с приложением № 1 к контрак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ту (далее –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работы), а Заказчик принять и оплатить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работы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в соответствии с настоящим контрактом.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</w:t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            1.2. Сроки 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выполнения работ</w:t>
      </w:r>
      <w:r>
        <w:rPr>
          <w:rFonts w:ascii="Tinos" w:hAnsi="Tinos" w:eastAsia="Tinos" w:cs="Tinos"/>
          <w:sz w:val="24"/>
          <w:szCs w:val="24"/>
          <w:highlight w:val="none"/>
          <w:lang w:eastAsia="ru-RU"/>
        </w:rPr>
        <w:t xml:space="preserve">: </w:t>
      </w:r>
      <w:r>
        <w:rPr>
          <w:rFonts w:ascii="Tinos" w:hAnsi="Tinos" w:eastAsia="Tinos" w:cs="Tinos" w:eastAsiaTheme="minorHAnsi"/>
          <w:sz w:val="24"/>
          <w:szCs w:val="24"/>
          <w:highlight w:val="white"/>
          <w:lang w:eastAsia="en-US"/>
        </w:rPr>
        <w:t xml:space="preserve">в течение 20 (двадцати) рабочих дней с момента заключения  контракта. 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2. Сумма контракта и порядок расчетов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2.1.  Сумма настоящего контракта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составляет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_________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рублей,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том числе НДС/НДС не облагается.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Сумма, подлежащая уплате Заказчиком юридическому лицу или ф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изическому лицу, в том числе зарегистрированному в качестве индивидуального предпринимателя уменьшается, на размер налогов, сборов и иных обязательных платежей в бюджет, связанных с оплатой контракта, если такие платежи подлежат уплате в бюджет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2.2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Оплата производится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ежемесячно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за счет средств федерального бюджета, безналичным путем, путем перечисления денежных средств на расчетный счет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Подрядчика в течение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7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(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семи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рабочих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дней после пред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ставления платёжных документов и подписания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выполненных работ.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лучаях, предусмотренных п.6 ст.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161 Бюджетного кодекса Российской Федерации, оплата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работ,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выполненных Подрядчиком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осуществляется Заказчиком в порядке, установленном пунктом 2.2 контракта, после доведения до него согласованных лимито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бюджетных ассигнований на 2026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год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Доставка платёжных документов (счет,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счёт-фактура,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оказанных услуг/выполненных работ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 осуществляется в электрон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ном виде, все представленные документы должны быть подписаны ЭЦП. В случае обмена электронными платёжными документами, такие документы признаются официальными, имеющими юридическую силу и без последующего представления бумажных оригиналов этих документов.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При отсутствии технической возможности платежные документы доставляются  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Подрядчиком своими силами за свой счёт по юридическому адресу Заказчика. 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представленные по факсу, копии (сканы) платёжных документов, платёжные документы, представленные в электронном виде без ЭЦП, к оплате не принимаются и считаются непредставленными.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Платёжные документы, оформленные не в соответствии с действующим законодательством и(или) заключенным между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Подрядчиком и Заказчиком контрактом, считаются непредставленными.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contextualSpacing w:val="0"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Сроки до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  <w:lang w:eastAsia="ru-RU"/>
        </w:rPr>
        <w:t xml:space="preserve">ставки платёжных документов: одновременно с выполненной работой или не позднее следующего рабочего дня после поставки. В случае, если Подрядчик несвоевременно представит платёжные документы, Заказчик не несёт ответственности за своевременную оплату счетов.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2.3. В стоимость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работ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 настоящему контракту входят расходы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необходимые для оказания услуг в полном объеме и надлежащего качества, все подлежащие к уплате налоги, сборы и другие обязательные платежи и иные расходы, связанные с выполнением работ.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2.4. Цена контракта является твердой и определяется на весь срок исполнения контракта, за исключением случаев, предусмотренных настоящим контрактом (п.8.2.) и законодательством.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2.5. В случае неисполнения или ненадлежащего исполнения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Подрядчиком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обязательства, предусмотренного контрактом, Заказчик вправе осуществить взыскание неустойки (штрафа, пени) в бесспорном порядке без согласия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Подрядчика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путем удержания суммы неустойки (штрафа, пени), начисленной в соответствии с разделом 5 настоящего Контракта, при окончательном расчете с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Подрядчиком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  При этом оплата осу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ществляется на основании счета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счёт-фактуры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подписанного сторонами акта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выполненных работ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(Приложение №2), в котором указываются: сумма, подлежащая оплате в соответствии с условиями контракта; размер неустойки (штрафа, пени), подлежащий взысканию; основания применения и порядок расчета неустойки; итоговая сумма, подлежащая оплате.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2.6. Обязательства Заказчика по оплате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выполненных работ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прекращаются зачетом суммы неустойки (штрафа, пени), начисленной Заказчиком в соответствии с разделом 5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2.7. Банковское сопровождение контракта, предусмотренное ст.35 Закона №44-ФЗ, к настоящему контракту не применяется.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3. Права и обязанности сторон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3.1. Подрядчик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3.1.1.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Выполнить работы своевременно и с надлежащим качеством. 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3.1.2.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Выполнить работы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в соответствии с требованиями, установленными Приложением № 1 к настоящему контракту.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3.1.3. Устранить   недостатки, возникшие вследствие   отступления   от контракта, за свой счет.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0" w:leader="none"/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ab/>
        <w:t xml:space="preserve">   3.1.4.  Предупредить Заказчика при обнаружении возможных неблагоприятных последствий, которые могут возникнуть в результате выполнения работ.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3.1.5. 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432" w:leader="none"/>
          <w:tab w:val="left" w:pos="1080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3.2. Заказчик обязан: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2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ar-SA"/>
        </w:rPr>
        <w:t xml:space="preserve">3.2.1. П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ринять и оплатить выполненные работы в соответствии с условиями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373" w:leader="none"/>
        </w:tabs>
        <w:rPr>
          <w:rFonts w:ascii="Tinos" w:hAnsi="Tinos" w:cs="Tinos"/>
          <w:b/>
          <w:spacing w:val="6"/>
          <w:sz w:val="24"/>
          <w:szCs w:val="24"/>
        </w:rPr>
      </w:pPr>
      <w:r>
        <w:rPr>
          <w:rFonts w:ascii="Tinos" w:hAnsi="Tinos" w:eastAsia="Tinos" w:cs="Tinos"/>
          <w:b/>
          <w:spacing w:val="6"/>
          <w:sz w:val="24"/>
          <w:szCs w:val="24"/>
          <w:lang w:eastAsia="ar-SA"/>
        </w:rPr>
        <w:t xml:space="preserve">3.3. Заказчик вправе:</w:t>
      </w:r>
      <w:r>
        <w:rPr>
          <w:rFonts w:ascii="Tinos" w:hAnsi="Tinos" w:cs="Tinos"/>
          <w:b/>
          <w:spacing w:val="6"/>
          <w:sz w:val="24"/>
          <w:szCs w:val="24"/>
        </w:rPr>
      </w:r>
      <w:r>
        <w:rPr>
          <w:rFonts w:ascii="Tinos" w:hAnsi="Tinos" w:cs="Tinos"/>
          <w:b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3.3.1. Запрашивать у Подрядчика  информацию о ходе исполнения настоящего контракта;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3.3.2. В любое 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зумное время проверить качество выполняемых работ и в случае обнаружения существенных отступлений, предъявить Подрядчику письменную претензию. В случае ее признания Подрядчик обязан в сроки, согласованные с Заказчиком, за свой счет устранить недостатки.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4. Порядок сдачи-приемки выполненных работ 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4.1. По завершении выполнении работ Подрядчик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 в течение 3 (трех) рабочих дней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,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представляет Заказчику подписанный со своей стороны акт выполненных работ в 2-х экземплярах. Заказчик в течение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20 (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двадцати) рабочих дней после передачи ему акта выполненных работ подписывает его со своей стороны и передает Подрядчику или заявляет в письменном виде мотивированный отказ от приемки выполненных работ.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tabs>
          <w:tab w:val="left" w:pos="108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4.2. В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случае несоответствия выполняемых работ условиям контракта составляется акт устранения недостатков, при этом, Подрядчик обязан устранить   недостатки, возникшие вследствие   отступления   от контракта за свой счет в течение 5 (пяти) рабочих дней с момен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поступления требования от Заказчика либо составления акта. Некачественно выполненные работы считаются не выполненными. Срок устранения недостатков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1"/>
          <w:numId w:val="2"/>
        </w:numPr>
        <w:contextualSpacing/>
        <w:ind w:firstLine="720"/>
        <w:jc w:val="both"/>
        <w:spacing w:before="0" w:beforeAutospacing="0" w:after="0" w:afterAutospacing="0" w:line="240" w:lineRule="auto"/>
        <w:tabs>
          <w:tab w:val="num" w:pos="72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4.3. Датой приемки результатов выполнения работ считается дата подписания с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торонам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и (или их представителями) акта выполненных работ. При этом, если работы приняты Заказчиком без замечаний, то срок с даты выполнения работ Подрядчиком до даты подписания Заказчиком акта приемки выполненных работ не входит в срок просрочки выполнения работ.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4.4. Для проверки предоставленных Подрядчиком результатов, предусмотрен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4.5. Выбор эксперта (экспертной организации) осуществляется Заказчиком без согласования с Подрядчиком.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4.6. Срок проведения экспертизы не учитывается при определении продолжительности просрочки исполнения обязательств, предусмотренных контрактом.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4.7. Подрядчик имеет право присутствовать при проводимых в ходе экспертизы осмотрах результатов оказания услуг или иных аналогичных исследованиях.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4.8. Подрядчик, если возникнет так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ая необходимость, обязан в кратчайшие сроки предоставлять эксперту (экспертной организации), с которой Заказчиком заключен договор на проведение экспертизы, дополнительные материалы, относящиеся к условиям контракта и отдельным этапам исполнения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4.9. После завершения экспертизы Заказчик направляет Подрядчику копию экспертного заключения.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4.10. При получении копии экспертного заключения Подрядчик  принимает решение, описанное в пункте 4.2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tabs>
          <w:tab w:val="left" w:pos="1080" w:leader="none"/>
          <w:tab w:val="left" w:pos="12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4.11. В случае выявления экспертом недостатков, несоответствия выполненных работ требованиям технического задания Подрядчик возмещает Заказчику стоимость произведенной экспертизы и устраняет недостатки и своими силами и за свой счёт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rPr>
          <w:rFonts w:ascii="Tinos" w:hAnsi="Tinos" w:cs="Tinos"/>
          <w:spacing w:val="-8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5. Ответственность сторон</w:t>
      </w:r>
      <w:r>
        <w:rPr>
          <w:rFonts w:ascii="Tinos" w:hAnsi="Tinos" w:cs="Tinos"/>
          <w:spacing w:val="-8"/>
          <w:sz w:val="24"/>
          <w:szCs w:val="24"/>
        </w:rPr>
      </w:r>
      <w:r>
        <w:rPr>
          <w:rFonts w:ascii="Tinos" w:hAnsi="Tinos" w:cs="Tinos"/>
          <w:spacing w:val="-8"/>
          <w:sz w:val="24"/>
          <w:szCs w:val="24"/>
        </w:rPr>
      </w:r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 случае привлечения к исполнению Контракта соисполнителей, ответственность перед Заказчиком за неисполнение обязательств по Контракту несет Подрядчик.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.2. Размер штрафа устанавливается Контрактом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обязат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льств, предусмотренных контрактом (за исключением просрочки исполнения обязательств заказчиком, поставщиком и размера пени, начисляемой за каждый день просрочки исполнения поставщиком обязательства, предусмотренного контрактом, утвержденными постановлением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Правительства Российской Федерации от 30 августа 2017 г. N 1042 (далее - Правила определения размера штрафа).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Подрядчик вправе потребовать уплаты неустоек (штра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фов, пеней) и направить Заказчику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.4.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.5. За каждый факт неисполнения Заказчиком обязательств, предусмотренных контрактом, за исключением просрочки исполнения обязательств, Подрядчик  вправе взыскать с Заказчика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.6. В случае нарушения Подрядчиком срока представления документов, предусмотренного пунктом 9.3 Контракта, Заказчик не несет ответственность, установленную пунктами 11.3 - 11.5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.7.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.8. В случае просрочки исполнения Подрядчиком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Подрядчиком обязательств, предусмотренных Контрактом, Заказчи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к направляет Подрядчику требование об уплате неустоек (штрафов, пеней).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.9. Пеня начисляется за каждый день просрочки исполнения Подрядчиком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ой на сумму, пропорциональную объему обязательств, предусмотренных Контрактом и фактически исполненных Подрядчиком.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.10. За каждый факт неисполнения или ненадлежащего исполнения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Подрядчиком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 процентов цены Контракта (этапа) в случае, если цена Контракта (этапа)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 процентов цены Контракта (этапа) в случае, если цена Контракта (этапа)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 процент цены Контракта (этапа) в случае, если цена Контракта (этапа)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0,5 процента цены Контракта (этапа) в случае, если цена Контракта (этапа) составляет от 100 млн. рублей до 500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д) 0,4 процента цены Контракта (этапа) в случае, если цена Контракта (этапа) составляет от 500 млн. рублей до 1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е) 0,3 процента цены Контракта (этапа) в случае, если цена Контракта (этапа) составляет от 1 млрд. рублей до 2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ж) 0,25 процента цены Контракта (этапа) в случае, если цена Контракта (этапа) составляет от 2 млрд. рублей до 5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з) 0,2 процента цены Контракта (этапа) в случае, если цена Контракта (этапа) составляет от 5 млрд. рублей до 10 млрд.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и) 0,1 процента цены Контракта (этапа) в случае, если цена Контракта (этапа) превышает 10 млрд.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.11. За каждый факт неисполнения или ненадлежащего исполнения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Подрядчиком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 о контрактной системе), предл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Подрядчик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в случае, если цена контракта не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начальной (максимальной)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начальной (максимальной)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в случае, если цена контракта превышает начальную (максимальную) цену контракта: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10 процентов цены контракта,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5 процентов цены контракта,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 процент цены контракта, если цена контракта составляет от 50 млн. рублей до 100 млн. рублей (включительно).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.12. За каждый факт неисполнения или ненадлежащего исполнения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Подрядчиком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обязательства, предусмотренного Контрактом, которое не имеет стоимостного выражения,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Подрядчик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выплачивает Заказчику штраф в размере: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а) 1000 рублей, если цена Контракта не превышает 3 млн. рублей;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б) 5000 рублей, если цена Контракта составляет от 3 млн. рублей до 50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в) 10000 рублей, если цена Контракта составляет от 50 млн. рублей до 100 млн. рублей (включительно);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г) 100000 рублей, если цена Контракта превышает 100 млн. рублей.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</w:pP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15.14. Заказчик обязан оплатить штраф, пени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Подрядчику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в срок не позднее 20 (Двадцати) календарных дней после получения требования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Подрядчика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об уплате штрафа, пеней.</w:t>
      </w:r>
      <w:r/>
    </w:p>
    <w:p>
      <w:pPr>
        <w:contextualSpacing w:val="0"/>
        <w:ind w:firstLine="709"/>
        <w:jc w:val="both"/>
        <w:spacing w:before="0" w:beforeAutospacing="0" w:after="0" w:afterAutospacing="0" w:line="240" w:lineRule="auto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>
        <w:rPr>
          <w:rFonts w:ascii="Tinos" w:hAnsi="Tinos" w:cs="Tinos"/>
          <w:color w:val="000000" w:themeColor="text1"/>
          <w:sz w:val="24"/>
          <w:szCs w:val="24"/>
          <w:highlight w:val="none"/>
        </w:rPr>
        <w:t xml:space="preserve">5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.15. 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Подрядчик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  <w:t xml:space="preserve"> обязан оплатить Заказчику штраф, пени в срок не позднее 20 (Двадцати) календарных дней после получения требования Заказчика об уплате штраф, пеней.</w:t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  <w:r>
        <w:rPr>
          <w:rFonts w:ascii="Tinos" w:hAnsi="Tinos" w:cs="Tinos"/>
          <w:color w:val="000000" w:themeColor="text1"/>
          <w:sz w:val="24"/>
          <w:szCs w:val="24"/>
          <w:highlight w:val="white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6. Действие обстоятельств непреодолимой силы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6.1. Ни   одна  из  сторон   не   несет  ответственность   перед  другой   стороной   за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t xml:space="preserve">неисполнение обязательств по настоящему контракту, обусловленное</w:t>
      </w:r>
      <w:r>
        <w:rPr>
          <w:rFonts w:ascii="Tinos" w:hAnsi="Tinos" w:eastAsia="Tinos" w:cs="Tinos"/>
          <w:spacing w:val="1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действием обстоятельств непреодолимой силы, т.е. чрезвычайных и непредотвратимых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при данных условиях обстоятельств, в том числе объявленная или фактическая война,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t xml:space="preserve">гражданские волнения, эпидемии, блокада, эмбарго, пожары, землетрясения, наводнения и</w:t>
      </w:r>
      <w:r>
        <w:rPr>
          <w:rFonts w:ascii="Tinos" w:hAnsi="Tinos" w:eastAsia="Tinos" w:cs="Tinos"/>
          <w:spacing w:val="-2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другие природные стихийные бедствия, а также издание актов государственных органов.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6.2.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силы.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6.3. Сторона, которая не исполняет обязательств по настоящему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контракту вследствие действия непреодолимой силы, должна незамедлительно известить 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другую Сторону о таких обстоятельствах и их влиянии на исполнение обязательств по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контракту.</w:t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22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highlight w:val="none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6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7. Порядок разрешения споров</w:t>
      </w:r>
      <w:r>
        <w:rPr>
          <w:rFonts w:ascii="Tinos" w:hAnsi="Tinos" w:cs="Tinos"/>
          <w:spacing w:val="6"/>
          <w:sz w:val="24"/>
          <w:szCs w:val="24"/>
        </w:rPr>
      </w:r>
      <w:r>
        <w:rPr>
          <w:rFonts w:ascii="Tinos" w:hAnsi="Tinos" w:cs="Tinos"/>
          <w:spacing w:val="6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6"/>
          <w:sz w:val="24"/>
          <w:szCs w:val="24"/>
          <w:lang w:eastAsia="ru-RU"/>
        </w:rPr>
        <w:t xml:space="preserve">7.1. Все споры или разногласия, возникающие между сторонами по настоящему </w:t>
      </w: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контракту или в связи с ним, разрешаются путем переговоров между </w:t>
      </w:r>
      <w:r>
        <w:rPr>
          <w:rFonts w:ascii="Tinos" w:hAnsi="Tinos" w:eastAsia="Tinos" w:cs="Tinos"/>
          <w:spacing w:val="-4"/>
          <w:sz w:val="24"/>
          <w:szCs w:val="24"/>
          <w:lang w:eastAsia="ru-RU"/>
        </w:rPr>
        <w:t xml:space="preserve">ними.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51" w:leader="none"/>
        </w:tabs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7.2. В   случае  невозможности  разрешения  разногласий   путем   переговоров  они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t xml:space="preserve">подлежат рассмотрению в арбитражном суде Новгородской области согласно порядку,</w:t>
      </w:r>
      <w:r>
        <w:rPr>
          <w:rFonts w:ascii="Tinos" w:hAnsi="Tinos" w:eastAsia="Tinos" w:cs="Tinos"/>
          <w:spacing w:val="4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установленному законодательством Российской Федерации.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jc w:val="center"/>
        <w:spacing w:before="0" w:beforeAutospacing="0" w:after="0" w:afterAutospacing="0" w:line="240" w:lineRule="auto"/>
        <w:rPr>
          <w:rFonts w:ascii="Tinos" w:hAnsi="Tinos" w:cs="Tinos"/>
          <w:spacing w:val="2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8. Порядок изменения и расторжения контракта</w:t>
      </w:r>
      <w:r>
        <w:rPr>
          <w:rFonts w:ascii="Tinos" w:hAnsi="Tinos" w:cs="Tinos"/>
          <w:spacing w:val="2"/>
          <w:sz w:val="24"/>
          <w:szCs w:val="24"/>
        </w:rPr>
      </w:r>
      <w:r>
        <w:rPr>
          <w:rFonts w:ascii="Tinos" w:hAnsi="Tinos" w:cs="Tinos"/>
          <w:spacing w:val="2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2"/>
          <w:sz w:val="24"/>
          <w:szCs w:val="24"/>
          <w:lang w:eastAsia="ru-RU"/>
        </w:rPr>
        <w:t xml:space="preserve">8.1. Любые изменения и дополнения к настоящему контракту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имеют силу только в том случае, если они оформлены в письменном виде и подписаны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обеими сторонами.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8.2. Изменение существенных условий контракта допускается по соглашению сторон в случаях, предусмотренных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Федеральным законом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8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.3.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ст. 95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Федерального закона от 05.04.2013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№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44-ФЗ «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контрактной системе в сфере закупок товаров, работ, услуг для обеспечения госуд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арственных и муниципальных нужд»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14"/>
        <w:jc w:val="both"/>
        <w:spacing w:before="0" w:beforeAutospacing="0" w:after="0" w:afterAutospacing="0" w:line="240" w:lineRule="auto"/>
        <w:shd w:val="clear" w:color="auto" w:fill="ffffff"/>
        <w:tabs>
          <w:tab w:val="left" w:pos="0" w:leader="none"/>
          <w:tab w:val="left" w:pos="341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rPr>
          <w:rFonts w:ascii="Tinos" w:hAnsi="Tinos" w:cs="Tinos"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9. Прочие условия</w:t>
      </w:r>
      <w:r>
        <w:rPr>
          <w:rFonts w:ascii="Tinos" w:hAnsi="Tinos" w:cs="Tinos"/>
          <w:spacing w:val="3"/>
          <w:sz w:val="24"/>
          <w:szCs w:val="24"/>
        </w:rPr>
      </w:r>
      <w:r>
        <w:rPr>
          <w:rFonts w:ascii="Tinos" w:hAnsi="Tinos" w:cs="Tinos"/>
          <w:spacing w:val="3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7"/>
          <w:sz w:val="24"/>
          <w:szCs w:val="24"/>
          <w:lang w:eastAsia="ru-RU"/>
        </w:rPr>
        <w:t xml:space="preserve">9.1.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Настоящий контракт вступает в действие со дня подписания и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действует до исполнения Сторонами своих обязательств.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979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3"/>
          <w:sz w:val="24"/>
          <w:szCs w:val="24"/>
          <w:lang w:eastAsia="ru-RU"/>
        </w:rPr>
        <w:t xml:space="preserve">9.2.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случае изменения у 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акой-либо из сторон местонахождения, названия, банковских реквизитов и прочего она обязана в течение 10 (десяти) дней письменно известить об этом другую сторону, причем в письме необходимо указать, что оно является неотъемлемой частью настоящего контракта.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9.3. Следующие    приложения    являются    неотъемлемой    частью    настоящего</w:t>
      </w:r>
      <w:r>
        <w:rPr>
          <w:rFonts w:ascii="Tinos" w:hAnsi="Tinos" w:eastAsia="Tinos" w:cs="Tinos"/>
          <w:sz w:val="24"/>
          <w:szCs w:val="24"/>
          <w:lang w:eastAsia="ru-RU"/>
        </w:rPr>
        <w:br/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контракта: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eastAsia="Tinos" w:cs="Tinos"/>
          <w:spacing w:val="-1"/>
          <w:sz w:val="24"/>
          <w:szCs w:val="24"/>
          <w:lang w:eastAsia="ru-RU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1 -спецификация;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widowControl w:val="off"/>
        <w:tabs>
          <w:tab w:val="left" w:pos="1080" w:leader="none"/>
        </w:tabs>
        <w:rPr>
          <w:rFonts w:ascii="Tinos" w:hAnsi="Tinos" w:cs="Tinos"/>
          <w:spacing w:val="-1"/>
          <w:sz w:val="24"/>
          <w:szCs w:val="24"/>
        </w:rPr>
      </w:pPr>
      <w:r>
        <w:rPr>
          <w:rFonts w:ascii="Tinos" w:hAnsi="Tinos" w:eastAsia="Tinos" w:cs="Tinos"/>
          <w:spacing w:val="-1"/>
          <w:sz w:val="24"/>
          <w:szCs w:val="24"/>
          <w:lang w:eastAsia="ru-RU"/>
        </w:rPr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приложение № 2 - форма акта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выполненных работ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.</w:t>
      </w:r>
      <w:r>
        <w:rPr>
          <w:rFonts w:ascii="Tinos" w:hAnsi="Tinos" w:cs="Tinos"/>
          <w:spacing w:val="-1"/>
          <w:sz w:val="24"/>
          <w:szCs w:val="24"/>
        </w:rPr>
      </w:r>
      <w:r>
        <w:rPr>
          <w:rFonts w:ascii="Tinos" w:hAnsi="Tinos" w:cs="Tinos"/>
          <w:spacing w:val="-1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pacing w:val="-8"/>
          <w:sz w:val="24"/>
          <w:szCs w:val="24"/>
          <w:lang w:eastAsia="ru-RU"/>
        </w:rPr>
        <w:t xml:space="preserve">9.4.</w:t>
      </w:r>
      <w:r>
        <w:rPr>
          <w:rFonts w:ascii="Tinos" w:hAnsi="Tinos" w:eastAsia="Tinos" w:cs="Tinos"/>
          <w:sz w:val="24"/>
          <w:szCs w:val="24"/>
          <w:lang w:eastAsia="ru-RU"/>
        </w:rPr>
        <w:tab/>
        <w:t xml:space="preserve">Вопросы, не   урегулированные   настоящим     контрактом, </w:t>
      </w:r>
      <w:r>
        <w:rPr>
          <w:rFonts w:ascii="Tinos" w:hAnsi="Tinos" w:eastAsia="Tinos" w:cs="Tinos"/>
          <w:spacing w:val="-1"/>
          <w:sz w:val="24"/>
          <w:szCs w:val="24"/>
          <w:lang w:eastAsia="ru-RU"/>
        </w:rPr>
        <w:t xml:space="preserve">разрешаются в соответствии с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9.5. Настоящий контракт действует до полного исполнения обязательств.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8"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ind w:left="0" w:right="0" w:firstLine="0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  <w:t xml:space="preserve">10. Местонахождение и банковские реквизиты сторон</w:t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tbl>
      <w:tblPr>
        <w:tblW w:w="958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711"/>
        <w:gridCol w:w="4870"/>
      </w:tblGrid>
      <w:tr>
        <w:tblPrEx/>
        <w:trPr>
          <w:trHeight w:val="70"/>
        </w:trPr>
        <w:tc>
          <w:tcPr>
            <w:tcW w:w="4711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ЗАКАЗЧИК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W w:w="4870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ПОДРЯДЧИК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Управление Федеральной службы государственной регистрации, кадастра и картографии по Новгородской области (Управление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Росреестра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по Новгородской области)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>
          <w:trHeight w:val="875"/>
        </w:trPr>
        <w:tc>
          <w:tcPr>
            <w:tcW w:w="4711" w:type="dxa"/>
            <w:textDirection w:val="lrTb"/>
            <w:noWrap w:val="false"/>
          </w:tcPr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Адрес: 173002, Россия, г. Великий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Новгород,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ул. Октябрьская, д. 17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Телефон: (8162) 943-000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Факс: (8162) 770-366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/>
              <w:jc w:val="both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Э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л.почта: 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53_upr@rosreestr.ru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711" w:type="dxa"/>
            <w:textDirection w:val="lrTb"/>
            <w:noWrap w:val="false"/>
          </w:tcPr>
          <w:p>
            <w:pPr>
              <w:contextualSpacing/>
              <w:spacing w:after="0" w:line="276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Банковские реквизиты: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ИНН 5321100694       КПП 532101001</w:t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lang w:eastAsia="ar-SA"/>
              </w:rPr>
              <w:t xml:space="preserve">УФК по Нижегородской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т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03501А39310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ОКЦ №1 Волго-Вятского ГУ Банка России//УФК по Нижегородской области г. Нижний Новгород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БИК 012202102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Казначейский счет № 03211643000000013213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Единый казначейский счет № 40102810745370000024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ОГРН 1045300293411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ОКВЭД 84.11.12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ОКТМО 49701000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ОКПО 74991578</w:t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contextualSpacing/>
              <w:jc w:val="left"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  <w:lang w:eastAsia="ar-SA"/>
              </w:rPr>
              <w:t xml:space="preserve">Банковские реквизиты для уплаты неустоек (штрафов, пеней)</w:t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Tinos" w:hAnsi="Tinos" w:cs="Tinos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pStyle w:val="809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УФК по Новгородской области (Управление Росреестра по Новгородской области, лицевой сче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04501А39310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809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ОКЦ №1 Волго-Вятского ГУ Банка России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//УФК по Новгородской области </w:t>
              <w:br/>
              <w:t xml:space="preserve">г.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Великий Новгород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809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БИК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42202100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pStyle w:val="809"/>
              <w:rPr>
                <w:rFonts w:ascii="Tinos" w:hAnsi="Tinos" w:cs="Tinos"/>
                <w:sz w:val="28"/>
                <w:szCs w:val="28"/>
                <w:highlight w:val="whit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03100643000000015000</w:t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  <w:r>
              <w:rPr>
                <w:rFonts w:ascii="Tinos" w:hAnsi="Tinos" w:cs="Tinos"/>
                <w:sz w:val="28"/>
                <w:szCs w:val="28"/>
                <w:highlight w:val="white"/>
              </w:rPr>
            </w:r>
          </w:p>
          <w:p>
            <w:pPr>
              <w:contextualSpacing/>
              <w:spacing w:before="0" w:beforeAutospacing="0" w:after="0" w:afterAutospacing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Единый казначейский счет № </w:t>
            </w:r>
            <w:r>
              <w:rPr>
                <w:rFonts w:ascii="Tinos" w:hAnsi="Tinos" w:eastAsia="Tinos" w:cs="Tinos"/>
                <w:sz w:val="24"/>
                <w:szCs w:val="24"/>
                <w:highlight w:val="white"/>
              </w:rPr>
              <w:t xml:space="preserve">40102810245370000100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870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</w:tbl>
    <w:p>
      <w:pPr>
        <w:contextualSpacing/>
        <w:ind w:firstLine="709"/>
        <w:jc w:val="center"/>
        <w:spacing w:before="0" w:beforeAutospacing="0" w:after="0" w:afterAutospacing="0" w:line="240" w:lineRule="auto"/>
        <w:shd w:val="clear" w:color="auto" w:fill="ffffff"/>
        <w:tabs>
          <w:tab w:val="left" w:pos="1123" w:leader="none"/>
        </w:tabs>
        <w:rPr>
          <w:rFonts w:ascii="Tinos" w:hAnsi="Tinos" w:cs="Tinos"/>
          <w:b/>
          <w:bCs/>
          <w:spacing w:val="3"/>
          <w:sz w:val="24"/>
          <w:szCs w:val="24"/>
        </w:rPr>
      </w:pPr>
      <w:r>
        <w:rPr>
          <w:rFonts w:ascii="Tinos" w:hAnsi="Tinos" w:eastAsia="Tinos" w:cs="Tinos"/>
          <w:b/>
          <w:bCs/>
          <w:spacing w:val="3"/>
          <w:sz w:val="24"/>
          <w:szCs w:val="24"/>
          <w:lang w:eastAsia="ru-RU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  <w:r>
        <w:rPr>
          <w:rFonts w:ascii="Tinos" w:hAnsi="Tinos" w:cs="Tinos"/>
          <w:b/>
          <w:bCs/>
          <w:spacing w:val="3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</w:t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«Подрядчика»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ru-RU"/>
        </w:rPr>
        <w:t xml:space="preserve">                                       </w:t>
      </w: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bCs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</w:t>
      </w:r>
      <w:r>
        <w:rPr>
          <w:rFonts w:ascii="Tinos" w:hAnsi="Tinos" w:eastAsia="Tinos" w:cs="Tinos"/>
          <w:sz w:val="24"/>
          <w:szCs w:val="24"/>
        </w:rPr>
        <w:t xml:space="preserve">риложение №1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к контракту от «</w:t>
      </w:r>
      <w:r>
        <w:rPr>
          <w:rFonts w:ascii="Tinos" w:hAnsi="Tinos" w:eastAsia="Tinos" w:cs="Tinos"/>
          <w:sz w:val="24"/>
          <w:szCs w:val="24"/>
        </w:rPr>
        <w:t xml:space="preserve">___» </w:t>
      </w:r>
      <w:r>
        <w:rPr>
          <w:rFonts w:ascii="Tinos" w:hAnsi="Tinos" w:eastAsia="Tinos" w:cs="Tinos"/>
          <w:sz w:val="24"/>
          <w:szCs w:val="24"/>
        </w:rPr>
        <w:t xml:space="preserve">________ </w:t>
      </w:r>
      <w:r>
        <w:rPr>
          <w:rFonts w:ascii="Tinos" w:hAnsi="Tinos" w:eastAsia="Tinos" w:cs="Tinos"/>
          <w:sz w:val="24"/>
          <w:szCs w:val="24"/>
        </w:rPr>
        <w:t xml:space="preserve">2026</w:t>
      </w:r>
      <w:r>
        <w:rPr>
          <w:rFonts w:ascii="Tinos" w:hAnsi="Tinos" w:eastAsia="Tinos" w:cs="Tinos"/>
          <w:sz w:val="24"/>
          <w:szCs w:val="24"/>
        </w:rPr>
        <w:t xml:space="preserve"> г. №</w:t>
      </w:r>
      <w:r>
        <w:rPr>
          <w:rFonts w:ascii="Tinos" w:hAnsi="Tinos" w:cs="Tinos"/>
          <w:sz w:val="24"/>
          <w:szCs w:val="24"/>
          <w:highlight w:val="none"/>
        </w:rPr>
        <w:t xml:space="preserve">49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rFonts w:ascii="Tinos" w:hAnsi="Tinos" w:eastAsia="Tinos" w:cs="Tinos"/>
          <w:sz w:val="22"/>
          <w:szCs w:val="22"/>
        </w:rPr>
        <w:t xml:space="preserve">Спецификация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sz w:val="22"/>
          <w:szCs w:val="22"/>
        </w:rPr>
      </w:pPr>
      <w:r>
        <w:rPr>
          <w:sz w:val="22"/>
          <w:szCs w:val="22"/>
          <w:highlight w:val="none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contextualSpacing/>
        <w:jc w:val="center"/>
        <w:spacing w:before="0" w:line="240" w:lineRule="auto"/>
        <w:rPr>
          <w:rFonts w:ascii="Tinos" w:hAnsi="Tinos" w:cs="Tinos"/>
          <w:sz w:val="22"/>
          <w:szCs w:val="22"/>
          <w:highlight w:val="none"/>
        </w:rPr>
      </w:pPr>
      <w:r>
        <w:rPr>
          <w:rFonts w:ascii="Tinos" w:hAnsi="Tinos" w:eastAsia="Tinos" w:cs="Tinos"/>
          <w:b/>
          <w:sz w:val="22"/>
          <w:szCs w:val="22"/>
        </w:rPr>
        <w:t xml:space="preserve">1.Расчет стоимости</w:t>
      </w:r>
      <w:r>
        <w:rPr>
          <w:rFonts w:ascii="Tinos" w:hAnsi="Tinos" w:eastAsia="Tinos" w:cs="Tinos"/>
          <w:b/>
          <w:sz w:val="22"/>
          <w:szCs w:val="22"/>
        </w:rPr>
        <w:t xml:space="preserve"> работ</w:t>
      </w:r>
      <w:r>
        <w:rPr>
          <w:rFonts w:ascii="Tinos" w:hAnsi="Tinos" w:eastAsia="Tinos" w:cs="Tinos"/>
          <w:sz w:val="22"/>
          <w:szCs w:val="22"/>
        </w:rPr>
        <w:t xml:space="preserve">:</w:t>
      </w:r>
      <w:r>
        <w:rPr>
          <w:rFonts w:ascii="Tinos" w:hAnsi="Tinos" w:cs="Tinos"/>
          <w:sz w:val="22"/>
          <w:szCs w:val="22"/>
          <w:highlight w:val="none"/>
        </w:rPr>
      </w:r>
      <w:r>
        <w:rPr>
          <w:rFonts w:ascii="Tinos" w:hAnsi="Tinos" w:cs="Tinos"/>
          <w:sz w:val="22"/>
          <w:szCs w:val="22"/>
          <w:highlight w:val="none"/>
        </w:rPr>
      </w:r>
    </w:p>
    <w:p>
      <w:pPr>
        <w:jc w:val="center"/>
        <w:spacing w:before="0" w:line="240" w:lineRule="auto"/>
        <w:widowControl/>
        <w:rPr>
          <w:rFonts w:ascii="Tinos" w:hAnsi="Tinos" w:cs="Tinos"/>
          <w:b/>
          <w:sz w:val="22"/>
          <w:szCs w:val="22"/>
          <w:highlight w:val="yellow"/>
        </w:rPr>
      </w:pPr>
      <w:r>
        <w:rPr>
          <w:rFonts w:ascii="Tinos" w:hAnsi="Tinos" w:eastAsia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  <w:r>
        <w:rPr>
          <w:rFonts w:ascii="Tinos" w:hAnsi="Tinos" w:cs="Tinos"/>
          <w:b/>
          <w:sz w:val="22"/>
          <w:szCs w:val="22"/>
          <w:highlight w:val="yellow"/>
        </w:rPr>
      </w:r>
    </w:p>
    <w:tbl>
      <w:tblPr>
        <w:tblpPr w:horzAnchor="margin" w:tblpXSpec="left" w:vertAnchor="text" w:tblpY="-11" w:leftFromText="180" w:topFromText="0" w:rightFromText="180" w:bottomFromText="0"/>
        <w:tblW w:w="992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411"/>
        <w:gridCol w:w="707"/>
        <w:gridCol w:w="1417"/>
        <w:gridCol w:w="778"/>
        <w:gridCol w:w="1209"/>
        <w:gridCol w:w="1276"/>
      </w:tblGrid>
      <w:tr>
        <w:tblPrEx/>
        <w:trPr>
          <w:trHeight w:val="1500"/>
        </w:trPr>
        <w:tc>
          <w:tcPr>
            <w:shd w:val="clear" w:color="ffffff" w:fill="ffffff"/>
            <w:tcW w:w="56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№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п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/п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Наименование единицы выполненной работы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Кол-во,усл.ед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417" w:type="dxa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выполненной работы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778" w:type="dxa"/>
            <w:textDirection w:val="lrTb"/>
            <w:noWrap w:val="false"/>
          </w:tcPr>
          <w:p>
            <w:pPr>
              <w:ind w:left="-182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Размер НДС, %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09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Цена за единицу 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выполненной работы</w:t>
            </w: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 с НДС, руб.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textDirection w:val="lrTb"/>
            <w:noWrap w:val="false"/>
          </w:tcPr>
          <w:p>
            <w:pPr>
              <w:ind w:left="-175" w:right="-108"/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Стоимость, руб. (кол-во*цену с НДС)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</w:tr>
      <w:tr>
        <w:tblPrEx/>
        <w:trPr>
          <w:trHeight w:val="932"/>
        </w:trPr>
        <w:tc>
          <w:tcPr>
            <w:shd w:val="clear" w:color="ffffff" w:fill="ffffff"/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1.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2"/>
            <w:shd w:val="clear" w:color="ffffff" w:fill="ffffff"/>
            <w:tcW w:w="3970" w:type="dxa"/>
            <w:vMerge w:val="restart"/>
            <w:textDirection w:val="lrTb"/>
            <w:noWrap w:val="false"/>
          </w:tcPr>
          <w:p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Выполнение работ по текущему ремонту помещений здания, расположенного по адресу: Новгородская область, г. Великий Новгород, ул. Октябрьская, д. 17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/>
          </w:p>
        </w:tc>
        <w:tc>
          <w:tcPr>
            <w:tcW w:w="707" w:type="dxa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2"/>
                <w:szCs w:val="22"/>
              </w:rPr>
            </w:pP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  <w:r>
              <w:rPr>
                <w:rFonts w:ascii="Tinos" w:hAnsi="Tinos" w:cs="Tinos"/>
                <w:sz w:val="22"/>
                <w:szCs w:val="22"/>
              </w:rPr>
            </w:r>
          </w:p>
          <w:p>
            <w:pPr>
              <w:jc w:val="center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1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</w:tc>
        <w:tc>
          <w:tcPr>
            <w:shd w:val="clear" w:color="ffffff" w:fill="ffffff"/>
            <w:tcW w:w="1417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778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09" w:type="dxa"/>
            <w:vAlign w:val="center"/>
            <w:textDirection w:val="lrTb"/>
            <w:noWrap/>
          </w:tcPr>
          <w:p>
            <w:r/>
            <w:r/>
          </w:p>
        </w:tc>
        <w:tc>
          <w:tcPr>
            <w:shd w:val="clear" w:color="ffffff" w:fill="ffffff"/>
            <w:tcW w:w="1276" w:type="dxa"/>
            <w:vAlign w:val="center"/>
            <w:textDirection w:val="lrTb"/>
            <w:noWrap/>
          </w:tcPr>
          <w:p>
            <w:r/>
            <w:r/>
          </w:p>
        </w:tc>
      </w:tr>
      <w:tr>
        <w:tblPrEx/>
        <w:trPr>
          <w:trHeight w:val="506"/>
        </w:trPr>
        <w:tc>
          <w:tcPr>
            <w:shd w:val="clear" w:color="ffffff" w:fill="ffffff"/>
            <w:tcW w:w="567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color w:val="000000"/>
                <w:sz w:val="22"/>
                <w:szCs w:val="22"/>
              </w:rPr>
            </w:r>
          </w:p>
        </w:tc>
        <w:tc>
          <w:tcPr>
            <w:gridSpan w:val="6"/>
            <w:shd w:val="clear" w:color="ffffff" w:fill="ffffff"/>
            <w:tcW w:w="8081" w:type="dxa"/>
            <w:vAlign w:val="center"/>
            <w:textDirection w:val="lrTb"/>
            <w:noWrap w:val="false"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ИТОГО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  <w:tc>
          <w:tcPr>
            <w:shd w:val="clear" w:color="ffffff" w:fill="ffffff"/>
            <w:tcW w:w="1276" w:type="dxa"/>
            <w:vAlign w:val="bottom"/>
            <w:textDirection w:val="lrTb"/>
            <w:noWrap/>
          </w:tcPr>
          <w:p>
            <w:pPr>
              <w:jc w:val="left"/>
              <w:spacing w:before="0" w:line="240" w:lineRule="auto"/>
              <w:widowControl/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2"/>
                <w:szCs w:val="22"/>
              </w:rPr>
              <w:t xml:space="preserve"> </w:t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  <w:r>
              <w:rPr>
                <w:rFonts w:ascii="Tinos" w:hAnsi="Tinos" w:cs="Tinos"/>
                <w:b/>
                <w:bCs/>
                <w:color w:val="000000"/>
                <w:sz w:val="22"/>
                <w:szCs w:val="22"/>
              </w:rPr>
            </w:r>
          </w:p>
        </w:tc>
      </w:tr>
    </w:tbl>
    <w:p>
      <w:pPr>
        <w:ind w:firstLine="600"/>
        <w:jc w:val="left"/>
        <w:spacing w:before="0" w:line="240" w:lineRule="auto"/>
        <w:rPr>
          <w:rFonts w:ascii="Tinos" w:hAnsi="Tinos" w:cs="Tinos"/>
          <w:sz w:val="22"/>
          <w:szCs w:val="22"/>
        </w:rPr>
      </w:pP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ind w:firstLine="600"/>
        <w:jc w:val="center"/>
        <w:spacing w:before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600"/>
        <w:jc w:val="left"/>
        <w:spacing w:before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sz w:val="24"/>
          <w:szCs w:val="24"/>
        </w:rPr>
        <w:t xml:space="preserve">                                          2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. Техническое задание: 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         </w:t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jc w:val="center"/>
        <w:spacing w:before="0" w:beforeAutospacing="0" w:after="0" w:afterAutospacing="0"/>
        <w:rPr>
          <w:rFonts w:ascii="Tinos" w:hAnsi="Tinos" w:eastAsia="Tinos" w:cs="Tinos"/>
          <w:b/>
          <w:bCs/>
          <w:sz w:val="24"/>
          <w:szCs w:val="24"/>
          <w14:ligatures w14:val="none"/>
        </w:rPr>
      </w:pPr>
      <w:r>
        <w:rPr>
          <w:rFonts w:ascii="Tinos" w:hAnsi="Tinos" w:eastAsia="Tinos" w:cs="Tinos"/>
          <w:b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на 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в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ыполнение работ по текущему ремонту помещений здания, расположенного по адресу: Новгородская область, г. Великий Новгород, ул. Октябрь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ская, д. 17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14:ligatures w14:val="none"/>
        </w:rPr>
      </w:r>
      <w:r>
        <w:rPr>
          <w:rFonts w:ascii="Tinos" w:hAnsi="Tinos" w:eastAsia="Tinos" w:cs="Tinos"/>
          <w:b/>
          <w:bCs/>
          <w:sz w:val="24"/>
          <w:szCs w:val="24"/>
          <w14:ligatures w14:val="none"/>
        </w:rPr>
      </w:r>
    </w:p>
    <w:p>
      <w:pPr>
        <w:jc w:val="left"/>
        <w:spacing w:before="0" w:beforeAutospacing="0" w:after="0" w:afterAutospacing="0"/>
        <w:tabs>
          <w:tab w:val="left" w:pos="6911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  <w:tab/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b/>
          <w:sz w:val="24"/>
          <w:szCs w:val="24"/>
        </w:rPr>
        <w:t xml:space="preserve">Название закупк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и:</w:t>
      </w:r>
      <w:r>
        <w:rPr>
          <w:rFonts w:ascii="Tinos" w:hAnsi="Tinos" w:eastAsia="Tinos" w:cs="Tinos"/>
          <w:sz w:val="24"/>
          <w:szCs w:val="24"/>
        </w:rPr>
        <w:t xml:space="preserve"> в</w:t>
      </w:r>
      <w:r>
        <w:rPr>
          <w:rFonts w:ascii="Tinos" w:hAnsi="Tinos" w:eastAsia="Tinos" w:cs="Tinos"/>
          <w:sz w:val="24"/>
          <w:szCs w:val="24"/>
        </w:rPr>
        <w:t xml:space="preserve">ыполнение работ по текущему ремонту помещений здания, расположенного по адресу: Новгородская область, г. Великий Новгород, ул. Октябрьская, д. 17.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cs="Tinos"/>
          <w:color w:val="000000" w:themeColor="text1"/>
          <w:sz w:val="24"/>
          <w:szCs w:val="24"/>
          <w:highlight w:val="none"/>
        </w:rPr>
      </w:pPr>
      <w:r>
        <w:rPr>
          <w:rFonts w:ascii="Tinos" w:hAnsi="Tinos" w:eastAsia="Tinos" w:cs="Tinos"/>
          <w:bCs/>
          <w:color w:val="000000" w:themeColor="text1"/>
          <w:sz w:val="24"/>
          <w:szCs w:val="24"/>
        </w:rPr>
      </w:r>
      <w:r>
        <w:rPr>
          <w:rFonts w:ascii="Tinos" w:hAnsi="Tinos" w:eastAsia="Tinos" w:cs="Tinos"/>
          <w:b/>
          <w:bCs/>
          <w:color w:val="000000" w:themeColor="text1"/>
          <w:sz w:val="24"/>
          <w:szCs w:val="24"/>
        </w:rPr>
        <w:t xml:space="preserve">Код ОКПД 2: </w:t>
      </w:r>
      <w:r>
        <w:rPr>
          <w:rFonts w:ascii="Tinos" w:hAnsi="Tinos" w:eastAsia="Tinos" w:cs="Tinos"/>
          <w:bCs/>
          <w:color w:val="000000" w:themeColor="text1"/>
          <w:sz w:val="24"/>
          <w:szCs w:val="24"/>
        </w:rPr>
        <w:t xml:space="preserve">43.39</w:t>
      </w:r>
      <w:r>
        <w:rPr>
          <w:rFonts w:ascii="Tinos" w:hAnsi="Tinos" w:eastAsia="Tinos" w:cs="Tinos"/>
          <w:bCs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«</w:t>
      </w:r>
      <w:r>
        <w:rPr>
          <w:rFonts w:ascii="Tinos" w:hAnsi="Tinos" w:eastAsia="Tinos" w:cs="Tinos"/>
          <w:color w:val="000000" w:themeColor="text1"/>
          <w:sz w:val="24"/>
          <w:szCs w:val="24"/>
          <w:highlight w:val="white"/>
        </w:rPr>
        <w:t xml:space="preserve">Работы завершающие и отделочные в зданиях и сооружениях, прочие</w:t>
      </w:r>
      <w:r>
        <w:rPr>
          <w:rFonts w:ascii="Tinos" w:hAnsi="Tinos" w:eastAsia="Tinos" w:cs="Tinos"/>
          <w:color w:val="000000" w:themeColor="text1"/>
          <w:sz w:val="24"/>
          <w:szCs w:val="24"/>
        </w:rPr>
        <w:t xml:space="preserve">».</w:t>
      </w:r>
      <w:r>
        <w:rPr>
          <w:rFonts w:ascii="Tinos" w:hAnsi="Tinos" w:cs="Tinos"/>
          <w:b w:val="0"/>
          <w:bCs w:val="0"/>
          <w:color w:val="000000" w:themeColor="text1"/>
          <w:sz w:val="24"/>
          <w:szCs w:val="24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Код КТРУ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rFonts w:ascii="Tinos" w:hAnsi="Tinos" w:eastAsia="Tinos" w:cs="Tinos"/>
          <w:bCs/>
          <w:color w:val="000000" w:themeColor="text1"/>
          <w:sz w:val="24"/>
          <w:szCs w:val="24"/>
        </w:rPr>
        <w:t xml:space="preserve">отсутствует</w:t>
      </w:r>
      <w:r>
        <w:rPr>
          <w:rFonts w:ascii="Tinos" w:hAnsi="Tinos" w:eastAsia="Tinos" w:cs="Tinos"/>
          <w:bCs/>
          <w:color w:val="000000" w:themeColor="text1"/>
          <w:sz w:val="24"/>
          <w:szCs w:val="24"/>
        </w:rPr>
        <w:t xml:space="preserve">.</w:t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  <w:r>
        <w:rPr>
          <w:rFonts w:ascii="Tinos" w:hAnsi="Tinos" w:cs="Tinos"/>
          <w:color w:val="000000" w:themeColor="text1"/>
          <w:sz w:val="24"/>
          <w:szCs w:val="24"/>
          <w:highlight w:val="none"/>
        </w:rPr>
      </w:r>
    </w:p>
    <w:p>
      <w:pPr>
        <w:jc w:val="both"/>
        <w:spacing w:before="0" w:beforeAutospacing="0" w:after="0" w:afterAutospacing="0"/>
        <w:rPr>
          <w:rFonts w:ascii="Tinos" w:hAnsi="Tinos" w:eastAsia="Tinos" w:cs="Tinos"/>
          <w:b w:val="0"/>
          <w:bCs w:val="0"/>
          <w:sz w:val="24"/>
          <w:szCs w:val="24"/>
          <w14:ligatures w14:val="none"/>
        </w:rPr>
      </w:pPr>
      <w:r>
        <w:rPr>
          <w:rFonts w:ascii="Tinos" w:hAnsi="Tinos" w:eastAsia="Tinos" w:cs="Tinos"/>
          <w:bCs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Адрес объекта</w:t>
      </w:r>
      <w:r>
        <w:rPr>
          <w:rFonts w:ascii="Tinos" w:hAnsi="Tinos" w:eastAsia="Tinos" w:cs="Tinos"/>
          <w:sz w:val="24"/>
          <w:szCs w:val="24"/>
        </w:rPr>
        <w:t xml:space="preserve">: </w:t>
      </w:r>
      <w:r>
        <w:rPr>
          <w:rFonts w:ascii="Tinos" w:hAnsi="Tinos" w:eastAsia="Tinos" w:cs="Tinos"/>
          <w:sz w:val="24"/>
          <w:szCs w:val="24"/>
        </w:rPr>
        <w:t xml:space="preserve">г. Великий Новгород, ул. </w:t>
      </w:r>
      <w:r>
        <w:rPr>
          <w:rFonts w:ascii="Tinos" w:hAnsi="Tinos" w:eastAsia="Tinos" w:cs="Tinos"/>
          <w:sz w:val="24"/>
          <w:szCs w:val="24"/>
        </w:rPr>
        <w:t xml:space="preserve">Октябрьская</w:t>
      </w:r>
      <w:r>
        <w:rPr>
          <w:rFonts w:ascii="Tinos" w:hAnsi="Tinos" w:eastAsia="Tinos" w:cs="Tinos"/>
          <w:sz w:val="24"/>
          <w:szCs w:val="24"/>
        </w:rPr>
        <w:t xml:space="preserve">, д. 17. </w:t>
      </w:r>
      <w:r>
        <w:rPr>
          <w:rFonts w:ascii="Tinos" w:hAnsi="Tinos" w:eastAsia="Tinos" w:cs="Tinos"/>
          <w:b w:val="0"/>
          <w:bCs w:val="0"/>
          <w:sz w:val="24"/>
          <w:szCs w:val="24"/>
          <w14:ligatures w14:val="none"/>
        </w:rPr>
      </w:r>
      <w:r>
        <w:rPr>
          <w:rFonts w:ascii="Tinos" w:hAnsi="Tinos" w:eastAsia="Tinos" w:cs="Tinos"/>
          <w:b w:val="0"/>
          <w:bCs w:val="0"/>
          <w:sz w:val="24"/>
          <w:szCs w:val="24"/>
          <w14:ligatures w14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b/>
          <w:sz w:val="24"/>
          <w:szCs w:val="24"/>
        </w:rPr>
        <w:t xml:space="preserve">К</w:t>
      </w:r>
      <w:r>
        <w:rPr>
          <w:rFonts w:ascii="Tinos" w:hAnsi="Tinos" w:eastAsia="Tinos" w:cs="Tinos"/>
          <w:b/>
          <w:sz w:val="24"/>
          <w:szCs w:val="24"/>
        </w:rPr>
        <w:t xml:space="preserve">оличество с указанием единицы измерения</w:t>
      </w:r>
      <w:r>
        <w:rPr>
          <w:rFonts w:ascii="Tinos" w:hAnsi="Tinos" w:eastAsia="Tinos" w:cs="Tinos"/>
          <w:sz w:val="24"/>
          <w:szCs w:val="24"/>
        </w:rPr>
        <w:t xml:space="preserve">: 1 усл. ед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eastAsia="Tinos" w:cs="Tinos"/>
          <w:b w:val="0"/>
          <w:bCs w:val="0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vertAlign w:val="superscript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</w:rPr>
        <w:t xml:space="preserve">Срок выполнения работ:</w:t>
      </w:r>
      <w:r>
        <w:rPr>
          <w:rFonts w:ascii="Tinos" w:hAnsi="Tinos" w:cs="Tinos"/>
          <w:b/>
          <w:bCs/>
          <w:sz w:val="24"/>
          <w:szCs w:val="24"/>
          <w:highlight w:val="none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</w:rPr>
        <w:t xml:space="preserve">20 рабочих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</w:rPr>
        <w:t xml:space="preserve"> дней 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lang w:eastAsia="ru-RU"/>
        </w:rPr>
        <w:t xml:space="preserve">со дня подписания 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lang w:eastAsia="ru-RU"/>
        </w:rPr>
        <w:t xml:space="preserve">государственного к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:lang w:eastAsia="ru-RU"/>
        </w:rPr>
        <w:t xml:space="preserve">онтракта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</w:rPr>
        <w:t xml:space="preserve">.</w:t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14:ligatures w14:val="none"/>
        </w:rPr>
      </w:r>
      <w:r>
        <w:rPr>
          <w:rFonts w:ascii="Tinos" w:hAnsi="Tinos" w:eastAsia="Tinos" w:cs="Tinos"/>
          <w:b w:val="0"/>
          <w:bCs w:val="0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b/>
          <w:bCs/>
          <w:sz w:val="24"/>
          <w:szCs w:val="24"/>
        </w:rPr>
        <w:t xml:space="preserve">Характеристика объекта: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Cs/>
          <w:sz w:val="24"/>
          <w:szCs w:val="24"/>
        </w:rPr>
        <w:t xml:space="preserve">здание административное кирпичное, 4-х этажное 2009 года постройки;</w:t>
      </w:r>
      <w:r>
        <w:rPr>
          <w:rFonts w:ascii="Tinos" w:hAnsi="Tinos" w:eastAsia="Tinos" w:cs="Tinos"/>
          <w:bCs/>
          <w:sz w:val="24"/>
          <w:szCs w:val="24"/>
        </w:rPr>
        <w:t xml:space="preserve"> стены и перегородки кирпичные, фундаменты ленточные бетонные, перекрытия железобетонные, крыша скатная, водоснабжение от городской водопроводной сети; отопление – централизованное; канализация – городские сети канализации г. Великий Новгород.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bCs/>
          <w:sz w:val="24"/>
          <w:szCs w:val="24"/>
        </w:rPr>
      </w:r>
      <w:r>
        <w:rPr>
          <w:rFonts w:ascii="Tinos" w:hAnsi="Tinos" w:eastAsia="Tinos" w:cs="Tinos"/>
          <w:b/>
          <w:bCs/>
          <w:sz w:val="24"/>
          <w:szCs w:val="24"/>
        </w:rPr>
        <w:t xml:space="preserve">Основание д</w:t>
      </w:r>
      <w:r>
        <w:rPr>
          <w:rFonts w:ascii="Tinos" w:hAnsi="Tinos" w:eastAsia="Tinos" w:cs="Tinos"/>
          <w:b/>
          <w:bCs/>
          <w:sz w:val="24"/>
          <w:szCs w:val="24"/>
        </w:rPr>
        <w:t xml:space="preserve">ля составления задания</w:t>
      </w:r>
      <w:r>
        <w:rPr>
          <w:rFonts w:ascii="Tinos" w:hAnsi="Tinos" w:eastAsia="Tinos" w:cs="Tinos"/>
          <w:sz w:val="24"/>
          <w:szCs w:val="24"/>
        </w:rPr>
        <w:t xml:space="preserve">:</w:t>
      </w:r>
      <w:r>
        <w:rPr>
          <w:rFonts w:ascii="Tinos" w:hAnsi="Tinos" w:eastAsia="Tinos" w:cs="Tinos"/>
          <w:bCs/>
          <w:sz w:val="24"/>
          <w:szCs w:val="24"/>
        </w:rPr>
        <w:t xml:space="preserve"> </w:t>
      </w:r>
      <w:r>
        <w:rPr>
          <w:rFonts w:ascii="Tinos" w:hAnsi="Tinos" w:cs="Tinos"/>
          <w:sz w:val="24"/>
          <w:szCs w:val="24"/>
          <w:highlight w:val="none"/>
        </w:rPr>
        <w:t xml:space="preserve"> локальный сметный расчет.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  <w:bookmarkStart w:id="0" w:name="undefined"/>
      <w:r>
        <w:rPr>
          <w:rFonts w:ascii="Tinos" w:hAnsi="Tinos" w:eastAsia="Tinos" w:cs="Tinos"/>
          <w:sz w:val="24"/>
          <w:szCs w:val="24"/>
        </w:rPr>
      </w:r>
      <w:bookmarkEnd w:id="0"/>
      <w:r>
        <w:rPr>
          <w:rFonts w:ascii="Tinos" w:hAnsi="Tinos" w:eastAsia="Tinos" w:cs="Tinos"/>
          <w:b/>
          <w:sz w:val="24"/>
          <w:szCs w:val="24"/>
        </w:rPr>
        <w:t xml:space="preserve">Общие технические требования: </w:t>
      </w:r>
      <w:r>
        <w:rPr>
          <w:rFonts w:ascii="Tinos" w:hAnsi="Tinos" w:eastAsia="Tinos" w:cs="Tinos"/>
          <w:sz w:val="24"/>
          <w:szCs w:val="24"/>
        </w:rPr>
        <w:t xml:space="preserve">в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 соответствии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 техническим заданием 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т</w:t>
      </w:r>
      <w:r>
        <w:rPr>
          <w:rFonts w:ascii="Tinos" w:hAnsi="Tinos" w:eastAsia="Tinos" w:cs="Tinos"/>
          <w:sz w:val="24"/>
          <w:szCs w:val="24"/>
        </w:rPr>
        <w:t xml:space="preserve">ребуется выполнить работы по текущему ремонту помещений (санузлов) по адресу: г. </w:t>
      </w:r>
      <w:r>
        <w:rPr>
          <w:rFonts w:ascii="Tinos" w:hAnsi="Tinos" w:eastAsia="Tinos" w:cs="Tinos"/>
          <w:sz w:val="24"/>
          <w:szCs w:val="24"/>
        </w:rPr>
        <w:t xml:space="preserve">Великий Новгород, ул.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Октябрьская</w:t>
      </w:r>
      <w:r>
        <w:rPr>
          <w:rFonts w:ascii="Tinos" w:hAnsi="Tinos" w:eastAsia="Tinos" w:cs="Tinos"/>
          <w:sz w:val="24"/>
          <w:szCs w:val="24"/>
        </w:rPr>
        <w:t xml:space="preserve">, д. 17 (далее - Объект)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,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 согласно прилагаем</w:t>
      </w:r>
      <w:r>
        <w:rPr>
          <w:rFonts w:ascii="Tinos" w:hAnsi="Tinos" w:eastAsia="Tinos" w:cs="Tinos"/>
          <w:sz w:val="24"/>
          <w:szCs w:val="24"/>
          <w:highlight w:val="none"/>
        </w:rPr>
        <w:t xml:space="preserve">ым документам: </w:t>
      </w:r>
      <w:r>
        <w:rPr>
          <w:rFonts w:ascii="Tinos" w:hAnsi="Tinos" w:eastAsia="Tinos" w:cs="Tinos"/>
          <w:bCs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  <w:t xml:space="preserve">локальный сметный расчет, техническое задание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none"/>
        </w:rPr>
        <w:t xml:space="preserve">на 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none"/>
        </w:rPr>
        <w:t xml:space="preserve">выполнение раб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none"/>
        </w:rPr>
        <w:t xml:space="preserve">от по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none"/>
        </w:rPr>
        <w:t xml:space="preserve"> текущему ремонту помещений здания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none"/>
        </w:rPr>
        <w:t xml:space="preserve"> и плану помещений.</w:t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none"/>
          <w14:ligatures w14:val="none"/>
        </w:rPr>
      </w:r>
      <w:r>
        <w:rPr>
          <w:rFonts w:ascii="Tinos" w:hAnsi="Tinos" w:eastAsia="Tinos" w:cs="Tinos"/>
          <w:b w:val="0"/>
          <w:bCs w:val="0"/>
          <w:color w:val="000000" w:themeColor="text1"/>
          <w:sz w:val="24"/>
          <w:szCs w:val="24"/>
          <w:highlight w:val="none"/>
          <w14:ligatures w14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Подрядчик самостоятельно обеспечивает производство работ на Объекте всеми необходимыми строительными материалами, изделиями, указанные в </w:t>
      </w:r>
      <w:r>
        <w:rPr>
          <w:rFonts w:ascii="Tinos" w:hAnsi="Tinos" w:eastAsia="Tinos" w:cs="Tinos"/>
          <w:bCs/>
          <w:sz w:val="24"/>
          <w:szCs w:val="24"/>
        </w:rPr>
        <w:t xml:space="preserve">локальном сметном расчете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), инструментами, оборудованием, строительной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техникой.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Материалы, изделия и конструкции должны соответствоват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ь действующим в Российской ф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едерации 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Государственным стандартам (далее -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ГОСТ) и </w:t>
      </w:r>
      <w:r>
        <w:rPr>
          <w:rFonts w:ascii="Tinos" w:hAnsi="Tinos" w:eastAsia="Tinos" w:cs="Tinos"/>
          <w:sz w:val="24"/>
          <w:szCs w:val="24"/>
        </w:rPr>
        <w:t xml:space="preserve">Строительным нормам и правил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ам (далее -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СНиП). Все поставляемые на Объект материалы и оборудование должны иметь соответствующие сертификаты (для подлежащих обязательной сертификации), технические паспорта и другие документы, удостоверяющие их качество.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color w:val="000000"/>
          <w:sz w:val="24"/>
          <w:szCs w:val="24"/>
          <w:lang w:eastAsia="ru-RU"/>
        </w:rPr>
        <w:t xml:space="preserve">По техническим характеристикам используемые материалы, оборудование, устанавливаемые и заменяемые изделия должны соответствовать указанным в сметах или быть лучшими.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Цветовая гамма материалов и изделий, колер краски до начала работ Подрядчику необходимо согласовать с Заказчиком.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Для выполнения специализированных работ Исполнитель вправе привлекать третьих лиц.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ind w:left="0" w:right="0" w:firstLine="709"/>
        <w:jc w:val="both"/>
        <w:spacing w:before="0" w:beforeAutospacing="0" w:after="0" w:afterAutospacing="0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b/>
          <w:sz w:val="24"/>
          <w:szCs w:val="24"/>
        </w:rPr>
        <w:t xml:space="preserve">Требования к качеству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b/>
          <w:sz w:val="24"/>
          <w:szCs w:val="24"/>
        </w:rPr>
        <w:t xml:space="preserve">выполняемых работ: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Качество выполняемых работ должно соответствовать требованиям действующего законодательства Российской Федерации, в том числе СНиПам, 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ГОСТам,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 Методической документа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ции в строительстве (далее - МДС), а также:</w:t>
      </w:r>
      <w:r>
        <w:rPr>
          <w:rFonts w:ascii="Tinos" w:hAnsi="Tinos" w:cs="Tinos"/>
          <w:color w:val="000000"/>
          <w:spacing w:val="3"/>
          <w:sz w:val="24"/>
          <w:szCs w:val="24"/>
        </w:rPr>
      </w:r>
      <w:r>
        <w:rPr>
          <w:rFonts w:ascii="Tinos" w:hAnsi="Tinos" w:cs="Tinos"/>
          <w:color w:val="000000"/>
          <w:spacing w:val="3"/>
          <w:sz w:val="24"/>
          <w:szCs w:val="24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color w:val="000000"/>
          <w:spacing w:val="3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Федеральному закону от 22.07.2008 года № 123-ФЗ «Технический регламент о требованиях пожарной безопасности»</w:t>
      </w:r>
      <w:r>
        <w:rPr>
          <w:rFonts w:ascii="Tinos" w:hAnsi="Tinos" w:cs="Tinos"/>
          <w:sz w:val="20"/>
          <w:szCs w:val="20"/>
        </w:rPr>
        <w:t xml:space="preserve">.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color w:val="000000"/>
          <w:spacing w:val="3"/>
          <w:sz w:val="20"/>
          <w:szCs w:val="20"/>
        </w:rPr>
      </w:pPr>
      <w:r>
        <w:rPr>
          <w:rFonts w:ascii="Tinos" w:hAnsi="Tinos" w:eastAsia="Tinos" w:cs="Tinos"/>
          <w:sz w:val="22"/>
          <w:szCs w:val="22"/>
          <w:lang w:eastAsia="ru-RU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Федеральному закону от 30.12.2009 года № 384-ФЗ «Технический регламент о безопасности зданий и сооружений»</w:t>
      </w:r>
      <w:r>
        <w:rPr>
          <w:rFonts w:ascii="Tinos" w:hAnsi="Tinos" w:cs="Tinos"/>
          <w:color w:val="000000"/>
          <w:spacing w:val="3"/>
          <w:sz w:val="20"/>
          <w:szCs w:val="20"/>
        </w:rPr>
        <w:t xml:space="preserve">.</w:t>
      </w:r>
      <w:r>
        <w:rPr>
          <w:rFonts w:ascii="Tinos" w:hAnsi="Tinos" w:cs="Tinos"/>
          <w:color w:val="000000"/>
          <w:spacing w:val="3"/>
          <w:sz w:val="20"/>
          <w:szCs w:val="20"/>
        </w:rPr>
      </w:r>
      <w:r>
        <w:rPr>
          <w:rFonts w:ascii="Tinos" w:hAnsi="Tinos" w:cs="Tinos"/>
          <w:color w:val="000000"/>
          <w:spacing w:val="3"/>
          <w:sz w:val="20"/>
          <w:szCs w:val="20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color w:val="000000"/>
          <w:spacing w:val="3"/>
          <w:sz w:val="20"/>
          <w:szCs w:val="20"/>
        </w:rPr>
      </w:pPr>
      <w:r>
        <w:rPr>
          <w:rFonts w:ascii="Tinos" w:hAnsi="Tinos" w:eastAsia="Tinos" w:cs="Tinos"/>
          <w:color w:val="000000"/>
          <w:spacing w:val="3"/>
          <w:sz w:val="22"/>
          <w:szCs w:val="22"/>
          <w:highlight w:val="none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Постановле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нию Правит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ельства РФ от 16.09.2020 года № 1479 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«Об утверждении Правил противопожарного режима в Российской Федерации»</w:t>
      </w:r>
      <w:r>
        <w:rPr>
          <w:rFonts w:ascii="Tinos" w:hAnsi="Tinos" w:cs="Tinos"/>
          <w:color w:val="000000"/>
          <w:spacing w:val="3"/>
          <w:sz w:val="20"/>
          <w:szCs w:val="20"/>
        </w:rPr>
        <w:t xml:space="preserve">.</w:t>
      </w:r>
      <w:r>
        <w:rPr>
          <w:rFonts w:ascii="Tinos" w:hAnsi="Tinos" w:cs="Tinos"/>
          <w:color w:val="000000"/>
          <w:spacing w:val="3"/>
          <w:sz w:val="20"/>
          <w:szCs w:val="20"/>
        </w:rPr>
      </w:r>
      <w:r>
        <w:rPr>
          <w:rFonts w:ascii="Tinos" w:hAnsi="Tinos" w:cs="Tinos"/>
          <w:color w:val="000000"/>
          <w:spacing w:val="3"/>
          <w:sz w:val="20"/>
          <w:szCs w:val="20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color w:val="000000"/>
          <w:spacing w:val="3"/>
          <w:sz w:val="20"/>
          <w:szCs w:val="20"/>
          <w:highlight w:val="none"/>
        </w:rPr>
      </w:pPr>
      <w:r>
        <w:rPr>
          <w:rFonts w:ascii="Tinos" w:hAnsi="Tinos" w:eastAsia="Tinos" w:cs="Tinos"/>
          <w:color w:val="000000"/>
          <w:spacing w:val="3"/>
          <w:sz w:val="22"/>
          <w:szCs w:val="22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Приказ Минстроя России от 16.05.2023 № 344/пр «Об утверждении состава и порядка ведения исполнительной документации при строительстве, реконструкции, ремонте 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объектов капитального строительства» (Зарегистрировано в Минюсте России 31.05.2023 года № 73652)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.</w:t>
      </w:r>
      <w:r>
        <w:rPr>
          <w:rFonts w:ascii="Tinos" w:hAnsi="Tinos" w:cs="Tinos"/>
          <w:color w:val="000000"/>
          <w:spacing w:val="3"/>
          <w:sz w:val="20"/>
          <w:szCs w:val="20"/>
          <w:highlight w:val="none"/>
        </w:rPr>
      </w:r>
      <w:r>
        <w:rPr>
          <w:rFonts w:ascii="Tinos" w:hAnsi="Tinos" w:cs="Tinos"/>
          <w:color w:val="000000"/>
          <w:spacing w:val="3"/>
          <w:sz w:val="20"/>
          <w:szCs w:val="20"/>
          <w:highlight w:val="none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0"/>
          <w:szCs w:val="20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«СП 76.13330.2016. Свод правил. Электротехнические устройства. Актуализированная редакция СНиП 3.05.06-85».</w:t>
      </w:r>
      <w:r>
        <w:rPr>
          <w:rFonts w:ascii="Tinos" w:hAnsi="Tinos" w:cs="Tinos"/>
          <w:sz w:val="20"/>
          <w:szCs w:val="20"/>
          <w:highlight w:val="none"/>
        </w:rPr>
      </w:r>
      <w:r>
        <w:rPr>
          <w:rFonts w:ascii="Tinos" w:hAnsi="Tinos" w:cs="Tinos"/>
          <w:sz w:val="20"/>
          <w:szCs w:val="20"/>
          <w:highlight w:val="none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0"/>
          <w:szCs w:val="20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Постановление Госстроя России от 17.0</w:t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9.2002 года №123 «О принятии строительных норм и правил Российской Федерации «Безопасность труда в строительстве. Часть 2. Строительное производство. СНиП 12-04-2002».</w:t>
      </w:r>
      <w:r>
        <w:rPr>
          <w:rFonts w:ascii="Tinos" w:hAnsi="Tinos" w:cs="Tinos"/>
          <w:sz w:val="20"/>
          <w:szCs w:val="20"/>
          <w:highlight w:val="none"/>
        </w:rPr>
      </w:r>
      <w:r>
        <w:rPr>
          <w:rFonts w:ascii="Tinos" w:hAnsi="Tinos" w:cs="Tinos"/>
          <w:sz w:val="20"/>
          <w:szCs w:val="20"/>
          <w:highlight w:val="none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0"/>
          <w:szCs w:val="20"/>
          <w:highlight w:val="none"/>
        </w:rPr>
      </w:pPr>
      <w:r>
        <w:rPr>
          <w:rFonts w:ascii="Tinos" w:hAnsi="Tinos" w:eastAsia="Tinos" w:cs="Tinos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Постановление Госстроя РФ от 23.07.2001 года №80 «О принятии строительных норм и правил Российской Федерации «Безопасность труда в строительстве. Часть 1. Общие требования. СНиП 12-03-2001».</w:t>
      </w:r>
      <w:r>
        <w:rPr>
          <w:rFonts w:ascii="Tinos" w:hAnsi="Tinos" w:cs="Tinos"/>
          <w:sz w:val="20"/>
          <w:szCs w:val="20"/>
          <w:highlight w:val="none"/>
        </w:rPr>
      </w:r>
      <w:r>
        <w:rPr>
          <w:rFonts w:ascii="Tinos" w:hAnsi="Tinos" w:cs="Tinos"/>
          <w:sz w:val="20"/>
          <w:szCs w:val="20"/>
          <w:highlight w:val="none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2"/>
          <w:szCs w:val="22"/>
          <w:highlight w:val="none"/>
          <w:lang w:eastAsia="ru-RU"/>
        </w:rPr>
      </w:r>
      <w:r>
        <w:rPr>
          <w:rFonts w:ascii="Tinos" w:hAnsi="Tinos" w:eastAsia="Tinos" w:cs="Tinos"/>
          <w:sz w:val="22"/>
          <w:szCs w:val="22"/>
          <w:highlight w:val="none"/>
          <w:lang w:eastAsia="ru-RU"/>
        </w:rPr>
        <w:t xml:space="preserve">«СП 52.13330.2016. Свод правил. Естественное и искусственное освещение. Актуализированная редакция СНиП</w:t>
      </w:r>
      <w:r>
        <w:rPr>
          <w:rFonts w:ascii="Tinos" w:hAnsi="Tinos" w:eastAsia="Tinos" w:cs="Tinos"/>
          <w:sz w:val="22"/>
          <w:szCs w:val="22"/>
          <w:lang w:eastAsia="ru-RU"/>
        </w:rPr>
        <w:t xml:space="preserve"> 23-05-95*».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color w:val="000000"/>
          <w:spacing w:val="3"/>
          <w:sz w:val="22"/>
          <w:szCs w:val="22"/>
          <w:highlight w:val="none"/>
        </w:rPr>
      </w:r>
      <w:r>
        <w:rPr>
          <w:rFonts w:ascii="Tinos" w:hAnsi="Tinos" w:eastAsia="Tinos" w:cs="Tinos"/>
          <w:color w:val="000000"/>
          <w:spacing w:val="3"/>
          <w:sz w:val="22"/>
          <w:szCs w:val="22"/>
        </w:rPr>
        <w:t xml:space="preserve">«ГОСТ Р 50571.4.41-2022/МЭК 60364-4-41:2017. Национальный стандарт Российской Федерации. Электроустановки низковольтные. Часть 4-41. Защита для обеспечения безопасности. Защита от поражения электрическим током»</w:t>
      </w:r>
      <w:r>
        <w:rPr>
          <w:rFonts w:ascii="Tinos" w:hAnsi="Tinos" w:cs="Tinos"/>
          <w:sz w:val="20"/>
          <w:szCs w:val="20"/>
        </w:rPr>
        <w:t xml:space="preserve">.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2"/>
          <w:szCs w:val="22"/>
          <w:lang w:eastAsia="ru-RU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«ГОСТ 31384-2017. Межгосударственный стандарт. Защита бетонных и железобетонных конструкций от коррозии. Общие технические требования»</w:t>
      </w:r>
      <w:r>
        <w:rPr>
          <w:rFonts w:ascii="Tinos" w:hAnsi="Tinos" w:cs="Tinos"/>
          <w:sz w:val="20"/>
          <w:szCs w:val="20"/>
        </w:rPr>
        <w:t xml:space="preserve">.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2"/>
          <w:szCs w:val="22"/>
          <w:lang w:eastAsia="ru-RU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«ГОСТ Р 12.3.052-2020. Национальный стандарт Российской Федерации. Система стандартов безопасности труда. Строительство. Работы антикоррозионные. Требования безопасности».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numPr>
          <w:ilvl w:val="0"/>
          <w:numId w:val="36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color w:val="000000"/>
          <w:spacing w:val="3"/>
          <w:sz w:val="20"/>
          <w:szCs w:val="20"/>
        </w:rPr>
      </w:pPr>
      <w:r>
        <w:rPr>
          <w:rFonts w:ascii="Tinos" w:hAnsi="Tinos" w:eastAsia="Tinos" w:cs="Tinos"/>
          <w:sz w:val="22"/>
          <w:szCs w:val="22"/>
          <w:lang w:eastAsia="ru-RU"/>
        </w:rPr>
      </w:r>
      <w:r>
        <w:rPr>
          <w:rFonts w:ascii="Tinos" w:hAnsi="Tinos" w:eastAsia="Tinos" w:cs="Tinos"/>
          <w:sz w:val="22"/>
          <w:szCs w:val="22"/>
          <w:lang w:eastAsia="ru-RU"/>
        </w:rPr>
        <w:t xml:space="preserve">«ГОСТ 9467-75*. Государственный стандарт Союза ССР. Электроды покрытые металлические для ручной дуговой сварки конструкционных и теплоустойчивых сталей. Типы».</w:t>
      </w:r>
      <w:r>
        <w:rPr>
          <w:rFonts w:ascii="Tinos" w:hAnsi="Tinos" w:cs="Tinos"/>
          <w:color w:val="000000"/>
          <w:spacing w:val="3"/>
          <w:sz w:val="20"/>
          <w:szCs w:val="20"/>
        </w:rPr>
      </w:r>
      <w:r>
        <w:rPr>
          <w:rFonts w:ascii="Tinos" w:hAnsi="Tinos" w:cs="Tinos"/>
          <w:color w:val="000000"/>
          <w:spacing w:val="3"/>
          <w:sz w:val="20"/>
          <w:szCs w:val="20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Подрядчик проводит все необходимые пусконаладочные работы с оформлением Акта о проведении пусконаладочных работ. О дате проведения пусконаладочных работ и сдаче объекта Подрядчик уведомляет Заказчика не менее чем за 3 (три) рабочих дня.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shd w:val="clear" w:color="ffffff" w:themeColor="background1" w:fill="ffffff" w:themeFill="background1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Подрядчи</w:t>
      </w:r>
      <w:r>
        <w:rPr>
          <w:rFonts w:ascii="Tinos" w:hAnsi="Tinos" w:eastAsia="Tinos" w:cs="Tinos"/>
          <w:bCs/>
          <w:sz w:val="24"/>
          <w:szCs w:val="24"/>
          <w:highlight w:val="white"/>
        </w:rPr>
        <w:t xml:space="preserve">к гарантирует </w:t>
      </w:r>
      <w:r>
        <w:rPr>
          <w:rFonts w:ascii="Tinos" w:hAnsi="Tinos" w:eastAsia="Tinos" w:cs="Tinos"/>
          <w:bCs/>
          <w:sz w:val="24"/>
          <w:szCs w:val="24"/>
          <w:highlight w:val="white"/>
        </w:rPr>
        <w:t xml:space="preserve">качественное выполнение всех работ в соответствии 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с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bCs/>
          <w:sz w:val="24"/>
          <w:szCs w:val="24"/>
        </w:rPr>
        <w:t xml:space="preserve">локальным сметным расчетом</w:t>
      </w:r>
      <w:r>
        <w:rPr>
          <w:rFonts w:ascii="Tinos" w:hAnsi="Tinos" w:eastAsia="Tinos" w:cs="Tinos"/>
          <w:bCs/>
          <w:sz w:val="24"/>
          <w:szCs w:val="24"/>
          <w:highlight w:val="white"/>
        </w:rPr>
        <w:t xml:space="preserve">:</w:t>
      </w:r>
      <w:r>
        <w:rPr>
          <w:rFonts w:ascii="Tinos" w:hAnsi="Tinos" w:eastAsia="Tinos" w:cs="Tinos"/>
          <w:bCs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«Выполнение 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текущ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его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 ремонт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а помещений в здании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 по адресу: г. В</w:t>
      </w:r>
      <w:r>
        <w:rPr>
          <w:rFonts w:ascii="Tinos" w:hAnsi="Tinos" w:eastAsia="Tinos" w:cs="Tinos"/>
          <w:sz w:val="24"/>
          <w:szCs w:val="24"/>
        </w:rPr>
        <w:t xml:space="preserve">еликий Новгород, ул. Октябрьская, д. 17</w:t>
      </w:r>
      <w:r>
        <w:rPr>
          <w:rFonts w:ascii="Tinos" w:hAnsi="Tinos" w:eastAsia="Tinos" w:cs="Tinos"/>
          <w:sz w:val="24"/>
          <w:szCs w:val="24"/>
        </w:rPr>
        <w:t xml:space="preserve">».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0" w:beforeAutospacing="0" w:after="0" w:afterAutospacing="0"/>
        <w:shd w:val="clear" w:color="ffffff" w:themeColor="background1" w:fill="ffffff" w:themeFill="background1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Подрядчик гарантирует, что материалы</w:t>
      </w:r>
      <w:r>
        <w:rPr>
          <w:rFonts w:ascii="Tinos" w:hAnsi="Tinos" w:eastAsia="Tinos" w:cs="Tinos"/>
          <w:sz w:val="24"/>
          <w:szCs w:val="24"/>
        </w:rPr>
        <w:t xml:space="preserve"> (товары) и о</w:t>
      </w:r>
      <w:r>
        <w:rPr>
          <w:rFonts w:ascii="Tinos" w:hAnsi="Tinos" w:eastAsia="Tinos" w:cs="Tinos"/>
          <w:sz w:val="24"/>
          <w:szCs w:val="24"/>
        </w:rPr>
        <w:t xml:space="preserve">борудование, используемые при выполнении подрядных работ в рамках заключенного контракта, их качество и комплектация соответствует требованиям нормативных документов, а также требованиям законодательства Российской Федерации, что должно подтверждаться при </w:t>
      </w:r>
      <w:r>
        <w:rPr>
          <w:rFonts w:ascii="Tinos" w:hAnsi="Tinos" w:eastAsia="Tinos" w:cs="Tinos"/>
          <w:sz w:val="24"/>
          <w:szCs w:val="24"/>
        </w:rPr>
        <w:t xml:space="preserve">поставке наличием </w:t>
      </w:r>
      <w:r>
        <w:rPr>
          <w:rFonts w:ascii="Tinos" w:hAnsi="Tinos" w:eastAsia="Tinos" w:cs="Tinos"/>
          <w:sz w:val="24"/>
          <w:szCs w:val="24"/>
        </w:rPr>
        <w:t xml:space="preserve">у Подрядчика соответствующих документов (сертификаты качества, сертификаты соответствия, сертификаты пожарной безопасности). Материалы, не подлежащие сертификации, должны иметь декларацию о соответствии, при наличии такого требования в законодательстве РФ.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Предлагаемые к монтажу </w:t>
      </w:r>
      <w:r>
        <w:rPr>
          <w:rFonts w:ascii="Tinos" w:hAnsi="Tinos" w:eastAsia="Tinos" w:cs="Tinos"/>
          <w:sz w:val="24"/>
          <w:szCs w:val="24"/>
        </w:rPr>
        <w:t xml:space="preserve">материалы (товар) должны быть новыми, технически исправны, не иметь дефектов изготовления, сборки, дефектов конструкций, используемых материалов, дефектов функционирования, должны быть пригодны для использования на объекте, учитывая специфику деятельности.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</w:rPr>
        <w:t xml:space="preserve">В процессе производства 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работ Подрядчиком, за свой счет, осуществляется ежедневная уборка объекта от отходов строительного производства и других работ, вывоз мусора, где проводились работы. Складирование бытовых отходов и строительного мусора в контейнер Заказчика запрещено.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Требования по предоставлению паспортной документации и сертификатов заводов-изготовителей на все применяемые материалы: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37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паспорта заводов-изготовителей на партию товаров, сертификаты соответствия системе Госстандарта России;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37"/>
        </w:num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99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копии сертификатов должны быть заверены печатью и подписью представителя подрядной организации.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tabs>
          <w:tab w:val="left" w:pos="0" w:leader="none"/>
          <w:tab w:val="left" w:pos="117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Подрядчик предоставляет Заказчику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исполнительную документацию: </w:t>
      </w:r>
      <w:r>
        <w:rPr>
          <w:rFonts w:ascii="Tinos" w:hAnsi="Tinos" w:eastAsia="Tinos" w:cs="Tinos"/>
          <w:sz w:val="24"/>
          <w:szCs w:val="24"/>
        </w:rPr>
        <w:t xml:space="preserve">в т.ч. акт о приемке выполненных работ по форме КС-2 и справку по форме КС-3, акты на скрытые работы, сертификаты соответствия или паспорта на материалы.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widowControl w:val="off"/>
        <w:tabs>
          <w:tab w:val="left" w:pos="0" w:leader="none"/>
          <w:tab w:val="left" w:pos="1176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Для проверки соответствия качества выполненных Подрядчиком работ, Заказчик вправе привлекать независимых экспертов.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widowControl w:val="off"/>
        <w:tabs>
          <w:tab w:val="left" w:pos="0" w:leader="none"/>
          <w:tab w:val="left" w:pos="1176" w:leader="none"/>
        </w:tabs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Персонал, выполняющий ремонтные работы должен: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pStyle w:val="976"/>
        <w:numPr>
          <w:ilvl w:val="0"/>
          <w:numId w:val="39"/>
        </w:numPr>
        <w:ind w:left="0" w:right="0" w:firstLine="709"/>
        <w:jc w:val="both"/>
        <w:spacing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b w:val="0"/>
          <w:bCs w:val="0"/>
          <w:sz w:val="24"/>
          <w:szCs w:val="24"/>
          <w:lang w:eastAsia="ru-RU"/>
        </w:rPr>
        <w:t xml:space="preserve">иметь спецодежду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;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pStyle w:val="976"/>
        <w:numPr>
          <w:ilvl w:val="0"/>
          <w:numId w:val="42"/>
        </w:numPr>
        <w:ind w:left="0" w:right="0" w:firstLine="709"/>
        <w:jc w:val="both"/>
        <w:spacing w:line="240" w:lineRule="auto"/>
        <w:tabs>
          <w:tab w:val="left" w:pos="992" w:leader="none"/>
        </w:tabs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иметь документы, подтверждающие допуски и соответствующую квалификацию специалистов и работников, привлекаемых к выполнению работ (копии удостоверений сварщиков, монтажников, электриков и т.д.);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pStyle w:val="976"/>
        <w:numPr>
          <w:ilvl w:val="0"/>
          <w:numId w:val="39"/>
        </w:numPr>
        <w:ind w:left="0" w:right="0" w:firstLine="709"/>
        <w:jc w:val="both"/>
        <w:spacing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пройти инструктаж по технике безопасности;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pStyle w:val="976"/>
        <w:numPr>
          <w:ilvl w:val="0"/>
          <w:numId w:val="39"/>
        </w:numPr>
        <w:ind w:left="0" w:right="0" w:firstLine="709"/>
        <w:jc w:val="both"/>
        <w:spacing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не использовать инструмент, приспособления, которые могут нанести ущерб жизни и здоровью работников и прочих людей (грузчиков, водителей и т.п.) участвующих в процессе ремонта на Объекте;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pStyle w:val="976"/>
        <w:numPr>
          <w:ilvl w:val="0"/>
          <w:numId w:val="39"/>
        </w:numPr>
        <w:ind w:left="0" w:right="0" w:firstLine="709"/>
        <w:jc w:val="both"/>
        <w:spacing w:line="240" w:lineRule="auto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иметь на Объекте аптечку с медикаментами, набор фиксирующих шин и других средств оказания первой медицинской помощи пострадавшим.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left="0" w:right="0" w:firstLine="709"/>
        <w:jc w:val="both"/>
        <w:spacing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Все работники, привлекаемые для проведения работ на вышеуказанном Объекте, должны быть оформлены и зарегистрированы в соо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тветствии с законодательством Российской Федерации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left="0" w:right="0" w:firstLine="709"/>
        <w:jc w:val="both"/>
        <w:spacing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Строго запрещается нахождение на Объекте людей, не имеющих отношения к ведению работ, а также работников подрядчика в нерабочее время.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left="0" w:right="0" w:firstLine="709"/>
        <w:jc w:val="both"/>
        <w:spacing w:line="240" w:lineRule="auto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На Объекте, где требуется по условиям производства работ, и в других опасных местах должны быть вывешены хорошо видимые предупредительные и указательные надписи и знаки безопасности.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left="0" w:right="0" w:firstLine="709"/>
        <w:jc w:val="both"/>
        <w:spacing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Подрядчик обязан обеспечить постоянное присутствие на Объекте лиц, осуществляющих контроль за выполнением работ и ответственных за персонал Подрядчика и технику безопасности проведения работ.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 Нахождение работников при отсутствии ответственного руководителя работ запрещается.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left="0" w:right="0" w:firstLine="709"/>
        <w:jc w:val="both"/>
        <w:rPr>
          <w:rFonts w:ascii="Tinos" w:hAnsi="Tinos" w:eastAsia="Tinos" w:cs="Tinos"/>
          <w:sz w:val="24"/>
          <w:szCs w:val="24"/>
          <w:lang w:eastAsia="ru-RU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Перед началом выполнения работ Подрядчик направляет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Заказчику список работников с указанием ФИО и года рождения.</w:t>
      </w: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</w:r>
    </w:p>
    <w:p>
      <w:pPr>
        <w:ind w:left="0" w:right="0" w:firstLine="709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При выполнении с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рытых работ Подрядчик в обязательном порядке вызывает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З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аказчик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numPr>
          <w:ilvl w:val="0"/>
          <w:numId w:val="34"/>
        </w:num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b/>
          <w:sz w:val="24"/>
          <w:szCs w:val="24"/>
          <w:highlight w:val="none"/>
        </w:rPr>
      </w:pPr>
      <w:r>
        <w:rPr>
          <w:rFonts w:ascii="Tinos" w:hAnsi="Tinos" w:eastAsia="Tinos" w:cs="Tinos"/>
          <w:b/>
          <w:bCs/>
          <w:iCs/>
          <w:sz w:val="24"/>
          <w:szCs w:val="24"/>
          <w:highlight w:val="none"/>
        </w:rPr>
        <w:t xml:space="preserve">Требования к безопасности выполняемых работ и безопасности результатов работ</w:t>
      </w:r>
      <w:r>
        <w:rPr>
          <w:rFonts w:ascii="Tinos" w:hAnsi="Tinos" w:eastAsia="Tinos" w:cs="Tinos"/>
          <w:b/>
          <w:sz w:val="24"/>
          <w:szCs w:val="24"/>
          <w:highlight w:val="none"/>
        </w:rPr>
        <w:t xml:space="preserve">:</w:t>
      </w: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tabs>
          <w:tab w:val="left" w:pos="644" w:leader="none"/>
          <w:tab w:val="left" w:pos="117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При производстве работ должна быть обеспечена безопасность для окружающей среды, людей и имущества Заказчика и других собственников на объекте.</w:t>
      </w:r>
      <w:r>
        <w:rPr>
          <w:rFonts w:ascii="Tinos" w:hAnsi="Tinos" w:eastAsia="Tinos" w:cs="Tinos"/>
          <w:sz w:val="24"/>
          <w:szCs w:val="24"/>
        </w:rPr>
        <w:t xml:space="preserve"> Подрядчик </w:t>
      </w:r>
      <w:r>
        <w:rPr>
          <w:rFonts w:ascii="Tinos" w:hAnsi="Tinos" w:eastAsia="Tinos" w:cs="Tinos"/>
          <w:sz w:val="24"/>
          <w:szCs w:val="24"/>
        </w:rPr>
        <w:t xml:space="preserve">несёт полную </w:t>
      </w:r>
      <w:r>
        <w:rPr>
          <w:rFonts w:ascii="Tinos" w:hAnsi="Tinos" w:eastAsia="Tinos" w:cs="Tinos"/>
          <w:sz w:val="24"/>
          <w:szCs w:val="24"/>
        </w:rPr>
        <w:t xml:space="preserve">ответственность за травму или гибель людей и поврежден</w:t>
      </w:r>
      <w:r>
        <w:rPr>
          <w:rFonts w:ascii="Tinos" w:hAnsi="Tinos" w:eastAsia="Tinos" w:cs="Tinos"/>
          <w:sz w:val="24"/>
          <w:szCs w:val="24"/>
        </w:rPr>
        <w:t xml:space="preserve">ие имущества Заказчика во время выполнения работ. Обеспечивает безопасность всех лиц, имеющих право, находится на объекте.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shd w:val="clear" w:color="auto" w:fill="ffffff"/>
        <w:rPr>
          <w:rFonts w:ascii="Tinos" w:hAnsi="Tinos" w:eastAsia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</w:rPr>
        <w:t xml:space="preserve">Подрядчик несёт полную ответственность перед третьими лицами за жизнь и здоровье и за имущественный ущерб, допущенный по вине его работников в ходе выполнения работ, предусмотренных контрактом.</w:t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  <w:r>
        <w:rPr>
          <w:rFonts w:ascii="Tinos" w:hAnsi="Tinos" w:eastAsia="Tinos" w:cs="Tinos"/>
          <w:color w:val="000000"/>
          <w:sz w:val="24"/>
          <w:szCs w:val="24"/>
          <w:highlight w:val="none"/>
        </w:rPr>
      </w:r>
    </w:p>
    <w:p>
      <w:pPr>
        <w:numPr>
          <w:ilvl w:val="0"/>
          <w:numId w:val="40"/>
        </w:numPr>
        <w:contextualSpacing/>
        <w:ind w:right="5" w:firstLine="709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nos" w:hAnsi="Tinos" w:cs="Tinos"/>
          <w:b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 период производства работ до приемки объекта комиссией надлежит обеспечить выполнение на объекте необходимых мероприятий по технике безопасности, охране окружающей среды во время проведения работ.</w:t>
      </w:r>
      <w:r>
        <w:rPr>
          <w:rFonts w:ascii="Tinos" w:hAnsi="Tinos" w:cs="Tinos"/>
          <w:b/>
          <w:color w:val="000000"/>
          <w:spacing w:val="3"/>
          <w:sz w:val="24"/>
          <w:szCs w:val="24"/>
        </w:rPr>
      </w:r>
      <w:r>
        <w:rPr>
          <w:rFonts w:ascii="Tinos" w:hAnsi="Tinos" w:cs="Tinos"/>
          <w:b/>
          <w:color w:val="000000"/>
          <w:spacing w:val="3"/>
          <w:sz w:val="24"/>
          <w:szCs w:val="24"/>
        </w:rPr>
      </w:r>
    </w:p>
    <w:p>
      <w:pPr>
        <w:contextualSpacing/>
        <w:ind w:right="5" w:firstLine="709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nos" w:hAnsi="Tinos" w:eastAsia="Tinos" w:cs="Tinos"/>
          <w:b/>
          <w:bCs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b/>
          <w:color w:val="000000"/>
          <w:spacing w:val="3"/>
          <w:sz w:val="24"/>
          <w:szCs w:val="24"/>
        </w:rPr>
        <w:t xml:space="preserve">Подрядчик обязан:</w:t>
      </w:r>
      <w:r>
        <w:rPr>
          <w:rFonts w:ascii="Tinos" w:hAnsi="Tinos" w:eastAsia="Tinos" w:cs="Tinos"/>
          <w:b/>
          <w:bCs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b/>
          <w:bCs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b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принять на себя обязанности выполнить работы по текущему ремонту в сроки, предусмотренные контрактом;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соблюдать срок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и выполнения работ согласно утвержденному графику производства работ;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обеспечить выполнение работ по контракту в соответствии со сметной документацией;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обеспечить поставку необходимых для 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текущего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 ремонта материалов, изделий, конструкций и оборудования, их приемку, разгрузку, складирование и хранение;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обеспечить представителям Заказчика возможность осуществлять контроль за ходом выполнения работ, качеством применяемых при 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текущем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 ремонт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е объекта материалов, изделий, конструкций и оборудования;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информировать Заказчика обо всех происшествиях;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соблюдать правила техники безопасности, охраны труда и противопожарной 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безопасности при производстве работ;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нести ответственность перед Заказчиком за надлежащее выполнение работ привлеченными субподрядчиками;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перед началом огневых работ Подрядчик обязан оформить наряд-допуск на производство данного вида работ;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не повреждать основные конструкции зданий и инженерного оборудования при проведении работ; в случае повреждения данных объектов, за счет собственных средств, произвести работы по их восстановлению;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безвозмездно исправить по требованию Заказчика все недостатки, если в процессе выполнения работ Подрядчик допустил отступление от условий контракта и ухудшил качество работ;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принять все возможные меры по обеспечению безопасности сотрудников;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  <w:t xml:space="preserve">предоставлять по требованию документы, журнал производства работ и доступ для осмотра ремонтных работ Заказчика;</w:t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</w:p>
    <w:p>
      <w:pPr>
        <w:pStyle w:val="976"/>
        <w:numPr>
          <w:ilvl w:val="0"/>
          <w:numId w:val="38"/>
        </w:numPr>
        <w:contextualSpacing/>
        <w:ind w:left="0" w:right="5" w:firstLine="709"/>
        <w:jc w:val="both"/>
        <w:spacing w:before="0" w:beforeAutospacing="0" w:after="0" w:afterAutospacing="0" w:line="240" w:lineRule="auto"/>
        <w:widowControl w:val="off"/>
        <w:tabs>
          <w:tab w:val="left" w:pos="992" w:leader="none"/>
        </w:tabs>
        <w:rPr>
          <w:rFonts w:ascii="Tinos" w:hAnsi="Tinos" w:cs="Tinos"/>
          <w:b/>
          <w:bCs/>
          <w:color w:val="000000"/>
          <w:spacing w:val="3"/>
          <w:sz w:val="24"/>
          <w:szCs w:val="24"/>
        </w:rPr>
      </w:pPr>
      <w:r>
        <w:rPr>
          <w:rFonts w:ascii="Tinos" w:hAnsi="Tinos" w:eastAsia="Tinos" w:cs="Tinos"/>
          <w:color w:val="000000"/>
          <w:spacing w:val="3"/>
          <w:sz w:val="24"/>
          <w:szCs w:val="24"/>
        </w:rPr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должен возместить за свой счет любой ущерб, нанесенный Заказчику по своей вине в ходе выполнения работ на Объекте.</w:t>
      </w:r>
      <w:r>
        <w:rPr>
          <w:rFonts w:ascii="Tinos" w:hAnsi="Tinos" w:cs="Tinos"/>
          <w:b/>
          <w:bCs/>
          <w:color w:val="000000"/>
          <w:spacing w:val="3"/>
          <w:sz w:val="24"/>
          <w:szCs w:val="24"/>
        </w:rPr>
      </w:r>
      <w:r>
        <w:rPr>
          <w:rFonts w:ascii="Tinos" w:hAnsi="Tinos" w:cs="Tinos"/>
          <w:b/>
          <w:bCs/>
          <w:color w:val="000000"/>
          <w:spacing w:val="3"/>
          <w:sz w:val="24"/>
          <w:szCs w:val="24"/>
        </w:rPr>
      </w:r>
    </w:p>
    <w:p>
      <w:pPr>
        <w:ind w:firstLine="709"/>
        <w:jc w:val="both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Все работы выполняются в соответствии с технологией выполнения работ и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в соответстви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и с данным техническим заданием,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приложений к нему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и графиком производства работ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6" w:firstLine="709"/>
        <w:jc w:val="both"/>
        <w:spacing w:before="0" w:beforeAutospacing="0" w:after="0" w:afterAutospacing="0"/>
        <w:widowControl w:val="off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</w:rPr>
        <w:t xml:space="preserve">Перед началом работ Подрядчик обязан предоставить копию приказа о назначении ответственного за про</w:t>
      </w:r>
      <w:r>
        <w:rPr>
          <w:rFonts w:ascii="Tinos" w:hAnsi="Tinos" w:eastAsia="Tinos" w:cs="Tinos"/>
          <w:sz w:val="24"/>
          <w:szCs w:val="24"/>
        </w:rPr>
        <w:t xml:space="preserve">изводство ремонтных работ. </w:t>
      </w:r>
      <w:r>
        <w:rPr>
          <w:rFonts w:ascii="Tinos" w:hAnsi="Tinos" w:eastAsia="Tinos" w:cs="Tinos"/>
          <w:sz w:val="24"/>
          <w:szCs w:val="24"/>
        </w:rPr>
        <w:t xml:space="preserve">Участие назначенного ответственного за производство ремонтных работ по приказу в сдаче-приемке работ в составе комплексной комиссии с участием представителей Заказчика, и других заинтересованных организаций является обязательным.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contextualSpacing/>
        <w:ind w:right="6" w:firstLine="709"/>
        <w:jc w:val="both"/>
        <w:spacing w:before="0" w:beforeAutospacing="0" w:after="0" w:afterAutospacing="0" w:line="240" w:lineRule="auto"/>
        <w:widowControl w:val="off"/>
        <w:tabs>
          <w:tab w:val="left" w:pos="709" w:leader="none"/>
        </w:tabs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  <w:lang w:eastAsia="en-US"/>
        </w:rPr>
        <w:t xml:space="preserve">Перед началом выполнения работ Подрядчик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разрабатывает и согласовывает у Заказчика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график и п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роект производства работ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(далее-ППР)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на каждый объект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текущего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ремонта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, который отображает: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pStyle w:val="976"/>
        <w:numPr>
          <w:ilvl w:val="0"/>
          <w:numId w:val="41"/>
        </w:numPr>
        <w:ind w:left="0" w:right="0" w:firstLine="709"/>
        <w:jc w:val="both"/>
        <w:spacing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en-US"/>
        </w:rPr>
      </w:pPr>
      <w:r>
        <w:rPr>
          <w:rFonts w:ascii="Tinos" w:hAnsi="Tinos" w:eastAsia="Tinos" w:cs="Tinos"/>
          <w:sz w:val="24"/>
          <w:szCs w:val="24"/>
          <w:lang w:eastAsia="en-US"/>
        </w:rPr>
        <w:t xml:space="preserve">Организаци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ю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мест выполнения строительных работ.</w:t>
      </w: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</w:r>
    </w:p>
    <w:p>
      <w:pPr>
        <w:pStyle w:val="976"/>
        <w:numPr>
          <w:ilvl w:val="0"/>
          <w:numId w:val="41"/>
        </w:numPr>
        <w:ind w:left="0" w:right="0" w:firstLine="709"/>
        <w:jc w:val="both"/>
        <w:spacing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en-US"/>
        </w:rPr>
      </w:pP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Технологи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ю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выполнения строительн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ых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работ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</w:r>
    </w:p>
    <w:p>
      <w:pPr>
        <w:pStyle w:val="976"/>
        <w:numPr>
          <w:ilvl w:val="0"/>
          <w:numId w:val="41"/>
        </w:numPr>
        <w:ind w:left="0" w:right="0" w:firstLine="709"/>
        <w:jc w:val="both"/>
        <w:spacing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en-US"/>
        </w:rPr>
      </w:pP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Требовани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й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к качеству выполняемых работ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</w:r>
    </w:p>
    <w:p>
      <w:pPr>
        <w:pStyle w:val="976"/>
        <w:numPr>
          <w:ilvl w:val="0"/>
          <w:numId w:val="41"/>
        </w:numPr>
        <w:ind w:left="0" w:right="0" w:firstLine="709"/>
        <w:jc w:val="both"/>
        <w:spacing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en-US"/>
        </w:rPr>
      </w:pP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Календарные сроки производства работ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</w:r>
    </w:p>
    <w:p>
      <w:pPr>
        <w:pStyle w:val="976"/>
        <w:numPr>
          <w:ilvl w:val="0"/>
          <w:numId w:val="41"/>
        </w:numPr>
        <w:ind w:left="0" w:right="0" w:firstLine="709"/>
        <w:jc w:val="both"/>
        <w:spacing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en-US"/>
        </w:rPr>
      </w:pP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Безопасность и охрана труда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</w:r>
    </w:p>
    <w:p>
      <w:pPr>
        <w:pStyle w:val="976"/>
        <w:numPr>
          <w:ilvl w:val="0"/>
          <w:numId w:val="41"/>
        </w:numPr>
        <w:ind w:left="0" w:right="0" w:firstLine="709"/>
        <w:jc w:val="both"/>
        <w:spacing w:line="240" w:lineRule="auto"/>
        <w:widowControl w:val="off"/>
        <w:tabs>
          <w:tab w:val="left" w:pos="99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Пожарн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ую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безопасность</w:t>
      </w:r>
      <w:r>
        <w:rPr>
          <w:rFonts w:ascii="Tinos" w:hAnsi="Tinos" w:cs="Tinos"/>
          <w:sz w:val="24"/>
          <w:szCs w:val="24"/>
        </w:rPr>
        <w:t xml:space="preserve">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pStyle w:val="976"/>
        <w:numPr>
          <w:ilvl w:val="0"/>
          <w:numId w:val="41"/>
        </w:numPr>
        <w:ind w:left="0" w:right="0" w:firstLine="709"/>
        <w:jc w:val="both"/>
        <w:spacing w:line="240" w:lineRule="auto"/>
        <w:widowControl w:val="off"/>
        <w:tabs>
          <w:tab w:val="left" w:pos="992" w:leader="none"/>
        </w:tabs>
        <w:rPr>
          <w:rFonts w:ascii="Tinos" w:hAnsi="Tinos" w:eastAsia="Tinos" w:cs="Tinos"/>
          <w:sz w:val="24"/>
          <w:szCs w:val="24"/>
          <w:lang w:eastAsia="en-US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Охран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у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окружающей среды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.</w:t>
      </w: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</w:r>
    </w:p>
    <w:p>
      <w:pPr>
        <w:ind w:left="0" w:right="0" w:firstLine="709"/>
        <w:jc w:val="both"/>
        <w:spacing w:line="240" w:lineRule="auto"/>
        <w:widowControl w:val="off"/>
        <w:tabs>
          <w:tab w:val="left" w:pos="992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en-US"/>
        </w:rPr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Исходные данные для разработки проекта производства работ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предусмотрены настоящим техническим заданием.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Остальные данные Подрядчик находит самост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о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ятельно.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 w:line="240" w:lineRule="auto"/>
        <w:widowControl w:val="off"/>
        <w:tabs>
          <w:tab w:val="left" w:pos="644" w:leader="none"/>
          <w:tab w:val="left" w:pos="117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Ремонтные работы выполняются по режиму работы организаций, располагающихся в здании, с 8 часов 30 минут до 17 часов 00 минут.</w:t>
      </w:r>
      <w:r>
        <w:rPr>
          <w:rFonts w:ascii="Tinos" w:hAnsi="Tinos" w:eastAsia="Tinos" w:cs="Tinos"/>
          <w:sz w:val="24"/>
          <w:szCs w:val="24"/>
        </w:rPr>
        <w:t xml:space="preserve"> Выполнение работ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не должно препятствовать или создавать неудобства в работе Управления или представлять угрозу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жизни, з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доровья сотрудников и посетителей.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shd w:val="clear" w:color="auto" w:fill="ffffff"/>
        <w:rPr>
          <w:rFonts w:ascii="Tinos" w:hAnsi="Tinos" w:cs="Tinos"/>
          <w:color w:val="000000"/>
          <w:sz w:val="24"/>
          <w:szCs w:val="24"/>
          <w:highlight w:val="none"/>
        </w:rPr>
      </w:pPr>
      <w:r>
        <w:rPr>
          <w:rFonts w:ascii="Tinos" w:hAnsi="Tinos" w:eastAsia="Tinos" w:cs="Tinos"/>
          <w:color w:val="000000"/>
          <w:sz w:val="24"/>
          <w:szCs w:val="24"/>
        </w:rPr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Правила ведения работ, процедуры контроля качества и оценка соответствия законченных строительных раб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от Объекта должны соответствовать требованиям технического задания и сметной документации.  При выполнении работ Подрядчик должен обеспечить соблюдение действующих на территории Российской Федерации строительных норм и правил, ГОСТов и технических условий.</w:t>
      </w:r>
      <w:r>
        <w:rPr>
          <w:rFonts w:ascii="Tinos" w:hAnsi="Tinos" w:cs="Tinos"/>
          <w:color w:val="000000"/>
          <w:sz w:val="24"/>
          <w:szCs w:val="24"/>
          <w:highlight w:val="none"/>
        </w:rPr>
      </w:r>
      <w:r>
        <w:rPr>
          <w:rFonts w:ascii="Tinos" w:hAnsi="Tinos" w:cs="Tinos"/>
          <w:color w:val="000000"/>
          <w:sz w:val="24"/>
          <w:szCs w:val="24"/>
          <w:highlight w:val="none"/>
        </w:rPr>
      </w:r>
    </w:p>
    <w:p>
      <w:pPr>
        <w:ind w:firstLine="709"/>
        <w:jc w:val="both"/>
        <w:widowControl w:val="off"/>
        <w:rPr>
          <w:rFonts w:ascii="Tinos" w:hAnsi="Tinos" w:cs="Tinos"/>
          <w:sz w:val="22"/>
          <w:szCs w:val="22"/>
        </w:rPr>
      </w:pPr>
      <w:r>
        <w:rPr>
          <w:rFonts w:ascii="Tinos" w:hAnsi="Tinos" w:eastAsia="Tinos" w:cs="Tinos"/>
          <w:sz w:val="24"/>
          <w:szCs w:val="24"/>
          <w:lang w:eastAsia="en-US"/>
        </w:rPr>
        <w:t xml:space="preserve">В ходе работ для предупрежд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ения распространения строительной пыли должны применяться инструменты с пылесборниками и промышленные пылесосы, а также выполняться другие мероприятия, не позволяющие проникновению пыли строительного мусора на площади, граничащие со строительным участком. </w:t>
      </w:r>
      <w:r>
        <w:rPr>
          <w:rFonts w:ascii="Tinos" w:hAnsi="Tinos" w:cs="Tinos"/>
          <w:sz w:val="22"/>
          <w:szCs w:val="22"/>
        </w:rPr>
      </w:r>
      <w:r>
        <w:rPr>
          <w:rFonts w:ascii="Tinos" w:hAnsi="Tinos" w:cs="Tinos"/>
          <w:sz w:val="22"/>
          <w:szCs w:val="22"/>
        </w:rPr>
      </w:r>
    </w:p>
    <w:p>
      <w:pPr>
        <w:contextualSpacing/>
        <w:ind w:firstLine="709"/>
        <w:jc w:val="both"/>
        <w:spacing w:before="0" w:beforeAutospacing="0" w:after="0" w:afterAutospacing="0"/>
        <w:rPr>
          <w:rFonts w:ascii="Tinos" w:hAnsi="Tinos" w:cs="Tinos"/>
          <w:b/>
          <w:spacing w:val="-4"/>
          <w:sz w:val="24"/>
          <w:szCs w:val="24"/>
        </w:rPr>
      </w:pPr>
      <w:r>
        <w:rPr>
          <w:rFonts w:ascii="Tinos" w:hAnsi="Tinos" w:eastAsia="Tinos" w:cs="Tinos"/>
          <w:b/>
          <w:spacing w:val="-4"/>
          <w:sz w:val="24"/>
          <w:szCs w:val="24"/>
        </w:rPr>
        <w:t xml:space="preserve">Заказчик обязан:</w:t>
      </w:r>
      <w:r>
        <w:rPr>
          <w:rFonts w:ascii="Tinos" w:hAnsi="Tinos" w:cs="Tinos"/>
          <w:b/>
          <w:spacing w:val="-4"/>
          <w:sz w:val="24"/>
          <w:szCs w:val="24"/>
        </w:rPr>
      </w:r>
      <w:r>
        <w:rPr>
          <w:rFonts w:ascii="Tinos" w:hAnsi="Tinos" w:cs="Tinos"/>
          <w:b/>
          <w:spacing w:val="-4"/>
          <w:sz w:val="24"/>
          <w:szCs w:val="24"/>
        </w:rPr>
      </w:r>
    </w:p>
    <w:p>
      <w:pPr>
        <w:numPr>
          <w:ilvl w:val="0"/>
          <w:numId w:val="35"/>
        </w:numPr>
        <w:contextualSpacing/>
        <w:ind w:left="0" w:right="0" w:firstLine="709"/>
        <w:jc w:val="both"/>
        <w:spacing w:before="0" w:beforeAutospacing="0" w:after="0" w:afterAutospacing="0"/>
        <w:tabs>
          <w:tab w:val="left" w:pos="992" w:leader="none"/>
        </w:tabs>
        <w:rPr>
          <w:rFonts w:ascii="Tinos" w:hAnsi="Tinos" w:eastAsia="Tinos" w:cs="Tinos"/>
          <w:spacing w:val="-4"/>
          <w:sz w:val="24"/>
          <w:szCs w:val="24"/>
        </w:rPr>
      </w:pPr>
      <w:r>
        <w:rPr>
          <w:rFonts w:ascii="Tinos" w:hAnsi="Tinos" w:eastAsia="Tinos" w:cs="Tinos"/>
          <w:spacing w:val="-4"/>
          <w:sz w:val="24"/>
          <w:szCs w:val="24"/>
        </w:rPr>
        <w:t xml:space="preserve">предоставить доступ на объект для выполнения работ;</w:t>
      </w:r>
      <w:r>
        <w:rPr>
          <w:rFonts w:ascii="Tinos" w:hAnsi="Tinos" w:eastAsia="Tinos" w:cs="Tinos"/>
          <w:spacing w:val="-4"/>
          <w:sz w:val="24"/>
          <w:szCs w:val="24"/>
        </w:rPr>
      </w:r>
      <w:r>
        <w:rPr>
          <w:rFonts w:ascii="Tinos" w:hAnsi="Tinos" w:eastAsia="Tinos" w:cs="Tinos"/>
          <w:spacing w:val="-4"/>
          <w:sz w:val="24"/>
          <w:szCs w:val="24"/>
        </w:rPr>
      </w:r>
    </w:p>
    <w:p>
      <w:pPr>
        <w:numPr>
          <w:ilvl w:val="0"/>
          <w:numId w:val="35"/>
        </w:numPr>
        <w:contextualSpacing/>
        <w:ind w:left="0" w:right="0" w:firstLine="709"/>
        <w:jc w:val="both"/>
        <w:spacing w:before="0" w:beforeAutospacing="0" w:after="0" w:afterAutospacing="0"/>
        <w:tabs>
          <w:tab w:val="left" w:pos="992" w:leader="none"/>
        </w:tabs>
        <w:rPr>
          <w:rFonts w:ascii="Tinos" w:hAnsi="Tinos" w:cs="Tinos"/>
          <w:spacing w:val="-4"/>
          <w:sz w:val="24"/>
          <w:szCs w:val="24"/>
        </w:rPr>
      </w:pPr>
      <w:r>
        <w:rPr>
          <w:rFonts w:ascii="Tinos" w:hAnsi="Tinos" w:eastAsia="Tinos" w:cs="Tinos"/>
          <w:spacing w:val="-4"/>
          <w:sz w:val="24"/>
          <w:szCs w:val="24"/>
        </w:rPr>
      </w:r>
      <w:r>
        <w:rPr>
          <w:rFonts w:ascii="Tinos" w:hAnsi="Tinos" w:eastAsia="Tinos" w:cs="Tinos"/>
          <w:spacing w:val="-4"/>
          <w:sz w:val="24"/>
          <w:szCs w:val="24"/>
        </w:rPr>
        <w:t xml:space="preserve">принять работы после получения уведомления от Подрядчика в течение </w:t>
      </w:r>
      <w:r>
        <w:rPr>
          <w:rFonts w:ascii="Tinos" w:hAnsi="Tinos" w:eastAsia="Tinos" w:cs="Tinos"/>
          <w:spacing w:val="-4"/>
          <w:sz w:val="24"/>
          <w:szCs w:val="24"/>
        </w:rPr>
        <w:t xml:space="preserve">10</w:t>
      </w:r>
      <w:r>
        <w:rPr>
          <w:rFonts w:ascii="Tinos" w:hAnsi="Tinos" w:eastAsia="Tinos" w:cs="Tinos"/>
          <w:spacing w:val="-4"/>
          <w:sz w:val="24"/>
          <w:szCs w:val="24"/>
        </w:rPr>
        <w:t xml:space="preserve"> (</w:t>
      </w:r>
      <w:r>
        <w:rPr>
          <w:rFonts w:ascii="Tinos" w:hAnsi="Tinos" w:eastAsia="Tinos" w:cs="Tinos"/>
          <w:spacing w:val="-4"/>
          <w:sz w:val="24"/>
          <w:szCs w:val="24"/>
        </w:rPr>
        <w:t xml:space="preserve">десяти</w:t>
      </w:r>
      <w:r>
        <w:rPr>
          <w:rFonts w:ascii="Tinos" w:hAnsi="Tinos" w:eastAsia="Tinos" w:cs="Tinos"/>
          <w:spacing w:val="-4"/>
          <w:sz w:val="24"/>
          <w:szCs w:val="24"/>
        </w:rPr>
        <w:t xml:space="preserve">) рабочих дней или дать мотивированный отказ</w:t>
      </w:r>
      <w:r>
        <w:rPr>
          <w:rFonts w:ascii="Tinos" w:hAnsi="Tinos" w:cs="Tinos"/>
          <w:spacing w:val="-4"/>
          <w:sz w:val="24"/>
          <w:szCs w:val="24"/>
        </w:rPr>
        <w:t xml:space="preserve">.</w:t>
      </w:r>
      <w:r>
        <w:rPr>
          <w:rFonts w:ascii="Tinos" w:hAnsi="Tinos" w:cs="Tinos"/>
          <w:spacing w:val="-4"/>
          <w:sz w:val="24"/>
          <w:szCs w:val="24"/>
        </w:rPr>
      </w:r>
      <w:r>
        <w:rPr>
          <w:rFonts w:ascii="Tinos" w:hAnsi="Tinos" w:cs="Tinos"/>
          <w:spacing w:val="-4"/>
          <w:sz w:val="24"/>
          <w:szCs w:val="24"/>
        </w:rPr>
      </w:r>
    </w:p>
    <w:p>
      <w:pPr>
        <w:ind w:firstLine="709"/>
        <w:jc w:val="both"/>
        <w:spacing w:before="0" w:beforeAutospacing="0" w:after="0" w:afterAutospacing="0"/>
        <w:rPr>
          <w:rFonts w:ascii="Tinos" w:hAnsi="Tinos" w:cs="Tinos"/>
          <w:spacing w:val="-4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Условия и объём гарантии:</w:t>
      </w:r>
      <w:r>
        <w:rPr>
          <w:rFonts w:ascii="Tinos" w:hAnsi="Tinos" w:cs="Tinos"/>
          <w:spacing w:val="-4"/>
          <w:sz w:val="24"/>
          <w:szCs w:val="24"/>
        </w:rPr>
      </w:r>
      <w:r>
        <w:rPr>
          <w:rFonts w:ascii="Tinos" w:hAnsi="Tinos" w:cs="Tinos"/>
          <w:spacing w:val="-4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Своевременное устран</w:t>
      </w:r>
      <w:r>
        <w:rPr>
          <w:rFonts w:ascii="Tinos" w:hAnsi="Tinos" w:eastAsia="Tinos" w:cs="Tinos"/>
          <w:bCs/>
          <w:sz w:val="24"/>
          <w:szCs w:val="24"/>
        </w:rPr>
        <w:t xml:space="preserve">е</w:t>
      </w:r>
      <w:r>
        <w:rPr>
          <w:rFonts w:ascii="Tinos" w:hAnsi="Tinos" w:eastAsia="Tinos" w:cs="Tinos"/>
          <w:bCs/>
          <w:sz w:val="24"/>
          <w:szCs w:val="24"/>
        </w:rPr>
        <w:t xml:space="preserve">ние недостатков и дефектов, выявленных при приемке работ и в период гарантийной эксплуатации объекта, гарантийный срок на выполненные работы устанавливается в соответствии со статьями 755, 756 Гражданского кодекса Российской Федерации и составляет 2 года (</w:t>
      </w:r>
      <w:r>
        <w:rPr>
          <w:rFonts w:ascii="Tinos" w:hAnsi="Tinos" w:eastAsia="Tinos" w:cs="Tinos"/>
          <w:sz w:val="24"/>
          <w:szCs w:val="24"/>
        </w:rPr>
        <w:t xml:space="preserve">двадцать четыре месяца) с даты подписания Сторонами документов о приёмке работ в Единой информационной системе.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Если в период гарантийного срока обнаружатся недостатки или дефекты, то Подрядчик обязан устранить их за свой с</w:t>
      </w:r>
      <w:r>
        <w:rPr>
          <w:rFonts w:ascii="Tinos" w:hAnsi="Tinos" w:eastAsia="Tinos" w:cs="Tinos"/>
          <w:sz w:val="24"/>
          <w:szCs w:val="24"/>
        </w:rPr>
        <w:t xml:space="preserve">чет в сроки, согласованные Сторонами и зафиксированные в акте,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или дефектов, возникших по вине Подрядчика.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Если в период гарантийной эксплуатации объекта обнаружатся дефекты, препятствующие нормальной его эксплуатации, то Подрядчик обязан их устранить за свой счет и в согласованные с Заказчиком сроки.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Для участия в составлении акта, фиксирующего дефекты, согласования порядка и сроков их устранения Подрядчик обязан направить с</w:t>
      </w:r>
      <w:r>
        <w:rPr>
          <w:rFonts w:ascii="Tinos" w:hAnsi="Tinos" w:eastAsia="Tinos" w:cs="Tinos"/>
          <w:bCs/>
          <w:sz w:val="24"/>
          <w:szCs w:val="24"/>
        </w:rPr>
        <w:t xml:space="preserve">воего представителя. Гарантийный срок в этом случае исчисляется с момента устранения дефекта. Течение гарантийного срока прерывается на все время, на протяжении которого объект не мог эксплуатироваться вследствие недостатков, за которые отвечает Подрядчик.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При отказе Подрядчика от составления или подписания акта обнаруженных дефектов Заказчик составляет односторонний акт на основании квалифицированной экспертизы.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Гарантийный срок продлевается на время устранения неисправностей, дефектов, поломок, выявленных после проведения работ.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Качество работ должно соответствовать обязательным требованиям, установленным законом и иными нормативными актами.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bCs/>
          <w:sz w:val="24"/>
          <w:szCs w:val="24"/>
        </w:rPr>
      </w:pPr>
      <w:r>
        <w:rPr>
          <w:rFonts w:ascii="Tinos" w:hAnsi="Tinos" w:eastAsia="Tinos" w:cs="Tinos"/>
          <w:bCs/>
          <w:sz w:val="24"/>
          <w:szCs w:val="24"/>
        </w:rPr>
        <w:t xml:space="preserve">Используемые в работах материалы, должны иметь соответствующие сертификаты соответствия и другие документы, подтверждающие их качество.</w:t>
      </w:r>
      <w:r>
        <w:rPr>
          <w:rFonts w:ascii="Tinos" w:hAnsi="Tinos" w:cs="Tinos"/>
          <w:bCs/>
          <w:sz w:val="24"/>
          <w:szCs w:val="24"/>
        </w:rPr>
      </w:r>
      <w:r>
        <w:rPr>
          <w:rFonts w:ascii="Tinos" w:hAnsi="Tinos" w:cs="Tinos"/>
          <w:bCs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eastAsia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  <w:t xml:space="preserve">Подрядчик гарантирует возможность безопасного использования результата выполн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енных работ по назначению в течение всего гарантийного срока.</w:t>
      </w: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none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eastAsia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none"/>
        </w:rPr>
      </w:r>
      <w:r>
        <w:rPr>
          <w:rFonts w:ascii="Tinos" w:hAnsi="Tinos" w:eastAsia="Tinos" w:cs="Tinos"/>
          <w:sz w:val="24"/>
          <w:szCs w:val="24"/>
          <w:highlight w:val="white"/>
        </w:rPr>
      </w:r>
      <w:r>
        <w:rPr>
          <w:rFonts w:ascii="Tinos" w:hAnsi="Tinos" w:eastAsia="Tinos" w:cs="Tinos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Краткий перечень и состав работ: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ind w:firstLine="708"/>
        <w:jc w:val="left"/>
        <w:rPr>
          <w:highlight w:val="none"/>
          <w14:ligatures w14:val="non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выполнение работ по текущему рем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онту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санузлов на 3 этаж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е, согл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асно  локальному сметному расчету;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ind w:firstLine="708"/>
        <w:jc w:val="left"/>
        <w:rPr>
          <w:rFonts w:ascii="Tinos" w:hAnsi="Tinos" w:eastAsia="Tinos" w:cs="Tinos"/>
          <w:sz w:val="24"/>
          <w:szCs w:val="24"/>
          <w:highlight w:val="white"/>
          <w:lang w:eastAsia="ru-RU"/>
        </w:rPr>
      </w:pP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выполнение работ по текущему рем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онту 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санузлов на 4 этаж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е, согл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  <w:t xml:space="preserve">асно локальному сметному расчету.</w:t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</w:r>
      <w:r>
        <w:rPr>
          <w:rFonts w:ascii="Tinos" w:hAnsi="Tinos" w:eastAsia="Tinos" w:cs="Tinos"/>
          <w:sz w:val="24"/>
          <w:szCs w:val="24"/>
          <w:highlight w:val="white"/>
          <w:lang w:eastAsia="ru-RU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b/>
          <w:bCs/>
          <w:sz w:val="24"/>
          <w:szCs w:val="24"/>
          <w:highlight w:val="white"/>
        </w:rPr>
      </w:pP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Приемка</w:t>
      </w:r>
      <w:r>
        <w:rPr>
          <w:rFonts w:ascii="Tinos" w:hAnsi="Tinos" w:eastAsia="Tinos" w:cs="Tinos"/>
          <w:b/>
          <w:bCs/>
          <w:sz w:val="24"/>
          <w:szCs w:val="24"/>
          <w:highlight w:val="white"/>
        </w:rPr>
        <w:t xml:space="preserve"> работ:</w:t>
      </w:r>
      <w:r>
        <w:rPr>
          <w:rFonts w:ascii="Tinos" w:hAnsi="Tinos" w:cs="Tinos"/>
          <w:b/>
          <w:bCs/>
          <w:sz w:val="24"/>
          <w:szCs w:val="24"/>
          <w:highlight w:val="white"/>
        </w:rPr>
      </w:r>
      <w:r>
        <w:rPr>
          <w:rFonts w:ascii="Tinos" w:hAnsi="Tinos" w:cs="Tinos"/>
          <w:b/>
          <w:bCs/>
          <w:sz w:val="24"/>
          <w:szCs w:val="24"/>
          <w:highlight w:val="white"/>
        </w:rPr>
      </w:r>
    </w:p>
    <w:p>
      <w:pPr>
        <w:pStyle w:val="966"/>
        <w:ind w:firstLine="709"/>
        <w:jc w:val="both"/>
        <w:tabs>
          <w:tab w:val="left" w:pos="156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highlight w:val="white"/>
        </w:rPr>
        <w:t xml:space="preserve">П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риемка выполненных работ, в том числе отдельных этапов работ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 для подтверждения объемов и качества выполненных строительно-монтажных ра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бот, включенных в смету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, 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осуществляется на основании документов о приемке работ</w:t>
      </w:r>
      <w:r>
        <w:rPr>
          <w:rFonts w:ascii="Tinos" w:hAnsi="Tinos" w:eastAsia="Tinos" w:cs="Tinos"/>
          <w:sz w:val="24"/>
          <w:szCs w:val="24"/>
          <w:highlight w:val="none"/>
          <w:lang w:eastAsia="en-US"/>
        </w:rPr>
        <w:t xml:space="preserve">.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Все до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кументы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должны содержать подписи и расшифровки подписей Представителей Подрядчика, оттиск печати Под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ряд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чик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а (при на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личии) и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en-US"/>
        </w:rPr>
        <w:t xml:space="preserve">дату их составления.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en-US"/>
        </w:rPr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При заве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ршении выполнения работ 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в срок, не превышающий 3 (трех) рабочих дней со дня заве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рше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ния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 выполнен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ия соотв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е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тствующих работ, Подрядчик направля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ет Заказчику уведомление о завершении фактически выполненных работ с прилож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ением документов в объеме, необходимом для сдачи-приемки выполненных работ, в том числе: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pStyle w:val="966"/>
        <w:numPr>
          <w:ilvl w:val="0"/>
          <w:numId w:val="45"/>
        </w:numPr>
        <w:ind w:left="0" w:right="0" w:firstLine="709"/>
        <w:jc w:val="both"/>
        <w:tabs>
          <w:tab w:val="left" w:pos="993" w:leader="none"/>
        </w:tabs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исполнительную документацию на выполненные работы в составе и объеме, предусмотренном законодательством Российской Фед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ера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ции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, с 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п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риложением перечня входящих в ее состав документов – в 2 экз. на бумажном носителе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 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(соответствующие акты установленной формы КС-2 и справки выполнения работ КС-3);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pStyle w:val="966"/>
        <w:numPr>
          <w:ilvl w:val="0"/>
          <w:numId w:val="44"/>
        </w:numPr>
        <w:ind w:left="0" w:right="0" w:firstLine="709"/>
        <w:jc w:val="both"/>
        <w:tabs>
          <w:tab w:val="left" w:pos="993" w:leader="none"/>
        </w:tabs>
        <w:rPr>
          <w:rFonts w:ascii="Tinos" w:hAnsi="Tinos" w:cs="Tinos"/>
          <w:sz w:val="20"/>
          <w:szCs w:val="20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иные документы, предусмотренные законодательством Российской Федерации.</w:t>
      </w:r>
      <w:r>
        <w:rPr>
          <w:rFonts w:ascii="Tinos" w:hAnsi="Tinos" w:cs="Tinos"/>
          <w:sz w:val="20"/>
          <w:szCs w:val="20"/>
          <w:highlight w:val="white"/>
        </w:rPr>
      </w:r>
      <w:r>
        <w:rPr>
          <w:rFonts w:ascii="Tinos" w:hAnsi="Tinos" w:cs="Tinos"/>
          <w:sz w:val="20"/>
          <w:szCs w:val="20"/>
          <w:highlight w:val="white"/>
        </w:rPr>
      </w:r>
    </w:p>
    <w:p>
      <w:pPr>
        <w:ind w:firstLine="709"/>
        <w:jc w:val="both"/>
        <w:tabs>
          <w:tab w:val="left" w:pos="993" w:leader="none"/>
        </w:tabs>
        <w:rPr>
          <w:rFonts w:ascii="Tinos" w:hAnsi="Tinos" w:eastAsia="Tinos" w:cs="Tinos"/>
          <w:sz w:val="24"/>
          <w:szCs w:val="24"/>
          <w:highlight w:val="none"/>
          <w:lang w:eastAsia="en-US"/>
        </w:rPr>
      </w:pPr>
      <w:r>
        <w:rPr>
          <w:rFonts w:ascii="Tinos" w:hAnsi="Tinos" w:eastAsia="Tinos" w:cs="Tinos"/>
          <w:sz w:val="24"/>
          <w:szCs w:val="24"/>
          <w:highlight w:val="white"/>
          <w:lang w:eastAsia="en-US"/>
        </w:rPr>
      </w:r>
      <w:r>
        <w:rPr>
          <w:rFonts w:ascii="Tinos" w:hAnsi="Tinos" w:eastAsia="Tinos" w:cs="Tinos"/>
          <w:sz w:val="24"/>
          <w:szCs w:val="24"/>
          <w:highlight w:val="white"/>
        </w:rPr>
        <w:t xml:space="preserve">В случае установления Заказчиком при приемке работ несоответствия качества, объема выполненных Подрядчиком работ, акт выполненных работ Заказчиком не подписывается до момента устранения выявленных нарушений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.</w:t>
      </w:r>
      <w:r>
        <w:rPr>
          <w:rFonts w:ascii="Tinos" w:hAnsi="Tinos" w:eastAsia="Tinos" w:cs="Tinos"/>
          <w:sz w:val="24"/>
          <w:szCs w:val="24"/>
          <w:highlight w:val="none"/>
          <w:lang w:eastAsia="en-US"/>
        </w:rPr>
      </w:r>
      <w:r>
        <w:rPr>
          <w:rFonts w:ascii="Tinos" w:hAnsi="Tinos" w:eastAsia="Tinos" w:cs="Tinos"/>
          <w:sz w:val="24"/>
          <w:szCs w:val="24"/>
          <w:highlight w:val="none"/>
          <w:lang w:eastAsia="en-US"/>
        </w:rPr>
      </w:r>
    </w:p>
    <w:p>
      <w:pPr>
        <w:ind w:firstLine="709"/>
        <w:jc w:val="both"/>
        <w:tabs>
          <w:tab w:val="left" w:pos="993" w:leader="none"/>
        </w:tabs>
        <w:rPr>
          <w:rFonts w:ascii="Tinos" w:hAnsi="Tinos" w:eastAsia="Tinos" w:cs="Tinos"/>
          <w:sz w:val="24"/>
          <w:szCs w:val="24"/>
          <w:highlight w:val="white"/>
          <w:lang w:eastAsia="en-US"/>
        </w:rPr>
      </w:pPr>
      <w:r>
        <w:rPr>
          <w:rFonts w:ascii="Tinos" w:hAnsi="Tinos" w:eastAsia="Tinos" w:cs="Tinos"/>
          <w:sz w:val="24"/>
          <w:szCs w:val="24"/>
          <w:highlight w:val="none"/>
          <w:lang w:eastAsia="en-US"/>
        </w:rPr>
      </w:r>
      <w:r>
        <w:rPr>
          <w:rFonts w:ascii="Tinos" w:hAnsi="Tinos" w:eastAsia="Tinos" w:cs="Tinos"/>
          <w:sz w:val="24"/>
          <w:szCs w:val="24"/>
        </w:rPr>
        <w:t xml:space="preserve">Окончательная приемка выполняемых работ на соответствие их объема и качества осуществляется в следующем порядке</w:t>
      </w:r>
      <w:r>
        <w:rPr>
          <w:rFonts w:ascii="Tinos" w:hAnsi="Tinos" w:eastAsia="Tinos" w:cs="Tinos"/>
          <w:sz w:val="24"/>
          <w:szCs w:val="24"/>
          <w:highlight w:val="none"/>
          <w:lang w:eastAsia="en-US"/>
        </w:rPr>
        <w:t xml:space="preserve">: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</w:r>
    </w:p>
    <w:p>
      <w:pPr>
        <w:pStyle w:val="976"/>
        <w:numPr>
          <w:ilvl w:val="0"/>
          <w:numId w:val="43"/>
        </w:numPr>
        <w:ind w:left="0" w:right="0" w:firstLine="709"/>
        <w:jc w:val="both"/>
        <w:tabs>
          <w:tab w:val="left" w:pos="993" w:leader="none"/>
        </w:tabs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en-US"/>
        </w:rPr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После завершения выполнени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я п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олн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ого объем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а работ 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в срок, не превышающий 3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 (трех) рабочих дней со дня их завершения Подрядчик направляет Заказчику уведомление о завершении работ с приложением документов в объеме, необх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оди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мом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 для сдач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и-приемк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и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 выполненных работ, в том числе: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pStyle w:val="966"/>
        <w:numPr>
          <w:ilvl w:val="0"/>
          <w:numId w:val="46"/>
        </w:numPr>
        <w:ind w:left="0" w:right="0" w:firstLine="709"/>
        <w:jc w:val="both"/>
        <w:tabs>
          <w:tab w:val="left" w:pos="993" w:leader="none"/>
        </w:tabs>
        <w:rPr>
          <w:rFonts w:ascii="Tinos" w:hAnsi="Tinos" w:eastAsia="Tinos" w:cs="Tinos"/>
          <w:sz w:val="24"/>
          <w:szCs w:val="24"/>
          <w:highlight w:val="white"/>
          <w:lang w:eastAsia="en-US"/>
        </w:rPr>
      </w:pPr>
      <w:r>
        <w:rPr>
          <w:rFonts w:ascii="Tinos" w:hAnsi="Tinos" w:eastAsia="Tinos" w:cs="Tinos"/>
          <w:sz w:val="24"/>
          <w:szCs w:val="24"/>
          <w:highlight w:val="white"/>
          <w:lang w:eastAsia="en-US"/>
        </w:rPr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исполнительную документацию на выполненные работы в составе и объеме, предусмотренном законодательством Российской Фед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ера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ции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, с 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п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риложением перечня входящих в ее состав документов – в 2 экз. на бумажном носителе 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(соответствующие акты установленной формы КС-2 и справки выполнения работ КС-3);</w:t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</w:r>
    </w:p>
    <w:p>
      <w:pPr>
        <w:numPr>
          <w:ilvl w:val="0"/>
          <w:numId w:val="46"/>
        </w:numPr>
        <w:ind w:left="0" w:right="0" w:firstLine="709"/>
        <w:jc w:val="both"/>
        <w:tabs>
          <w:tab w:val="left" w:pos="993" w:leader="none"/>
        </w:tabs>
        <w:rPr>
          <w:rFonts w:ascii="Tinos" w:hAnsi="Tinos" w:cs="Tinos"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  <w:highlight w:val="white"/>
          <w:lang w:eastAsia="en-US"/>
        </w:rPr>
      </w:r>
      <w:r>
        <w:rPr>
          <w:rFonts w:ascii="Tinos" w:hAnsi="Tinos" w:eastAsia="Tinos" w:cs="Tinos"/>
          <w:sz w:val="24"/>
          <w:szCs w:val="24"/>
          <w:highlight w:val="white"/>
          <w:lang w:eastAsia="en-US"/>
        </w:rPr>
        <w:t xml:space="preserve">иные документы, предусмотренные законодательством Российской Федерации.</w:t>
      </w:r>
      <w:r>
        <w:rPr>
          <w:rFonts w:ascii="Tinos" w:hAnsi="Tinos" w:cs="Tinos"/>
          <w:sz w:val="24"/>
          <w:szCs w:val="24"/>
          <w:highlight w:val="white"/>
        </w:rPr>
      </w:r>
      <w:r>
        <w:rPr>
          <w:rFonts w:ascii="Tinos" w:hAnsi="Tinos" w:cs="Tinos"/>
          <w:sz w:val="24"/>
          <w:szCs w:val="24"/>
          <w:highlight w:val="white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2. Заказчик определяет состав работы, дату и сроки работы приемочной (экспертной) комиссии (далее - «Комиссии»)</w:t>
      </w:r>
      <w:r>
        <w:rPr>
          <w:rFonts w:ascii="Tinos" w:hAnsi="Tinos" w:eastAsia="Tinos" w:cs="Tinos"/>
          <w:sz w:val="24"/>
          <w:szCs w:val="24"/>
        </w:rPr>
        <w:t xml:space="preserve">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3. Приемка готового Объекта осуществляется Комиссией, создаваемой Заказчиком в течение 20 (двадцати) рабочих дней в соответствии требованиями, предусмотренными статьей 720 Гражданского кодекса Российской Федерации.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4. Документы о приёмке выполненных </w:t>
      </w:r>
      <w:r>
        <w:rPr>
          <w:rFonts w:ascii="Tinos" w:hAnsi="Tinos" w:eastAsia="Tinos" w:cs="Tinos"/>
          <w:sz w:val="24"/>
          <w:szCs w:val="24"/>
        </w:rPr>
        <w:t xml:space="preserve">работ оформляются Заказчиком в течение осуществления работы Комиссии, либо в те же сроки направляется в письменной форме мотивированный отказ от приемки и оформляется акт об обнаружении дефектов.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Заказчик вправе давать предписание о приостановлении работ в следующих случаях: 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contextualSpacing/>
        <w:ind w:firstLine="709"/>
        <w:jc w:val="both"/>
        <w:spacing w:before="0" w:beforeAutospacing="0" w:after="0" w:afterAutospacing="0"/>
        <w:widowControl w:val="off"/>
        <w:rPr>
          <w:rFonts w:ascii="Tinos" w:hAnsi="Tinos" w:cs="Tinos"/>
          <w:sz w:val="24"/>
          <w:szCs w:val="24"/>
          <w:highlight w:val="none"/>
        </w:rPr>
      </w:pP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  <w:t xml:space="preserve">а) дальнейшее выполнение работ может привести к снижению качества и эксплуатационной надежности сооружения из-за нарушения технологии его возведения или применения некачественных материалов, конструкций и оборудования.</w:t>
      </w:r>
      <w:r>
        <w:rPr>
          <w:rFonts w:ascii="Tinos" w:hAnsi="Tinos" w:cs="Tinos"/>
          <w:sz w:val="24"/>
          <w:szCs w:val="24"/>
          <w:highlight w:val="none"/>
        </w:rPr>
      </w:r>
      <w:r>
        <w:rPr>
          <w:rFonts w:ascii="Tinos" w:hAnsi="Tinos" w:cs="Tinos"/>
          <w:sz w:val="24"/>
          <w:szCs w:val="24"/>
          <w:highlight w:val="none"/>
        </w:rPr>
      </w:r>
    </w:p>
    <w:p>
      <w:pPr>
        <w:contextualSpacing/>
        <w:ind w:left="0" w:right="0" w:firstLine="709"/>
        <w:jc w:val="both"/>
        <w:spacing w:before="0" w:beforeAutospacing="0" w:after="0" w:afterAutospacing="0"/>
        <w:widowControl w:val="off"/>
        <w:tabs>
          <w:tab w:val="left" w:pos="1276" w:leader="none"/>
          <w:tab w:val="left" w:pos="1276" w:leader="none"/>
        </w:tabs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Все издержки, вызванные приостановлением работ по указанным выше причинам, несет Подрядчик, при этом сроки приостановления работ в этом случае не могут служить</w:t>
      </w:r>
      <w:r>
        <w:rPr>
          <w:rFonts w:ascii="Tinos" w:hAnsi="Tinos" w:eastAsia="Tinos" w:cs="Tinos"/>
          <w:sz w:val="24"/>
          <w:szCs w:val="24"/>
        </w:rPr>
        <w:t xml:space="preserve"> основанием для продления срока завершения работ по государственному контракту.</w:t>
      </w:r>
      <w:r>
        <w:rPr>
          <w:rFonts w:ascii="Tinos" w:hAnsi="Tinos" w:eastAsia="Tinos" w:cs="Tinos"/>
          <w:sz w:val="24"/>
          <w:szCs w:val="24"/>
        </w:rPr>
      </w:r>
      <w:r>
        <w:rPr>
          <w:rFonts w:ascii="Tinos" w:hAnsi="Tinos" w:eastAsia="Tinos" w:cs="Tinos"/>
          <w:sz w:val="24"/>
          <w:szCs w:val="24"/>
        </w:rPr>
      </w:r>
    </w:p>
    <w:p>
      <w:pPr>
        <w:pStyle w:val="809"/>
        <w:jc w:val="center"/>
        <w:spacing w:before="0" w:beforeAutospacing="0" w:after="0" w:afterAutospacing="0"/>
        <w:rPr>
          <w:rFonts w:ascii="Tinos" w:hAnsi="Tinos" w:cs="Tinos"/>
          <w:b w:val="0"/>
          <w:bCs w:val="0"/>
          <w:sz w:val="20"/>
          <w:szCs w:val="20"/>
          <w:highlight w:val="white"/>
          <w14:ligatures w14:val="none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cs="Tinos"/>
          <w:b w:val="0"/>
          <w:bCs w:val="0"/>
          <w:sz w:val="20"/>
          <w:szCs w:val="20"/>
          <w:highlight w:val="white"/>
          <w14:ligatures w14:val="none"/>
        </w:rPr>
      </w:r>
      <w:r>
        <w:rPr>
          <w:rFonts w:ascii="Tinos" w:hAnsi="Tinos" w:cs="Tinos"/>
          <w:b w:val="0"/>
          <w:bCs w:val="0"/>
          <w:sz w:val="20"/>
          <w:szCs w:val="20"/>
          <w:highlight w:val="white"/>
          <w14:ligatures w14:val="none"/>
        </w:rPr>
      </w:r>
    </w:p>
    <w:p>
      <w:pPr>
        <w:pStyle w:val="979"/>
        <w:ind w:left="0" w:right="0" w:firstLine="709"/>
        <w:jc w:val="center"/>
        <w:spacing w:before="0" w:beforeAutospacing="0" w:after="0" w:afterAutospacing="0" w:line="240" w:lineRule="auto"/>
        <w:shd w:val="clear" w:color="auto" w:fill="auto"/>
        <w:rPr>
          <w:rFonts w:ascii="Tinos" w:hAnsi="Tinos" w:cs="Tinos"/>
          <w:b/>
          <w:bCs/>
          <w:sz w:val="24"/>
          <w:szCs w:val="24"/>
          <w14:ligatures w14:val="none"/>
        </w:rPr>
      </w:pPr>
      <w:r>
        <w:rPr>
          <w:rFonts w:ascii="Tinos" w:hAnsi="Tinos" w:eastAsia="Tinos" w:cs="Tinos"/>
          <w:b/>
          <w:bCs/>
          <w:sz w:val="22"/>
          <w:szCs w:val="22"/>
          <w:lang w:eastAsia="ru-RU"/>
        </w:rPr>
      </w:r>
      <w:r>
        <w:rPr>
          <w:rFonts w:ascii="Tinos" w:hAnsi="Tinos" w:cs="Tinos"/>
          <w:b/>
          <w:bCs/>
          <w:sz w:val="24"/>
          <w:szCs w:val="24"/>
          <w14:ligatures w14:val="none"/>
        </w:rPr>
      </w:r>
      <w:r>
        <w:rPr>
          <w:rFonts w:ascii="Tinos" w:hAnsi="Tinos" w:cs="Tinos"/>
          <w:b/>
          <w:bCs/>
          <w:sz w:val="24"/>
          <w:szCs w:val="24"/>
          <w14:ligatures w14:val="none"/>
        </w:rPr>
      </w:r>
    </w:p>
    <w:p>
      <w:pPr>
        <w:contextualSpacing/>
        <w:jc w:val="both"/>
        <w:spacing w:after="120"/>
        <w:shd w:val="clear" w:color="auto" w:fill="ffffff"/>
        <w:tabs>
          <w:tab w:val="left" w:pos="993" w:leader="none"/>
        </w:tabs>
        <w:rPr>
          <w:rFonts w:eastAsia="Lucida Sans Unicode"/>
          <w:sz w:val="24"/>
          <w:szCs w:val="24"/>
          <w:lang w:eastAsia="en-US" w:bidi="en-US"/>
        </w:rPr>
      </w:pP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  <w:r>
        <w:rPr>
          <w:rFonts w:eastAsia="Lucida Sans Unicode"/>
          <w:sz w:val="24"/>
          <w:szCs w:val="24"/>
          <w:lang w:eastAsia="en-US" w:bidi="en-US"/>
        </w:rPr>
      </w:r>
    </w:p>
    <w:p>
      <w:pPr>
        <w:contextualSpacing/>
        <w:jc w:val="left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pPr>
      <w:r>
        <w:rPr>
          <w:rFonts w:ascii="Tinos" w:hAnsi="Tinos" w:eastAsia="Tinos" w:cs="Tinos"/>
          <w:b/>
          <w:bCs/>
          <w:sz w:val="24"/>
          <w:szCs w:val="24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  <w:r>
        <w:rPr>
          <w:rFonts w:ascii="Tinos" w:hAnsi="Tinos" w:eastAsia="Tinos" w:cs="Tinos"/>
          <w:b/>
          <w:bCs/>
          <w:sz w:val="24"/>
          <w:szCs w:val="24"/>
          <w:highlight w:val="none"/>
          <w:lang w:eastAsia="ru-RU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  <w:highlight w:val="none"/>
        </w:rPr>
      </w:pP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  <w:highlight w:val="non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sz w:val="24"/>
          <w:szCs w:val="24"/>
          <w:highlight w:val="none"/>
        </w:rPr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tbl>
      <w:tblPr>
        <w:tblStyle w:val="9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«Подрядчика»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 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0"/>
        <w:jc w:val="lef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eastAsia="Tinos" w:cs="Tinos"/>
          <w:sz w:val="24"/>
          <w:szCs w:val="24"/>
          <w:highlight w:val="none"/>
          <w:lang w:eastAsia="ar-SA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Приложение № 2 к контракту </w:t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  <w:r>
        <w:rPr>
          <w:rFonts w:ascii="Tinos" w:hAnsi="Tinos" w:eastAsia="Tinos" w:cs="Tinos"/>
          <w:sz w:val="24"/>
          <w:szCs w:val="24"/>
          <w:highlight w:val="none"/>
          <w:lang w:eastAsia="ar-SA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                                                                    от «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___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» _________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2026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г. №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49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                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ОБРАЗЕЦ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709"/>
        <w:jc w:val="right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Акт выполненных работ</w:t>
      </w: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contextualSpacing/>
        <w:ind w:right="-142"/>
        <w:jc w:val="center"/>
        <w:spacing w:before="0" w:beforeAutospacing="0" w:after="0" w:afterAutospacing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№____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  г.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по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контракту №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  49  от </w:t>
      </w: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contextualSpacing/>
        <w:ind w:right="-1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trike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Заказчик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Управлением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Росреестра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по Новгородской области</w:t>
      </w:r>
      <w:r>
        <w:rPr>
          <w:rFonts w:ascii="Tinos" w:hAnsi="Tinos" w:cs="Tinos"/>
          <w:strike/>
          <w:sz w:val="24"/>
          <w:szCs w:val="24"/>
        </w:rPr>
      </w:r>
      <w:r>
        <w:rPr>
          <w:rFonts w:ascii="Tinos" w:hAnsi="Tinos" w:cs="Tinos"/>
          <w:strike/>
          <w:sz w:val="24"/>
          <w:szCs w:val="24"/>
        </w:rPr>
      </w:r>
    </w:p>
    <w:p>
      <w:pPr>
        <w:contextualSpacing/>
        <w:ind w:right="-1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Заказчика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г. Великий Новгород, ул. Октябрьская, д. 17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eastAsia="Tinos" w:cs="Tinos"/>
          <w:b/>
          <w:bCs/>
          <w:sz w:val="24"/>
          <w:szCs w:val="24"/>
          <w:lang w:eastAsia="ar-SA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Подрядчик: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  <w:r>
        <w:rPr>
          <w:rFonts w:ascii="Tinos" w:hAnsi="Tinos" w:eastAsia="Tinos" w:cs="Tinos"/>
          <w:b/>
          <w:bCs/>
          <w:sz w:val="24"/>
          <w:szCs w:val="24"/>
          <w:lang w:eastAsia="ar-SA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ar-SA"/>
        </w:rPr>
        <w:t xml:space="preserve">Юридический адрес Подрядчика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: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tabs>
          <w:tab w:val="left" w:pos="5906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Подрядчиком в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соответствии с 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контракт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ом №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49  от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«___» __________ 2026 г.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 </w:t>
      </w:r>
      <w:r>
        <w:rPr>
          <w:rFonts w:ascii="Tinos" w:hAnsi="Tinos" w:eastAsia="Tinos" w:cs="Tinos"/>
          <w:b w:val="0"/>
          <w:bCs w:val="0"/>
          <w:sz w:val="24"/>
          <w:szCs w:val="24"/>
          <w:lang w:eastAsia="ar-SA"/>
        </w:rPr>
        <w:t xml:space="preserve">б</w:t>
      </w:r>
      <w:r>
        <w:rPr>
          <w:rFonts w:ascii="Tinos" w:hAnsi="Tinos" w:eastAsia="Tinos" w:cs="Tinos"/>
          <w:sz w:val="24"/>
          <w:szCs w:val="24"/>
          <w:lang w:eastAsia="ar-SA"/>
        </w:rPr>
        <w:t xml:space="preserve">ыли выполнены следующие работы:</w:t>
      </w:r>
      <w:r>
        <w:rPr>
          <w:rFonts w:ascii="Tinos" w:hAnsi="Tinos" w:cs="Tinos"/>
          <w:sz w:val="24"/>
          <w:szCs w:val="24"/>
        </w:rPr>
        <w:tab/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0" w:type="auto"/>
        <w:jc w:val="center"/>
        <w:tblInd w:w="-3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4331"/>
        <w:gridCol w:w="1559"/>
        <w:gridCol w:w="1967"/>
        <w:gridCol w:w="999"/>
      </w:tblGrid>
      <w:tr>
        <w:tblPrEx/>
        <w:trPr>
          <w:jc w:val="center"/>
          <w:trHeight w:val="268"/>
        </w:trPr>
        <w:tc>
          <w:tcPr>
            <w:tcW w:w="4331" w:type="dxa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Наименование работ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Кол-во,усл.ед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Цена,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ind w:hanging="108"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sz w:val="22"/>
                <w:szCs w:val="22"/>
                <w:lang w:eastAsia="ar-SA"/>
              </w:rPr>
              <w:t xml:space="preserve">Сумма, руб.</w:t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  <w:r>
              <w:rPr>
                <w:rFonts w:ascii="Tinos" w:hAnsi="Tinos" w:cs="Tinos"/>
                <w:b/>
                <w:sz w:val="20"/>
                <w:szCs w:val="20"/>
              </w:rPr>
            </w:r>
          </w:p>
        </w:tc>
      </w:tr>
      <w:tr>
        <w:tblPrEx/>
        <w:trPr>
          <w:jc w:val="center"/>
          <w:trHeight w:val="634"/>
        </w:trPr>
        <w:tc>
          <w:tcPr>
            <w:tcW w:w="4331" w:type="dxa"/>
            <w:vAlign w:val="center"/>
            <w:vMerge w:val="restart"/>
            <w:textDirection w:val="lrTb"/>
            <w:noWrap w:val="false"/>
          </w:tcPr>
          <w:p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Выполнение работ по текущему ремонту помещений здания, расположенного по адресу: Новгородская область, г. Великий Новгород, ул. Октябрьская, д. 17</w:t>
            </w:r>
            <w:r>
              <w:rPr>
                <w:rFonts w:ascii="Tinos" w:hAnsi="Tinos" w:cs="Tinos"/>
              </w:rPr>
            </w:r>
            <w:r/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cs="Tinos"/>
                <w:b/>
                <w:bCs/>
                <w:sz w:val="20"/>
                <w:szCs w:val="20"/>
              </w:rPr>
              <w:t xml:space="preserve">1</w:t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  <w:tc>
          <w:tcPr>
            <w:tcW w:w="0" w:type="auto"/>
            <w:vAlign w:val="center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rPr>
                <w:rFonts w:ascii="Tinos" w:hAnsi="Tinos" w:cs="Tinos"/>
                <w:b/>
                <w:bCs/>
                <w:sz w:val="20"/>
                <w:szCs w:val="20"/>
              </w:rPr>
            </w:pPr>
            <w:r>
              <w:rPr>
                <w:rFonts w:ascii="Tinos" w:hAnsi="Tinos" w:eastAsia="Tinos" w:cs="Tinos"/>
                <w:b/>
                <w:bCs/>
                <w:sz w:val="22"/>
                <w:szCs w:val="22"/>
                <w:lang w:eastAsia="ar-SA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  <w:r>
              <w:rPr>
                <w:rFonts w:ascii="Tinos" w:hAnsi="Tinos" w:cs="Tinos"/>
                <w:b/>
                <w:bCs/>
                <w:sz w:val="20"/>
                <w:szCs w:val="20"/>
              </w:rPr>
            </w:r>
          </w:p>
        </w:tc>
      </w:tr>
    </w:tbl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left="0" w:right="0" w:firstLine="709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Вышеперечисленные работы выполнены полностью и в срок. Заказчик претензий по объему, качеству и срокам выполнения работ не имеет. </w:t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ind w:firstLine="450"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ar-SA"/>
        </w:rPr>
      </w: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4"/>
          <w:szCs w:val="24"/>
          <w:lang w:eastAsia="ar-SA"/>
        </w:rPr>
        <w:t xml:space="preserve">  </w:t>
      </w:r>
      <w:r>
        <w:rPr>
          <w:rFonts w:ascii="Tinos" w:hAnsi="Tinos" w:eastAsia="Tinos" w:cs="Tinos"/>
          <w:sz w:val="22"/>
          <w:szCs w:val="22"/>
          <w:lang w:eastAsia="ar-SA"/>
        </w:rPr>
        <w:t xml:space="preserve">         </w:t>
      </w:r>
      <w:r>
        <w:rPr>
          <w:rFonts w:ascii="Tinos" w:hAnsi="Tinos" w:eastAsia="Tinos" w:cs="Tinos"/>
          <w:sz w:val="20"/>
          <w:szCs w:val="20"/>
          <w:lang w:eastAsia="ar-SA"/>
        </w:rPr>
        <w:t xml:space="preserve"> (*) Сумма, подлежащая оплате в соответствии с условиями контракта (итого общая стоимость оказанных услуг)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Размер неустойки, подлежащий взысканию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Основания применения и порядок расчета неустойки (штрафов)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16"/>
          <w:szCs w:val="16"/>
          <w:u w:val="single"/>
        </w:rPr>
      </w:pPr>
      <w:r>
        <w:rPr>
          <w:rFonts w:ascii="Tinos" w:hAnsi="Tinos" w:eastAsia="Tinos" w:cs="Tinos"/>
          <w:sz w:val="20"/>
          <w:szCs w:val="20"/>
          <w:u w:val="single"/>
          <w:lang w:eastAsia="ar-SA"/>
        </w:rPr>
      </w:r>
      <w:r>
        <w:rPr>
          <w:rFonts w:ascii="Tinos" w:hAnsi="Tinos" w:cs="Tinos"/>
          <w:sz w:val="16"/>
          <w:szCs w:val="16"/>
          <w:u w:val="single"/>
        </w:rPr>
      </w:r>
      <w:r>
        <w:rPr>
          <w:rFonts w:ascii="Tinos" w:hAnsi="Tinos" w:cs="Tinos"/>
          <w:sz w:val="16"/>
          <w:szCs w:val="16"/>
          <w:u w:val="single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0"/>
          <w:szCs w:val="20"/>
        </w:rPr>
      </w:pPr>
      <w:r>
        <w:rPr>
          <w:rFonts w:ascii="Tinos" w:hAnsi="Tinos" w:eastAsia="Tinos" w:cs="Tinos"/>
          <w:sz w:val="20"/>
          <w:szCs w:val="20"/>
          <w:lang w:eastAsia="ar-SA"/>
        </w:rPr>
        <w:t xml:space="preserve">             (*) Итоговая сумма, подлежащая оплате</w:t>
      </w:r>
      <w:r>
        <w:rPr>
          <w:rFonts w:ascii="Tinos" w:hAnsi="Tinos" w:cs="Tinos"/>
          <w:sz w:val="20"/>
          <w:szCs w:val="20"/>
        </w:rPr>
      </w:r>
      <w:r>
        <w:rPr>
          <w:rFonts w:ascii="Tinos" w:hAnsi="Tinos" w:cs="Tinos"/>
          <w:sz w:val="20"/>
          <w:szCs w:val="20"/>
        </w:rPr>
      </w:r>
    </w:p>
    <w:p>
      <w:pPr>
        <w:contextualSpacing/>
        <w:jc w:val="both"/>
        <w:spacing w:before="0" w:beforeAutospacing="0" w:after="0" w:afterAutospacing="0" w:line="240" w:lineRule="auto"/>
        <w:rPr>
          <w:rFonts w:ascii="Tinos" w:hAnsi="Tinos" w:cs="Tinos"/>
          <w:sz w:val="24"/>
          <w:szCs w:val="24"/>
          <w:u w:val="single"/>
        </w:rPr>
      </w:pPr>
      <w:r>
        <w:rPr>
          <w:rFonts w:ascii="Tinos" w:hAnsi="Tinos" w:eastAsia="Tinos" w:cs="Tinos"/>
          <w:sz w:val="24"/>
          <w:szCs w:val="24"/>
          <w:u w:val="single"/>
          <w:lang w:eastAsia="ar-SA"/>
        </w:rPr>
      </w:r>
      <w:r>
        <w:rPr>
          <w:rFonts w:ascii="Tinos" w:hAnsi="Tinos" w:cs="Tinos"/>
          <w:sz w:val="24"/>
          <w:szCs w:val="24"/>
          <w:u w:val="single"/>
        </w:rPr>
      </w:r>
      <w:r>
        <w:rPr>
          <w:rFonts w:ascii="Tinos" w:hAnsi="Tinos" w:cs="Tinos"/>
          <w:sz w:val="24"/>
          <w:szCs w:val="24"/>
          <w:u w:val="single"/>
        </w:rPr>
      </w:r>
    </w:p>
    <w:p>
      <w:pPr>
        <w:contextualSpacing/>
        <w:jc w:val="center"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b/>
          <w:bCs/>
          <w:spacing w:val="7"/>
          <w:sz w:val="24"/>
          <w:szCs w:val="24"/>
        </w:rPr>
      </w:pPr>
      <w:r>
        <w:rPr>
          <w:rFonts w:ascii="Tinos" w:hAnsi="Tinos" w:eastAsia="Tinos" w:cs="Tinos"/>
          <w:b/>
          <w:bCs/>
          <w:spacing w:val="7"/>
          <w:sz w:val="24"/>
          <w:szCs w:val="24"/>
          <w:lang w:eastAsia="ar-SA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  <w:r>
        <w:rPr>
          <w:rFonts w:ascii="Tinos" w:hAnsi="Tinos" w:cs="Tinos"/>
          <w:b/>
          <w:bCs/>
          <w:spacing w:val="7"/>
          <w:sz w:val="24"/>
          <w:szCs w:val="24"/>
        </w:rPr>
      </w:r>
    </w:p>
    <w:tbl>
      <w:tblPr>
        <w:tblStyle w:val="97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gridSpan w:val="2"/>
            <w:tcW w:w="9345" w:type="dxa"/>
            <w:textDirection w:val="lrTb"/>
            <w:noWrap w:val="false"/>
          </w:tcPr>
          <w:p>
            <w:pPr>
              <w:contextualSpacing/>
              <w:jc w:val="center"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  <w:t xml:space="preserve">ПОДПИСИ СТОРОН</w:t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«Заказчика»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От «Подрядчика»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Заместитель руководителя Управления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/>
            <w:r/>
          </w:p>
          <w:p>
            <w:pPr>
              <w:spacing w:before="0" w:beforeAutospacing="0" w:after="0" w:afterAutospacing="0" w:line="240" w:lineRule="auto"/>
            </w:pPr>
            <w:r/>
            <w:r/>
          </w:p>
        </w:tc>
      </w:tr>
      <w:tr>
        <w:tblPrEx/>
        <w:trPr/>
        <w:tc>
          <w:tcPr>
            <w:tcW w:w="4672" w:type="dxa"/>
            <w:textDirection w:val="lrTb"/>
            <w:noWrap w:val="false"/>
          </w:tcPr>
          <w:p>
            <w:pPr>
              <w:contextualSpacing/>
              <w:spacing w:before="0" w:beforeAutospacing="0" w:after="0" w:afterAutospacing="0" w:line="240" w:lineRule="auto"/>
              <w:tabs>
                <w:tab w:val="left" w:pos="4781" w:leader="none"/>
              </w:tabs>
              <w:rPr>
                <w:rFonts w:ascii="Tinos" w:hAnsi="Tinos" w:cs="Tinos"/>
                <w:bCs/>
                <w:spacing w:val="7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u w:val="none"/>
                <w:lang w:eastAsia="ru-RU"/>
              </w:rPr>
              <w:t xml:space="preserve">_______________ </w:t>
            </w:r>
            <w:r>
              <w:rPr>
                <w:rFonts w:ascii="Tinos" w:hAnsi="Tinos" w:eastAsia="Tinos" w:cs="Tinos"/>
                <w:bCs/>
                <w:spacing w:val="7"/>
                <w:sz w:val="24"/>
                <w:szCs w:val="24"/>
                <w:lang w:eastAsia="ru-RU"/>
              </w:rPr>
              <w:t xml:space="preserve">О.О. Смирнова                           </w:t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  <w:r>
              <w:rPr>
                <w:rFonts w:ascii="Tinos" w:hAnsi="Tinos" w:cs="Tinos"/>
                <w:bCs/>
                <w:spacing w:val="7"/>
                <w:sz w:val="24"/>
                <w:szCs w:val="24"/>
              </w:rPr>
            </w:r>
          </w:p>
        </w:tc>
        <w:tc>
          <w:tcPr>
            <w:tcW w:w="4673" w:type="dxa"/>
            <w:textDirection w:val="lrTb"/>
            <w:noWrap w:val="false"/>
          </w:tcPr>
          <w:p>
            <w:pPr>
              <w:spacing w:before="0" w:beforeAutospacing="0" w:after="0" w:afterAutospacing="0" w:line="240" w:lineRule="auto"/>
            </w:pPr>
            <w:r>
              <w:t xml:space="preserve">___________________</w:t>
            </w:r>
            <w:r/>
          </w:p>
        </w:tc>
      </w:tr>
    </w:tbl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bCs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pacing w:val="7"/>
          <w:sz w:val="24"/>
          <w:szCs w:val="24"/>
        </w:rPr>
      </w:pP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  <w:r>
        <w:rPr>
          <w:rFonts w:ascii="Tinos" w:hAnsi="Tinos" w:cs="Tinos"/>
          <w:spacing w:val="7"/>
          <w:sz w:val="24"/>
          <w:szCs w:val="24"/>
        </w:rPr>
      </w:r>
    </w:p>
    <w:p>
      <w:pPr>
        <w:contextualSpacing/>
        <w:spacing w:before="0" w:beforeAutospacing="0" w:after="0" w:afterAutospacing="0" w:line="240" w:lineRule="auto"/>
        <w:shd w:val="clear" w:color="auto" w:fill="ffffff"/>
        <w:tabs>
          <w:tab w:val="left" w:pos="4781" w:leader="none"/>
        </w:tabs>
        <w:rPr>
          <w:rFonts w:ascii="Tinos" w:hAnsi="Tinos" w:cs="Tinos"/>
          <w:sz w:val="16"/>
          <w:szCs w:val="16"/>
        </w:rPr>
      </w:pP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(*) Данные разде</w:t>
      </w:r>
      <w:r>
        <w:rPr>
          <w:rFonts w:ascii="Tinos" w:hAnsi="Tinos" w:eastAsia="Tinos" w:cs="Tinos"/>
          <w:b/>
          <w:bCs/>
          <w:spacing w:val="7"/>
          <w:sz w:val="20"/>
          <w:szCs w:val="20"/>
          <w:lang w:eastAsia="ar-SA"/>
        </w:rPr>
        <w:t xml:space="preserve">лы акта заполняются Заказчиком</w:t>
      </w:r>
      <w:r>
        <w:rPr>
          <w:rFonts w:ascii="Tinos" w:hAnsi="Tinos" w:cs="Tinos"/>
          <w:sz w:val="16"/>
          <w:szCs w:val="16"/>
        </w:rPr>
      </w:r>
      <w:r>
        <w:rPr>
          <w:rFonts w:ascii="Tinos" w:hAnsi="Tinos" w:cs="Tinos"/>
          <w:sz w:val="16"/>
          <w:szCs w:val="16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5020405040202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2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8"/>
      <w:jc w:val="center"/>
    </w:pPr>
    <w:fldSimple w:instr="PAGE \* MERGEFORMAT">
      <w:r>
        <w:t xml:space="preserve">1</w:t>
      </w:r>
    </w:fldSimple>
    <w:r/>
    <w:r/>
  </w:p>
  <w:p>
    <w:pPr>
      <w:pStyle w:val="81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23" w:hanging="360"/>
        <w:tabs>
          <w:tab w:val="num" w:pos="1023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43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63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83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03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23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43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63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83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634" w:hanging="360"/>
      </w:pPr>
      <w:rPr>
        <w:rFonts w:hint="default"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360" w:hanging="360"/>
        <w:tabs>
          <w:tab w:val="num" w:pos="36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786" w:hanging="360"/>
      </w:pPr>
      <w:rPr>
        <w:rFonts w:hint="default"/>
        <w:b w:val="0"/>
        <w:lang w:val="ru-RU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0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2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94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6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8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0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2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546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ind w:left="0" w:firstLine="0"/>
        <w:tabs>
          <w:tab w:val="num" w:pos="36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32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ascii="Symbol" w:hAnsi="Symbol" w:cs="Symbol"/>
        <w:color w:val="auto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38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rFonts w:ascii="Symbol" w:hAnsi="Symbol" w:cs="Symbol"/>
        <w:color w:val="auto"/>
      </w:r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3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4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6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2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89" w:hanging="360"/>
      </w:pPr>
      <w:rPr>
        <w:rFonts w:hint="default" w:ascii="Wingdings" w:hAnsi="Wingdings" w:eastAsia="Wingdings" w:cs="Wingdings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4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702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422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3142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862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582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302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6022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742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462" w:hanging="360"/>
      </w:pPr>
      <w:rPr>
        <w:rFonts w:hint="default" w:ascii="Wingdings" w:hAnsi="Wingdings" w:eastAsia="Wingdings" w:cs="Wingdings"/>
      </w:rPr>
    </w:lvl>
  </w:abstractNum>
  <w:abstractNum w:abstractNumId="4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44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116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88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260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332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404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476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5487" w:hanging="360"/>
      </w:pPr>
      <w:rPr>
        <w:rFonts w:hint="default" w:ascii="Wingdings" w:hAnsi="Wingdings" w:eastAsia="Wingdings" w:cs="Wingdings"/>
      </w:rPr>
    </w:lvl>
  </w:abstractNum>
  <w:abstractNum w:abstractNumId="4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0"/>
    <w:lvlOverride w:ilvl="0">
      <w:startOverride w:val="1"/>
    </w:lvlOverride>
  </w:num>
  <w:num w:numId="4">
    <w:abstractNumId w:val="14"/>
  </w:num>
  <w:num w:numId="5">
    <w:abstractNumId w:val="1"/>
  </w:num>
  <w:num w:numId="6">
    <w:abstractNumId w:val="15"/>
  </w:num>
  <w:num w:numId="7">
    <w:abstractNumId w:val="2"/>
  </w:num>
  <w:num w:numId="8">
    <w:abstractNumId w:val="13"/>
  </w:num>
  <w:num w:numId="9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2"/>
  </w:num>
  <w:num w:numId="12">
    <w:abstractNumId w:val="8"/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</w:num>
  <w:num w:numId="18">
    <w:abstractNumId w:val="16"/>
  </w:num>
  <w:num w:numId="19">
    <w:abstractNumId w:val="17"/>
  </w:num>
  <w:num w:numId="20">
    <w:abstractNumId w:val="18"/>
  </w:num>
  <w:num w:numId="21">
    <w:abstractNumId w:val="19"/>
  </w:num>
  <w:num w:numId="22">
    <w:abstractNumId w:val="20"/>
  </w:num>
  <w:num w:numId="23">
    <w:abstractNumId w:val="21"/>
  </w:num>
  <w:num w:numId="24">
    <w:abstractNumId w:val="22"/>
  </w:num>
  <w:num w:numId="25">
    <w:abstractNumId w:val="23"/>
  </w:num>
  <w:num w:numId="26">
    <w:abstractNumId w:val="24"/>
  </w:num>
  <w:num w:numId="27">
    <w:abstractNumId w:val="25"/>
  </w:num>
  <w:num w:numId="28">
    <w:abstractNumId w:val="26"/>
  </w:num>
  <w:num w:numId="29">
    <w:abstractNumId w:val="27"/>
  </w:num>
  <w:num w:numId="30">
    <w:abstractNumId w:val="28"/>
  </w:num>
  <w:num w:numId="31">
    <w:abstractNumId w:val="29"/>
  </w:num>
  <w:num w:numId="32">
    <w:abstractNumId w:val="30"/>
  </w:num>
  <w:num w:numId="33">
    <w:abstractNumId w:val="31"/>
  </w:num>
  <w:num w:numId="34">
    <w:abstractNumId w:val="32"/>
  </w:num>
  <w:num w:numId="35">
    <w:abstractNumId w:val="33"/>
  </w:num>
  <w:num w:numId="36">
    <w:abstractNumId w:val="34"/>
  </w:num>
  <w:num w:numId="37">
    <w:abstractNumId w:val="35"/>
  </w:num>
  <w:num w:numId="38">
    <w:abstractNumId w:val="36"/>
  </w:num>
  <w:num w:numId="39">
    <w:abstractNumId w:val="37"/>
  </w:num>
  <w:num w:numId="40">
    <w:abstractNumId w:val="38"/>
  </w:num>
  <w:num w:numId="41">
    <w:abstractNumId w:val="39"/>
  </w:num>
  <w:num w:numId="42">
    <w:abstractNumId w:val="40"/>
  </w:num>
  <w:num w:numId="43">
    <w:abstractNumId w:val="41"/>
  </w:num>
  <w:num w:numId="44">
    <w:abstractNumId w:val="42"/>
  </w:num>
  <w:num w:numId="45">
    <w:abstractNumId w:val="43"/>
  </w:num>
  <w:num w:numId="46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91">
    <w:name w:val="Heading 1"/>
    <w:basedOn w:val="966"/>
    <w:next w:val="966"/>
    <w:link w:val="79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92">
    <w:name w:val="Heading 1 Char"/>
    <w:basedOn w:val="967"/>
    <w:link w:val="791"/>
    <w:uiPriority w:val="9"/>
    <w:rPr>
      <w:rFonts w:ascii="Arial" w:hAnsi="Arial" w:eastAsia="Arial" w:cs="Arial"/>
      <w:sz w:val="40"/>
      <w:szCs w:val="40"/>
    </w:rPr>
  </w:style>
  <w:style w:type="paragraph" w:styleId="793">
    <w:name w:val="Heading 2"/>
    <w:basedOn w:val="966"/>
    <w:next w:val="966"/>
    <w:link w:val="79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94">
    <w:name w:val="Heading 2 Char"/>
    <w:basedOn w:val="967"/>
    <w:link w:val="793"/>
    <w:uiPriority w:val="9"/>
    <w:rPr>
      <w:rFonts w:ascii="Arial" w:hAnsi="Arial" w:eastAsia="Arial" w:cs="Arial"/>
      <w:sz w:val="34"/>
    </w:rPr>
  </w:style>
  <w:style w:type="paragraph" w:styleId="795">
    <w:name w:val="Heading 3"/>
    <w:basedOn w:val="966"/>
    <w:next w:val="966"/>
    <w:link w:val="79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96">
    <w:name w:val="Heading 3 Char"/>
    <w:basedOn w:val="967"/>
    <w:link w:val="795"/>
    <w:uiPriority w:val="9"/>
    <w:rPr>
      <w:rFonts w:ascii="Arial" w:hAnsi="Arial" w:eastAsia="Arial" w:cs="Arial"/>
      <w:sz w:val="30"/>
      <w:szCs w:val="30"/>
    </w:rPr>
  </w:style>
  <w:style w:type="paragraph" w:styleId="797">
    <w:name w:val="Heading 4"/>
    <w:basedOn w:val="966"/>
    <w:next w:val="966"/>
    <w:link w:val="79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98">
    <w:name w:val="Heading 4 Char"/>
    <w:basedOn w:val="967"/>
    <w:link w:val="797"/>
    <w:uiPriority w:val="9"/>
    <w:rPr>
      <w:rFonts w:ascii="Arial" w:hAnsi="Arial" w:eastAsia="Arial" w:cs="Arial"/>
      <w:b/>
      <w:bCs/>
      <w:sz w:val="26"/>
      <w:szCs w:val="26"/>
    </w:rPr>
  </w:style>
  <w:style w:type="paragraph" w:styleId="799">
    <w:name w:val="Heading 5"/>
    <w:basedOn w:val="966"/>
    <w:next w:val="966"/>
    <w:link w:val="8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00">
    <w:name w:val="Heading 5 Char"/>
    <w:basedOn w:val="967"/>
    <w:link w:val="799"/>
    <w:uiPriority w:val="9"/>
    <w:rPr>
      <w:rFonts w:ascii="Arial" w:hAnsi="Arial" w:eastAsia="Arial" w:cs="Arial"/>
      <w:b/>
      <w:bCs/>
      <w:sz w:val="24"/>
      <w:szCs w:val="24"/>
    </w:rPr>
  </w:style>
  <w:style w:type="paragraph" w:styleId="801">
    <w:name w:val="Heading 6"/>
    <w:basedOn w:val="966"/>
    <w:next w:val="966"/>
    <w:link w:val="80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02">
    <w:name w:val="Heading 6 Char"/>
    <w:basedOn w:val="967"/>
    <w:link w:val="801"/>
    <w:uiPriority w:val="9"/>
    <w:rPr>
      <w:rFonts w:ascii="Arial" w:hAnsi="Arial" w:eastAsia="Arial" w:cs="Arial"/>
      <w:b/>
      <w:bCs/>
      <w:sz w:val="22"/>
      <w:szCs w:val="22"/>
    </w:rPr>
  </w:style>
  <w:style w:type="paragraph" w:styleId="803">
    <w:name w:val="Heading 7"/>
    <w:basedOn w:val="966"/>
    <w:next w:val="966"/>
    <w:link w:val="80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04">
    <w:name w:val="Heading 7 Char"/>
    <w:basedOn w:val="967"/>
    <w:link w:val="80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05">
    <w:name w:val="Heading 8"/>
    <w:basedOn w:val="966"/>
    <w:next w:val="966"/>
    <w:link w:val="80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06">
    <w:name w:val="Heading 8 Char"/>
    <w:basedOn w:val="967"/>
    <w:link w:val="805"/>
    <w:uiPriority w:val="9"/>
    <w:rPr>
      <w:rFonts w:ascii="Arial" w:hAnsi="Arial" w:eastAsia="Arial" w:cs="Arial"/>
      <w:i/>
      <w:iCs/>
      <w:sz w:val="22"/>
      <w:szCs w:val="22"/>
    </w:rPr>
  </w:style>
  <w:style w:type="paragraph" w:styleId="807">
    <w:name w:val="Heading 9"/>
    <w:basedOn w:val="966"/>
    <w:next w:val="966"/>
    <w:link w:val="80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08">
    <w:name w:val="Heading 9 Char"/>
    <w:basedOn w:val="967"/>
    <w:link w:val="807"/>
    <w:uiPriority w:val="9"/>
    <w:rPr>
      <w:rFonts w:ascii="Arial" w:hAnsi="Arial" w:eastAsia="Arial" w:cs="Arial"/>
      <w:i/>
      <w:iCs/>
      <w:sz w:val="21"/>
      <w:szCs w:val="21"/>
    </w:rPr>
  </w:style>
  <w:style w:type="paragraph" w:styleId="809">
    <w:name w:val="No Spacing"/>
    <w:uiPriority w:val="1"/>
    <w:qFormat/>
    <w:pPr>
      <w:spacing w:before="0" w:after="0" w:line="240" w:lineRule="auto"/>
    </w:pPr>
  </w:style>
  <w:style w:type="paragraph" w:styleId="810">
    <w:name w:val="Title"/>
    <w:basedOn w:val="966"/>
    <w:next w:val="966"/>
    <w:link w:val="81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11">
    <w:name w:val="Title Char"/>
    <w:basedOn w:val="967"/>
    <w:link w:val="810"/>
    <w:uiPriority w:val="10"/>
    <w:rPr>
      <w:sz w:val="48"/>
      <w:szCs w:val="48"/>
    </w:rPr>
  </w:style>
  <w:style w:type="paragraph" w:styleId="812">
    <w:name w:val="Subtitle"/>
    <w:basedOn w:val="966"/>
    <w:next w:val="966"/>
    <w:link w:val="813"/>
    <w:uiPriority w:val="11"/>
    <w:qFormat/>
    <w:pPr>
      <w:spacing w:before="200" w:after="200"/>
    </w:pPr>
    <w:rPr>
      <w:sz w:val="24"/>
      <w:szCs w:val="24"/>
    </w:rPr>
  </w:style>
  <w:style w:type="character" w:styleId="813">
    <w:name w:val="Subtitle Char"/>
    <w:basedOn w:val="967"/>
    <w:link w:val="812"/>
    <w:uiPriority w:val="11"/>
    <w:rPr>
      <w:sz w:val="24"/>
      <w:szCs w:val="24"/>
    </w:rPr>
  </w:style>
  <w:style w:type="paragraph" w:styleId="814">
    <w:name w:val="Quote"/>
    <w:basedOn w:val="966"/>
    <w:next w:val="966"/>
    <w:link w:val="815"/>
    <w:uiPriority w:val="29"/>
    <w:qFormat/>
    <w:pPr>
      <w:ind w:left="720" w:right="720"/>
    </w:pPr>
    <w:rPr>
      <w:i/>
    </w:rPr>
  </w:style>
  <w:style w:type="character" w:styleId="815">
    <w:name w:val="Quote Char"/>
    <w:link w:val="814"/>
    <w:uiPriority w:val="29"/>
    <w:rPr>
      <w:i/>
    </w:rPr>
  </w:style>
  <w:style w:type="paragraph" w:styleId="816">
    <w:name w:val="Intense Quote"/>
    <w:basedOn w:val="966"/>
    <w:next w:val="966"/>
    <w:link w:val="81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17">
    <w:name w:val="Intense Quote Char"/>
    <w:link w:val="816"/>
    <w:uiPriority w:val="30"/>
    <w:rPr>
      <w:i/>
    </w:rPr>
  </w:style>
  <w:style w:type="paragraph" w:styleId="818">
    <w:name w:val="Header"/>
    <w:basedOn w:val="966"/>
    <w:link w:val="81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19">
    <w:name w:val="Header Char"/>
    <w:basedOn w:val="967"/>
    <w:link w:val="818"/>
    <w:uiPriority w:val="99"/>
  </w:style>
  <w:style w:type="paragraph" w:styleId="820">
    <w:name w:val="Footer"/>
    <w:basedOn w:val="966"/>
    <w:link w:val="82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21">
    <w:name w:val="Footer Char"/>
    <w:basedOn w:val="967"/>
    <w:link w:val="820"/>
    <w:uiPriority w:val="99"/>
  </w:style>
  <w:style w:type="paragraph" w:styleId="822">
    <w:name w:val="Caption"/>
    <w:basedOn w:val="966"/>
    <w:next w:val="96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23">
    <w:name w:val="Caption Char"/>
    <w:basedOn w:val="822"/>
    <w:link w:val="820"/>
    <w:uiPriority w:val="99"/>
  </w:style>
  <w:style w:type="table" w:styleId="824">
    <w:name w:val="Table Grid Light"/>
    <w:basedOn w:val="9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5">
    <w:name w:val="Plain Table 1"/>
    <w:basedOn w:val="96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6">
    <w:name w:val="Plain Table 2"/>
    <w:basedOn w:val="96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27">
    <w:name w:val="Plain Table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28">
    <w:name w:val="Plain Table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Plain Table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30">
    <w:name w:val="Grid Table 1 Light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Grid Table 1 Light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Grid Table 1 Light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Grid Table 1 Light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Grid Table 1 Light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Grid Table 1 Light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Grid Table 1 Light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>
    <w:name w:val="Grid Table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2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Grid Table 2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Grid Table 2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Grid Table 2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2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2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3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3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3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3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3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3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4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52">
    <w:name w:val="Grid Table 4 - Accent 1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53">
    <w:name w:val="Grid Table 4 - Accent 2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54">
    <w:name w:val="Grid Table 4 - Accent 3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55">
    <w:name w:val="Grid Table 4 - Accent 4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56">
    <w:name w:val="Grid Table 4 - Accent 5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57">
    <w:name w:val="Grid Table 4 - Accent 6"/>
    <w:basedOn w:val="96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8">
    <w:name w:val="Grid Table 5 Dark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9">
    <w:name w:val="Grid Table 5 Dark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60">
    <w:name w:val="Grid Table 5 Dark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1">
    <w:name w:val="Grid Table 5 Dark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2">
    <w:name w:val="Grid Table 5 Dark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3">
    <w:name w:val="Grid Table 5 Dark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64">
    <w:name w:val="Grid Table 5 Dark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65">
    <w:name w:val="Grid Table 6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66">
    <w:name w:val="Grid Table 6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67">
    <w:name w:val="Grid Table 6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68">
    <w:name w:val="Grid Table 6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69">
    <w:name w:val="Grid Table 6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70">
    <w:name w:val="Grid Table 6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1">
    <w:name w:val="Grid Table 6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72">
    <w:name w:val="Grid Table 7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7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7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7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7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7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7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List Table 1 Light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List Table 1 Light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List Table 1 Light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List Table 1 Light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List Table 1 Light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List Table 1 Light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List Table 1 Light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>
    <w:name w:val="List Table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87">
    <w:name w:val="List Table 2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88">
    <w:name w:val="List Table 2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89">
    <w:name w:val="List Table 2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90">
    <w:name w:val="List Table 2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91">
    <w:name w:val="List Table 2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92">
    <w:name w:val="List Table 2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93">
    <w:name w:val="List Table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3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5">
    <w:name w:val="List Table 3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6">
    <w:name w:val="List Table 3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7">
    <w:name w:val="List Table 3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8">
    <w:name w:val="List Table 3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9">
    <w:name w:val="List Table 3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0">
    <w:name w:val="List Table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1">
    <w:name w:val="List Table 4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2">
    <w:name w:val="List Table 4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3">
    <w:name w:val="List Table 4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4">
    <w:name w:val="List Table 4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5">
    <w:name w:val="List Table 4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6">
    <w:name w:val="List Table 4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07">
    <w:name w:val="List Table 5 Dark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8">
    <w:name w:val="List Table 5 Dark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9">
    <w:name w:val="List Table 5 Dark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0">
    <w:name w:val="List Table 5 Dark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1">
    <w:name w:val="List Table 5 Dark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2">
    <w:name w:val="List Table 5 Dark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3">
    <w:name w:val="List Table 5 Dark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14">
    <w:name w:val="List Table 6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15">
    <w:name w:val="List Table 6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16">
    <w:name w:val="List Table 6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17">
    <w:name w:val="List Table 6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18">
    <w:name w:val="List Table 6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19">
    <w:name w:val="List Table 6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20">
    <w:name w:val="List Table 6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21">
    <w:name w:val="List Table 7 Colorful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22">
    <w:name w:val="List Table 7 Colorful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923">
    <w:name w:val="List Table 7 Colorful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24">
    <w:name w:val="List Table 7 Colorful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25">
    <w:name w:val="List Table 7 Colorful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26">
    <w:name w:val="List Table 7 Colorful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927">
    <w:name w:val="List Table 7 Colorful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28">
    <w:name w:val="Lined - Accent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9">
    <w:name w:val="Lined - Accent 1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30">
    <w:name w:val="Lined - Accent 2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31">
    <w:name w:val="Lined - Accent 3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2">
    <w:name w:val="Lined - Accent 4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33">
    <w:name w:val="Lined - Accent 5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34">
    <w:name w:val="Lined - Accent 6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35">
    <w:name w:val="Bordered &amp; Lined - Accent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36">
    <w:name w:val="Bordered &amp; Lined - Accent 1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937">
    <w:name w:val="Bordered &amp; Lined - Accent 2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38">
    <w:name w:val="Bordered &amp; Lined - Accent 3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39">
    <w:name w:val="Bordered &amp; Lined - Accent 4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40">
    <w:name w:val="Bordered &amp; Lined - Accent 5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941">
    <w:name w:val="Bordered &amp; Lined - Accent 6"/>
    <w:basedOn w:val="96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42">
    <w:name w:val="Bordered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43">
    <w:name w:val="Bordered - Accent 1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44">
    <w:name w:val="Bordered - Accent 2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45">
    <w:name w:val="Bordered - Accent 3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46">
    <w:name w:val="Bordered - Accent 4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47">
    <w:name w:val="Bordered - Accent 5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48">
    <w:name w:val="Bordered - Accent 6"/>
    <w:basedOn w:val="96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49">
    <w:name w:val="footnote text"/>
    <w:basedOn w:val="966"/>
    <w:link w:val="950"/>
    <w:uiPriority w:val="99"/>
    <w:semiHidden/>
    <w:unhideWhenUsed/>
    <w:pPr>
      <w:spacing w:after="40" w:line="240" w:lineRule="auto"/>
    </w:pPr>
    <w:rPr>
      <w:sz w:val="18"/>
    </w:rPr>
  </w:style>
  <w:style w:type="character" w:styleId="950">
    <w:name w:val="Footnote Text Char"/>
    <w:link w:val="949"/>
    <w:uiPriority w:val="99"/>
    <w:rPr>
      <w:sz w:val="18"/>
    </w:rPr>
  </w:style>
  <w:style w:type="character" w:styleId="951">
    <w:name w:val="footnote reference"/>
    <w:basedOn w:val="967"/>
    <w:uiPriority w:val="99"/>
    <w:unhideWhenUsed/>
    <w:rPr>
      <w:vertAlign w:val="superscript"/>
    </w:rPr>
  </w:style>
  <w:style w:type="paragraph" w:styleId="952">
    <w:name w:val="endnote text"/>
    <w:basedOn w:val="966"/>
    <w:link w:val="953"/>
    <w:uiPriority w:val="99"/>
    <w:semiHidden/>
    <w:unhideWhenUsed/>
    <w:pPr>
      <w:spacing w:after="0" w:line="240" w:lineRule="auto"/>
    </w:pPr>
    <w:rPr>
      <w:sz w:val="20"/>
    </w:rPr>
  </w:style>
  <w:style w:type="character" w:styleId="953">
    <w:name w:val="Endnote Text Char"/>
    <w:link w:val="952"/>
    <w:uiPriority w:val="99"/>
    <w:rPr>
      <w:sz w:val="20"/>
    </w:rPr>
  </w:style>
  <w:style w:type="character" w:styleId="954">
    <w:name w:val="endnote reference"/>
    <w:basedOn w:val="967"/>
    <w:uiPriority w:val="99"/>
    <w:semiHidden/>
    <w:unhideWhenUsed/>
    <w:rPr>
      <w:vertAlign w:val="superscript"/>
    </w:rPr>
  </w:style>
  <w:style w:type="paragraph" w:styleId="955">
    <w:name w:val="toc 1"/>
    <w:basedOn w:val="966"/>
    <w:next w:val="966"/>
    <w:uiPriority w:val="39"/>
    <w:unhideWhenUsed/>
    <w:pPr>
      <w:ind w:left="0" w:right="0" w:firstLine="0"/>
      <w:spacing w:after="57"/>
    </w:pPr>
  </w:style>
  <w:style w:type="paragraph" w:styleId="956">
    <w:name w:val="toc 2"/>
    <w:basedOn w:val="966"/>
    <w:next w:val="966"/>
    <w:uiPriority w:val="39"/>
    <w:unhideWhenUsed/>
    <w:pPr>
      <w:ind w:left="283" w:right="0" w:firstLine="0"/>
      <w:spacing w:after="57"/>
    </w:pPr>
  </w:style>
  <w:style w:type="paragraph" w:styleId="957">
    <w:name w:val="toc 3"/>
    <w:basedOn w:val="966"/>
    <w:next w:val="966"/>
    <w:uiPriority w:val="39"/>
    <w:unhideWhenUsed/>
    <w:pPr>
      <w:ind w:left="567" w:right="0" w:firstLine="0"/>
      <w:spacing w:after="57"/>
    </w:pPr>
  </w:style>
  <w:style w:type="paragraph" w:styleId="958">
    <w:name w:val="toc 4"/>
    <w:basedOn w:val="966"/>
    <w:next w:val="966"/>
    <w:uiPriority w:val="39"/>
    <w:unhideWhenUsed/>
    <w:pPr>
      <w:ind w:left="850" w:right="0" w:firstLine="0"/>
      <w:spacing w:after="57"/>
    </w:pPr>
  </w:style>
  <w:style w:type="paragraph" w:styleId="959">
    <w:name w:val="toc 5"/>
    <w:basedOn w:val="966"/>
    <w:next w:val="966"/>
    <w:uiPriority w:val="39"/>
    <w:unhideWhenUsed/>
    <w:pPr>
      <w:ind w:left="1134" w:right="0" w:firstLine="0"/>
      <w:spacing w:after="57"/>
    </w:pPr>
  </w:style>
  <w:style w:type="paragraph" w:styleId="960">
    <w:name w:val="toc 6"/>
    <w:basedOn w:val="966"/>
    <w:next w:val="966"/>
    <w:uiPriority w:val="39"/>
    <w:unhideWhenUsed/>
    <w:pPr>
      <w:ind w:left="1417" w:right="0" w:firstLine="0"/>
      <w:spacing w:after="57"/>
    </w:pPr>
  </w:style>
  <w:style w:type="paragraph" w:styleId="961">
    <w:name w:val="toc 7"/>
    <w:basedOn w:val="966"/>
    <w:next w:val="966"/>
    <w:uiPriority w:val="39"/>
    <w:unhideWhenUsed/>
    <w:pPr>
      <w:ind w:left="1701" w:right="0" w:firstLine="0"/>
      <w:spacing w:after="57"/>
    </w:pPr>
  </w:style>
  <w:style w:type="paragraph" w:styleId="962">
    <w:name w:val="toc 8"/>
    <w:basedOn w:val="966"/>
    <w:next w:val="966"/>
    <w:uiPriority w:val="39"/>
    <w:unhideWhenUsed/>
    <w:pPr>
      <w:ind w:left="1984" w:right="0" w:firstLine="0"/>
      <w:spacing w:after="57"/>
    </w:pPr>
  </w:style>
  <w:style w:type="paragraph" w:styleId="963">
    <w:name w:val="toc 9"/>
    <w:basedOn w:val="966"/>
    <w:next w:val="966"/>
    <w:uiPriority w:val="39"/>
    <w:unhideWhenUsed/>
    <w:pPr>
      <w:ind w:left="2268" w:right="0" w:firstLine="0"/>
      <w:spacing w:after="57"/>
    </w:pPr>
  </w:style>
  <w:style w:type="paragraph" w:styleId="964">
    <w:name w:val="TOC Heading"/>
    <w:uiPriority w:val="39"/>
    <w:unhideWhenUsed/>
  </w:style>
  <w:style w:type="paragraph" w:styleId="965">
    <w:name w:val="table of figures"/>
    <w:basedOn w:val="966"/>
    <w:next w:val="966"/>
    <w:uiPriority w:val="99"/>
    <w:unhideWhenUsed/>
    <w:pPr>
      <w:spacing w:after="0" w:afterAutospacing="0"/>
    </w:pPr>
  </w:style>
  <w:style w:type="paragraph" w:styleId="966" w:default="1">
    <w:name w:val="Normal"/>
    <w:qFormat/>
  </w:style>
  <w:style w:type="character" w:styleId="967" w:default="1">
    <w:name w:val="Default Paragraph Font"/>
    <w:uiPriority w:val="1"/>
    <w:semiHidden/>
    <w:unhideWhenUsed/>
  </w:style>
  <w:style w:type="table" w:styleId="96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69" w:default="1">
    <w:name w:val="No List"/>
    <w:uiPriority w:val="99"/>
    <w:semiHidden/>
    <w:unhideWhenUsed/>
  </w:style>
  <w:style w:type="table" w:styleId="970" w:customStyle="1">
    <w:name w:val="Сетка таблицы1"/>
    <w:basedOn w:val="968"/>
    <w:next w:val="971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1">
    <w:name w:val="Table Grid"/>
    <w:basedOn w:val="968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2">
    <w:name w:val="Balloon Text"/>
    <w:basedOn w:val="966"/>
    <w:link w:val="97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73" w:customStyle="1">
    <w:name w:val="Текст выноски Знак"/>
    <w:basedOn w:val="967"/>
    <w:link w:val="972"/>
    <w:uiPriority w:val="99"/>
    <w:semiHidden/>
    <w:rPr>
      <w:rFonts w:ascii="Segoe UI" w:hAnsi="Segoe UI" w:cs="Segoe UI"/>
      <w:sz w:val="18"/>
      <w:szCs w:val="18"/>
    </w:rPr>
  </w:style>
  <w:style w:type="table" w:styleId="974" w:customStyle="1">
    <w:name w:val="Сетка таблицы2"/>
    <w:basedOn w:val="968"/>
    <w:next w:val="971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975" w:customStyle="1">
    <w:name w:val="Сетка таблицы3"/>
    <w:basedOn w:val="968"/>
    <w:next w:val="971"/>
    <w:uiPriority w:val="59"/>
    <w:pPr>
      <w:spacing w:after="0" w:line="240" w:lineRule="auto"/>
    </w:pPr>
    <w:rPr>
      <w:rFonts w:eastAsia="Times New Roman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76">
    <w:name w:val="List Paragraph"/>
    <w:basedOn w:val="966"/>
    <w:uiPriority w:val="34"/>
    <w:qFormat/>
    <w:pPr>
      <w:contextualSpacing/>
      <w:ind w:left="720"/>
    </w:pPr>
  </w:style>
  <w:style w:type="character" w:styleId="977">
    <w:name w:val="Hyperlink"/>
    <w:basedOn w:val="967"/>
    <w:uiPriority w:val="99"/>
    <w:unhideWhenUsed/>
    <w:rPr>
      <w:color w:val="0563c1" w:themeColor="hyperlink"/>
      <w:u w:val="single"/>
    </w:rPr>
  </w:style>
  <w:style w:type="paragraph" w:styleId="978" w:customStyle="1">
    <w:name w:val="Содержимое таблицы"/>
    <w:pPr>
      <w:contextualSpacing w:val="0"/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paragraph" w:styleId="979" w:customStyle="1">
    <w:name w:val="Основной текст (2)"/>
    <w:uiPriority w:val="99"/>
    <w:pPr>
      <w:contextualSpacing w:val="0"/>
      <w:ind w:left="0" w:right="0" w:hanging="380"/>
      <w:jc w:val="left"/>
      <w:keepLines w:val="0"/>
      <w:keepNext w:val="0"/>
      <w:pageBreakBefore w:val="0"/>
      <w:spacing w:before="480" w:beforeAutospacing="0" w:after="0" w:afterAutospacing="0" w:line="442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Theme="minorHAnsi" w:hAnsiTheme="minorHAnsi" w:eastAsiaTheme="minorHAnsi" w:cstheme="minorBid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80" w:customStyle="1">
    <w:name w:val="Normal (Web)"/>
    <w:uiPriority w:val="99"/>
    <w:qFormat/>
    <w:pPr>
      <w:contextualSpacing w:val="0"/>
      <w:ind w:left="0" w:right="0" w:firstLine="0"/>
      <w:jc w:val="left"/>
      <w:keepLines w:val="0"/>
      <w:keepNext w:val="0"/>
      <w:pageBreakBefore w:val="0"/>
      <w:spacing w:before="280" w:beforeAutospacing="0" w:after="28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ar-SA" w:bidi="ar-SA"/>
      <w14:ligatures w14:val="none"/>
    </w:rPr>
  </w:style>
  <w:style w:type="character" w:styleId="981" w:customStyle="1">
    <w:name w:val="Font Style77"/>
    <w:qFormat/>
    <w:rPr>
      <w:rFonts w:ascii="Times New Roman" w:hAnsi="Times New Roman" w:cs="Times New Roman"/>
      <w:sz w:val="26"/>
      <w:szCs w:val="26"/>
    </w:rPr>
  </w:style>
  <w:style w:type="paragraph" w:styleId="982" w:customStyle="1">
    <w:name w:val="Body Text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shov</dc:creator>
  <cp:keywords/>
  <dc:description/>
  <cp:revision>21</cp:revision>
  <dcterms:created xsi:type="dcterms:W3CDTF">2023-10-13T09:26:00Z</dcterms:created>
  <dcterms:modified xsi:type="dcterms:W3CDTF">2026-08-20T12:23:42Z</dcterms:modified>
</cp:coreProperties>
</file>