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3D33E8" w:rsidTr="000B6682">
        <w:tblPrEx>
          <w:tblCellMar>
            <w:top w:w="0" w:type="dxa"/>
            <w:left w:w="0" w:type="dxa"/>
            <w:bottom w:w="0" w:type="dxa"/>
            <w:right w:w="0" w:type="dxa"/>
          </w:tblCellMar>
        </w:tblPrEx>
        <w:tc>
          <w:tcPr>
            <w:tcW w:w="2834" w:type="dxa"/>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705" w:type="dxa"/>
            <w:gridSpan w:val="2"/>
            <w:tcBorders>
              <w:top w:val="nil"/>
              <w:left w:val="nil"/>
              <w:bottom w:val="nil"/>
              <w:right w:val="nil"/>
            </w:tcBorders>
          </w:tcPr>
          <w:p w:rsidR="003D33E8" w:rsidRDefault="003D33E8">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w:t>
            </w:r>
            <w:r w:rsidR="00BD5AA4">
              <w:rPr>
                <w:rFonts w:ascii="Times" w:hAnsi="Times" w:cs="Times"/>
                <w:b/>
                <w:bCs/>
                <w:color w:val="000000"/>
              </w:rPr>
              <w:t>______</w:t>
            </w:r>
          </w:p>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5" w:type="dxa"/>
            <w:tcBorders>
              <w:top w:val="nil"/>
              <w:left w:val="nil"/>
              <w:bottom w:val="nil"/>
              <w:right w:val="nil"/>
            </w:tcBorders>
          </w:tcPr>
          <w:p w:rsidR="003D33E8" w:rsidRDefault="0068625C">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noProof/>
                <w:color w:val="000000"/>
                <w:sz w:val="18"/>
                <w:szCs w:val="18"/>
              </w:rPr>
              <w:drawing>
                <wp:inline distT="0" distB="0" distL="0" distR="0">
                  <wp:extent cx="5429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r>
      <w:tr w:rsidR="003D33E8">
        <w:tblPrEx>
          <w:tblCellMar>
            <w:top w:w="0" w:type="dxa"/>
            <w:left w:w="0" w:type="dxa"/>
            <w:bottom w:w="0" w:type="dxa"/>
            <w:right w:w="0" w:type="dxa"/>
          </w:tblCellMar>
        </w:tblPrEx>
        <w:tc>
          <w:tcPr>
            <w:tcW w:w="5187" w:type="dxa"/>
            <w:gridSpan w:val="2"/>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8"/>
                <w:szCs w:val="18"/>
              </w:rPr>
            </w:pPr>
          </w:p>
        </w:tc>
        <w:tc>
          <w:tcPr>
            <w:tcW w:w="5187" w:type="dxa"/>
            <w:gridSpan w:val="2"/>
            <w:tcBorders>
              <w:top w:val="nil"/>
              <w:left w:val="nil"/>
              <w:bottom w:val="nil"/>
              <w:right w:val="nil"/>
            </w:tcBorders>
          </w:tcPr>
          <w:p w:rsidR="003D33E8" w:rsidRDefault="009254F8" w:rsidP="009254F8">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w:t>
            </w:r>
            <w:r w:rsidR="003D33E8">
              <w:rPr>
                <w:rFonts w:ascii="Times" w:hAnsi="Times" w:cs="Times"/>
                <w:color w:val="000000"/>
                <w:sz w:val="18"/>
                <w:szCs w:val="18"/>
              </w:rPr>
              <w:t>.0</w:t>
            </w:r>
            <w:r>
              <w:rPr>
                <w:rFonts w:ascii="Times" w:hAnsi="Times" w:cs="Times"/>
                <w:color w:val="000000"/>
                <w:sz w:val="18"/>
                <w:szCs w:val="18"/>
              </w:rPr>
              <w:t>4</w:t>
            </w:r>
            <w:r w:rsidR="003D33E8">
              <w:rPr>
                <w:rFonts w:ascii="Times" w:hAnsi="Times" w:cs="Times"/>
                <w:color w:val="000000"/>
                <w:sz w:val="18"/>
                <w:szCs w:val="18"/>
              </w:rPr>
              <w:t>.2026</w:t>
            </w:r>
          </w:p>
        </w:tc>
      </w:tr>
    </w:tbl>
    <w:p w:rsidR="003D33E8" w:rsidRPr="00520FA0" w:rsidRDefault="00BD5AA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________________________________________</w:t>
      </w:r>
      <w:r w:rsidR="003D33E8">
        <w:rPr>
          <w:rFonts w:ascii="Times" w:hAnsi="Times" w:cs="Times"/>
          <w:color w:val="000000"/>
          <w:sz w:val="18"/>
          <w:szCs w:val="18"/>
        </w:rPr>
        <w:t xml:space="preserve">, именуемое в дальнейшем ОПЕРАТОР, в лице </w:t>
      </w:r>
      <w:r>
        <w:rPr>
          <w:rFonts w:ascii="Times" w:hAnsi="Times" w:cs="Times"/>
          <w:color w:val="000000"/>
          <w:sz w:val="18"/>
          <w:szCs w:val="18"/>
        </w:rPr>
        <w:t>______________________</w:t>
      </w:r>
      <w:r w:rsidR="003D33E8" w:rsidRPr="00520FA0">
        <w:rPr>
          <w:rFonts w:ascii="Times" w:hAnsi="Times" w:cs="Times"/>
          <w:color w:val="000000"/>
          <w:sz w:val="18"/>
          <w:szCs w:val="18"/>
        </w:rPr>
        <w:t xml:space="preserve">, действующего на основании </w:t>
      </w:r>
      <w:r>
        <w:rPr>
          <w:rFonts w:ascii="Times" w:hAnsi="Times" w:cs="Times"/>
          <w:color w:val="000000"/>
          <w:sz w:val="18"/>
          <w:szCs w:val="18"/>
        </w:rPr>
        <w:t>________________________</w:t>
      </w:r>
      <w:r w:rsidR="003D33E8" w:rsidRPr="00520FA0">
        <w:rPr>
          <w:rFonts w:ascii="Times" w:hAnsi="Times" w:cs="Times"/>
          <w:color w:val="000000"/>
          <w:sz w:val="18"/>
          <w:szCs w:val="18"/>
        </w:rPr>
        <w:t xml:space="preserve">, с одной стороны, и </w:t>
      </w:r>
      <w:r w:rsidR="00701620" w:rsidRPr="00520FA0">
        <w:rPr>
          <w:rFonts w:ascii="Times New Roman" w:hAnsi="Times New Roman"/>
          <w:iCs/>
          <w:sz w:val="18"/>
          <w:szCs w:val="18"/>
        </w:rPr>
        <w:t>Управление Федеральной службы государственной статистики по Астраханской области и Республике Калмыкия</w:t>
      </w:r>
      <w:r w:rsidR="00701620" w:rsidRPr="00520FA0">
        <w:rPr>
          <w:rFonts w:ascii="Times New Roman" w:hAnsi="Times New Roman"/>
          <w:color w:val="000000"/>
          <w:sz w:val="18"/>
          <w:szCs w:val="18"/>
        </w:rPr>
        <w:t xml:space="preserve"> (АСТРАХАНЬСТАТ)</w:t>
      </w:r>
      <w:r w:rsidR="003D33E8" w:rsidRPr="00520FA0">
        <w:rPr>
          <w:rFonts w:ascii="Times" w:hAnsi="Times" w:cs="Times"/>
          <w:color w:val="000000"/>
          <w:sz w:val="18"/>
          <w:szCs w:val="18"/>
        </w:rPr>
        <w:t>, именуем</w:t>
      </w:r>
      <w:r w:rsidR="00701620" w:rsidRPr="00520FA0">
        <w:rPr>
          <w:rFonts w:ascii="Times" w:hAnsi="Times" w:cs="Times"/>
          <w:color w:val="000000"/>
          <w:sz w:val="18"/>
          <w:szCs w:val="18"/>
        </w:rPr>
        <w:t>ое</w:t>
      </w:r>
      <w:r w:rsidR="003D33E8" w:rsidRPr="00520FA0">
        <w:rPr>
          <w:rFonts w:ascii="Times" w:hAnsi="Times" w:cs="Times"/>
          <w:color w:val="000000"/>
          <w:sz w:val="18"/>
          <w:szCs w:val="18"/>
        </w:rPr>
        <w:t xml:space="preserve"> в дальнейшем АБОНЕНТ, в </w:t>
      </w:r>
      <w:r w:rsidR="002D37B9" w:rsidRPr="00520FA0">
        <w:rPr>
          <w:rFonts w:ascii="Times New Roman" w:hAnsi="Times New Roman"/>
          <w:color w:val="000000"/>
          <w:sz w:val="18"/>
          <w:szCs w:val="18"/>
        </w:rPr>
        <w:t xml:space="preserve">лице </w:t>
      </w:r>
      <w:r w:rsidR="002D37B9" w:rsidRPr="00520FA0">
        <w:rPr>
          <w:rFonts w:ascii="Times New Roman" w:hAnsi="Times New Roman"/>
          <w:sz w:val="18"/>
          <w:szCs w:val="18"/>
        </w:rPr>
        <w:t>руководителя Фоминой Ольги Андреевны</w:t>
      </w:r>
      <w:r w:rsidR="002D37B9" w:rsidRPr="00520FA0">
        <w:rPr>
          <w:rFonts w:ascii="Times New Roman" w:hAnsi="Times New Roman"/>
          <w:color w:val="000000"/>
          <w:sz w:val="18"/>
          <w:szCs w:val="18"/>
        </w:rPr>
        <w:t xml:space="preserve">, действующего на основании </w:t>
      </w:r>
      <w:r w:rsidR="002D37B9" w:rsidRPr="00520FA0">
        <w:rPr>
          <w:rFonts w:ascii="Times New Roman" w:hAnsi="Times New Roman"/>
          <w:sz w:val="18"/>
          <w:szCs w:val="18"/>
        </w:rPr>
        <w:t xml:space="preserve">Положения, </w:t>
      </w:r>
      <w:r w:rsidR="002D37B9" w:rsidRPr="00520FA0">
        <w:rPr>
          <w:rStyle w:val="FontStyle26"/>
          <w:sz w:val="18"/>
          <w:szCs w:val="18"/>
        </w:rPr>
        <w:t>утвержденного Приказом Росстата от  18.04.2018  г. № 191</w:t>
      </w:r>
      <w:r w:rsidR="002D37B9" w:rsidRPr="00520FA0">
        <w:rPr>
          <w:rFonts w:ascii="Times New Roman" w:hAnsi="Times New Roman"/>
          <w:sz w:val="18"/>
          <w:szCs w:val="18"/>
        </w:rPr>
        <w:t>, приказа Минэкономразвития России от 06.10.2023 г. № 1758-л</w:t>
      </w:r>
      <w:r w:rsidR="003D33E8" w:rsidRPr="00520FA0">
        <w:rPr>
          <w:rFonts w:ascii="Times" w:hAnsi="Times" w:cs="Times"/>
          <w:color w:val="000000"/>
          <w:sz w:val="18"/>
          <w:szCs w:val="18"/>
        </w:rPr>
        <w:t xml:space="preserve">, с другой стороны, совместно именуемые в дальнейшем Стороны, </w:t>
      </w:r>
      <w:r w:rsidR="002D37B9" w:rsidRPr="00520FA0">
        <w:rPr>
          <w:rFonts w:ascii="Times New Roman" w:hAnsi="Times New Roman"/>
          <w:color w:val="000000"/>
          <w:sz w:val="18"/>
          <w:szCs w:val="18"/>
        </w:rPr>
        <w:t>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r w:rsidR="003D33E8" w:rsidRPr="00520FA0">
        <w:rPr>
          <w:rFonts w:ascii="Times" w:hAnsi="Times" w:cs="Times"/>
          <w:color w:val="000000"/>
          <w:sz w:val="18"/>
          <w:szCs w:val="18"/>
        </w:rPr>
        <w:t>.</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sidRPr="00520FA0">
        <w:rPr>
          <w:rFonts w:ascii="Times" w:hAnsi="Times" w:cs="Times"/>
          <w:b/>
          <w:bCs/>
          <w:color w:val="000000"/>
          <w:sz w:val="18"/>
          <w:szCs w:val="18"/>
        </w:rPr>
        <w:t>1. ТЕРМИНЫ И ОПРЕДЕЛЕНИЯ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6" w:history="1">
        <w:r>
          <w:rPr>
            <w:rFonts w:ascii="Times" w:hAnsi="Times" w:cs="Times"/>
            <w:color w:val="0000CD"/>
            <w:sz w:val="18"/>
            <w:szCs w:val="18"/>
          </w:rPr>
          <w:t>https://www.kontur-extern.ru</w:t>
        </w:r>
      </w:hyperlink>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7" w:history="1">
        <w:r>
          <w:rPr>
            <w:rFonts w:ascii="Times" w:hAnsi="Times" w:cs="Times"/>
            <w:color w:val="0000CD"/>
            <w:sz w:val="18"/>
            <w:szCs w:val="18"/>
          </w:rPr>
          <w:t>https://ca.kontur.ru</w:t>
        </w:r>
      </w:hyperlink>
      <w:r>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hyperlink r:id="rId8" w:history="1">
        <w:r>
          <w:rPr>
            <w:rFonts w:ascii="Times" w:hAnsi="Times" w:cs="Times"/>
            <w:color w:val="0000CD"/>
            <w:sz w:val="18"/>
            <w:szCs w:val="18"/>
          </w:rPr>
          <w:t>https://support.kontur.ru/extern</w:t>
        </w:r>
      </w:hyperlink>
      <w:r>
        <w:rPr>
          <w:rFonts w:ascii="Times" w:hAnsi="Times" w:cs="Times"/>
          <w:color w:val="000000"/>
          <w:sz w:val="18"/>
          <w:szCs w:val="18"/>
        </w:rPr>
        <w:t xml:space="preserve"> и описывающий порядок работы с Продуктом.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9" w:history="1">
        <w:r>
          <w:rPr>
            <w:rFonts w:ascii="Times" w:hAnsi="Times" w:cs="Times"/>
            <w:color w:val="0000CD"/>
            <w:sz w:val="18"/>
            <w:szCs w:val="18"/>
          </w:rPr>
          <w:t>https://kontur.ru/contacts/all</w:t>
        </w:r>
      </w:hyperlink>
      <w:r>
        <w:rPr>
          <w:rFonts w:ascii="Times" w:hAnsi="Times" w:cs="Times"/>
          <w:color w:val="000000"/>
          <w:sz w:val="18"/>
          <w:szCs w:val="18"/>
        </w:rPr>
        <w:t>.</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lastRenderedPageBreak/>
        <w:t>3. ПОРЯДОК ИСПОЛНЕНИЯ ОБЯЗАТЕЛЬСТВ ОПЕРАТОРОМ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В течение 5 (пяти) календарных дней после поступления на расчетный счет Оператора оплаты 30% стоимости Договора Оператор предоставляет Абоненту право использования Продукта путем: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10" w:history="1">
        <w:r>
          <w:rPr>
            <w:rFonts w:ascii="Times" w:hAnsi="Times" w:cs="Times"/>
            <w:color w:val="0000CD"/>
            <w:sz w:val="18"/>
            <w:szCs w:val="18"/>
          </w:rPr>
          <w:t>https://www.kontur-extern.ru/support/start</w:t>
        </w:r>
      </w:hyperlink>
      <w:r>
        <w:rPr>
          <w:rFonts w:ascii="Times" w:hAnsi="Times" w:cs="Times"/>
          <w:color w:val="000000"/>
          <w:sz w:val="18"/>
          <w:szCs w:val="18"/>
        </w:rPr>
        <w:t>;</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1" w:history="1">
        <w:r>
          <w:rPr>
            <w:rFonts w:ascii="Times" w:hAnsi="Times" w:cs="Times"/>
            <w:color w:val="0000CD"/>
            <w:sz w:val="18"/>
            <w:szCs w:val="18"/>
          </w:rPr>
          <w:t>https://www.kontur.ru/extern</w:t>
        </w:r>
      </w:hyperlink>
      <w:r>
        <w:rPr>
          <w:rFonts w:ascii="Times" w:hAnsi="Times" w:cs="Times"/>
          <w:color w:val="000000"/>
          <w:sz w:val="18"/>
          <w:szCs w:val="18"/>
        </w:rPr>
        <w:t>;</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hyperlink r:id="rId12" w:history="1">
        <w:r>
          <w:rPr>
            <w:rFonts w:ascii="Times" w:hAnsi="Times" w:cs="Times"/>
            <w:color w:val="0000CD"/>
            <w:sz w:val="18"/>
            <w:szCs w:val="18"/>
          </w:rPr>
          <w:t>https://kontur.ru/about/licences</w:t>
        </w:r>
      </w:hyperlink>
      <w:r>
        <w:rPr>
          <w:rFonts w:ascii="Times" w:hAnsi="Times" w:cs="Times"/>
          <w:color w:val="000000"/>
          <w:sz w:val="18"/>
          <w:szCs w:val="18"/>
        </w:rPr>
        <w:t>;</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hyperlink r:id="rId13" w:history="1">
        <w:r>
          <w:rPr>
            <w:rFonts w:ascii="Times" w:hAnsi="Times" w:cs="Times"/>
            <w:color w:val="0000CD"/>
            <w:sz w:val="18"/>
            <w:szCs w:val="18"/>
          </w:rPr>
          <w:t>https://support.kontur.ru/extern</w:t>
        </w:r>
      </w:hyperlink>
      <w:r>
        <w:rPr>
          <w:rFonts w:ascii="Times" w:hAnsi="Times" w:cs="Times"/>
          <w:color w:val="000000"/>
          <w:sz w:val="18"/>
          <w:szCs w:val="18"/>
        </w:rPr>
        <w:t>;</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отказ от попыток копировать, модифицировать, декомпилировать, деассемблировать Продукт;</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Абонент оплачивает выставленный Оператором счет в течение 10 (десяти) рабочих дней с момента его получения путем перечисления 30% суммы, указанной в счете, на расчетный счет Оператора. Оставшиеся 70% оплачиваются Абонентом в течение 10 (десяти) рабочих дней с момента подписания Сторонами акта сдачи-приемки или УПД.</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5.4. Все расчеты по Договору осуществляются в российских рублях путем безналичного перечисления денежных средств на </w:t>
      </w:r>
      <w:r>
        <w:rPr>
          <w:rFonts w:ascii="Times" w:hAnsi="Times" w:cs="Times"/>
          <w:color w:val="000000"/>
          <w:sz w:val="18"/>
          <w:szCs w:val="18"/>
        </w:rPr>
        <w:lastRenderedPageBreak/>
        <w:t>расчетный счет Оператора.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Договору путем подписания актов сдачи-приемки или УПД. Абонент обязан вернуть Оператору подписанный экземпляр акта сдачи-приемки или УПД до момента окончания срока, установленного пп. 5.9-5.10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7.13. Стороны обязуются соблюдать конфиденциальность информации, отнесенной ими к коммерческой тайне в соответствии с </w:t>
      </w:r>
      <w:r>
        <w:rPr>
          <w:rFonts w:ascii="Times" w:hAnsi="Times" w:cs="Times"/>
          <w:color w:val="000000"/>
          <w:sz w:val="18"/>
          <w:szCs w:val="18"/>
        </w:rPr>
        <w:lastRenderedPageBreak/>
        <w:t>законодательством Российской Федерации и ставшей известной Сторонам в процессе исполнения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Факт заключения Договора не является конфиденциальной информацией.</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Оператор не будет нести ответственность за действия, совершаемые пользователями Абонента в Продукте.</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4" w:history="1">
        <w:r>
          <w:rPr>
            <w:rFonts w:ascii="Times" w:hAnsi="Times" w:cs="Times"/>
            <w:color w:val="0000CD"/>
            <w:sz w:val="18"/>
            <w:szCs w:val="18"/>
          </w:rPr>
          <w:t>https://kontur.ru</w:t>
        </w:r>
      </w:hyperlink>
      <w:r>
        <w:rPr>
          <w:rFonts w:ascii="Times" w:hAnsi="Times" w:cs="Times"/>
          <w:color w:val="000000"/>
          <w:sz w:val="18"/>
          <w:szCs w:val="18"/>
        </w:rPr>
        <w:t>.</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(далее – Контур.Диадок), правообладателем которой является Оператор. Использование Контур.Диадока для целей обмена электронными документами с Оператором в рамках Договора не будет тарифицироваться для Абонента.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3D33E8">
        <w:tblPrEx>
          <w:tblCellMar>
            <w:top w:w="0" w:type="dxa"/>
            <w:left w:w="0" w:type="dxa"/>
            <w:bottom w:w="0" w:type="dxa"/>
            <w:right w:w="0" w:type="dxa"/>
          </w:tblCellMar>
        </w:tblPrEx>
        <w:tc>
          <w:tcPr>
            <w:tcW w:w="10372" w:type="dxa"/>
            <w:gridSpan w:val="4"/>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8"/>
                <w:szCs w:val="18"/>
              </w:rPr>
            </w:pPr>
          </w:p>
          <w:p w:rsidR="00BD5AA4" w:rsidRDefault="00BD5AA4">
            <w:pPr>
              <w:widowControl w:val="0"/>
              <w:autoSpaceDE w:val="0"/>
              <w:autoSpaceDN w:val="0"/>
              <w:adjustRightInd w:val="0"/>
              <w:spacing w:after="0" w:line="240" w:lineRule="auto"/>
              <w:rPr>
                <w:rFonts w:ascii="Times" w:hAnsi="Times" w:cs="Times"/>
                <w:color w:val="000000"/>
                <w:sz w:val="18"/>
                <w:szCs w:val="18"/>
              </w:rPr>
            </w:pPr>
          </w:p>
          <w:p w:rsidR="00BD5AA4" w:rsidRDefault="00BD5AA4">
            <w:pPr>
              <w:widowControl w:val="0"/>
              <w:autoSpaceDE w:val="0"/>
              <w:autoSpaceDN w:val="0"/>
              <w:adjustRightInd w:val="0"/>
              <w:spacing w:after="0" w:line="240" w:lineRule="auto"/>
              <w:rPr>
                <w:rFonts w:ascii="Times" w:hAnsi="Times" w:cs="Times"/>
                <w:color w:val="000000"/>
                <w:sz w:val="18"/>
                <w:szCs w:val="18"/>
              </w:rPr>
            </w:pPr>
          </w:p>
        </w:tc>
      </w:tr>
      <w:tr w:rsidR="003D33E8">
        <w:tblPrEx>
          <w:tblCellMar>
            <w:top w:w="0" w:type="dxa"/>
            <w:left w:w="0" w:type="dxa"/>
            <w:bottom w:w="0" w:type="dxa"/>
            <w:right w:w="0" w:type="dxa"/>
          </w:tblCellMar>
        </w:tblPrEx>
        <w:tc>
          <w:tcPr>
            <w:tcW w:w="10372" w:type="dxa"/>
            <w:gridSpan w:val="4"/>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rsidR="00ED11BF" w:rsidRPr="00ED11BF" w:rsidRDefault="003D33E8" w:rsidP="00ED11BF">
            <w:pPr>
              <w:widowControl w:val="0"/>
              <w:autoSpaceDE w:val="0"/>
              <w:autoSpaceDN w:val="0"/>
              <w:adjustRightInd w:val="0"/>
              <w:spacing w:after="0" w:line="240" w:lineRule="auto"/>
              <w:contextualSpacing/>
              <w:rPr>
                <w:rFonts w:ascii="Times New Roman" w:hAnsi="Times New Roman"/>
                <w:color w:val="000000"/>
                <w:sz w:val="18"/>
                <w:szCs w:val="18"/>
              </w:rPr>
            </w:pPr>
            <w:r>
              <w:rPr>
                <w:rFonts w:ascii="Times" w:hAnsi="Times" w:cs="Times"/>
                <w:color w:val="000000"/>
                <w:sz w:val="18"/>
                <w:szCs w:val="18"/>
              </w:rPr>
              <w:t xml:space="preserve">Наименование: </w:t>
            </w:r>
            <w:r w:rsidR="00ED11BF" w:rsidRPr="00294794">
              <w:rPr>
                <w:rFonts w:ascii="Times New Roman" w:hAnsi="Times New Roman"/>
                <w:sz w:val="18"/>
                <w:szCs w:val="18"/>
              </w:rPr>
              <w:t xml:space="preserve">Управление Федеральной службы </w:t>
            </w:r>
            <w:r w:rsidR="00ED11BF" w:rsidRPr="00ED11BF">
              <w:rPr>
                <w:rFonts w:ascii="Times New Roman" w:hAnsi="Times New Roman"/>
                <w:sz w:val="18"/>
                <w:szCs w:val="18"/>
              </w:rPr>
              <w:t xml:space="preserve">государственной статистики по Астраханской области и Республике Калмыкия </w:t>
            </w:r>
          </w:p>
          <w:p w:rsidR="00ED11BF" w:rsidRPr="00ED11BF" w:rsidRDefault="00ED11BF" w:rsidP="00ED11BF">
            <w:pPr>
              <w:widowControl w:val="0"/>
              <w:autoSpaceDE w:val="0"/>
              <w:autoSpaceDN w:val="0"/>
              <w:adjustRightInd w:val="0"/>
              <w:spacing w:after="0" w:line="240" w:lineRule="auto"/>
              <w:contextualSpacing/>
              <w:rPr>
                <w:rFonts w:ascii="Times New Roman" w:hAnsi="Times New Roman"/>
                <w:color w:val="000000"/>
                <w:sz w:val="18"/>
                <w:szCs w:val="18"/>
              </w:rPr>
            </w:pPr>
            <w:r w:rsidRPr="00ED11BF">
              <w:rPr>
                <w:rFonts w:ascii="Times New Roman" w:hAnsi="Times New Roman"/>
                <w:color w:val="000000"/>
                <w:sz w:val="18"/>
                <w:szCs w:val="18"/>
              </w:rPr>
              <w:t>Юридический адрес: 414000, Астраханская обл, г. Астрахань, ул. Ленина, зд. 44</w:t>
            </w:r>
          </w:p>
          <w:p w:rsidR="003D33E8" w:rsidRPr="00ED11BF" w:rsidRDefault="003D33E8">
            <w:pPr>
              <w:widowControl w:val="0"/>
              <w:autoSpaceDE w:val="0"/>
              <w:autoSpaceDN w:val="0"/>
              <w:adjustRightInd w:val="0"/>
              <w:spacing w:after="0" w:line="240" w:lineRule="auto"/>
              <w:rPr>
                <w:rFonts w:ascii="Times" w:hAnsi="Times" w:cs="Times"/>
                <w:color w:val="000000"/>
                <w:sz w:val="18"/>
                <w:szCs w:val="18"/>
              </w:rPr>
            </w:pPr>
            <w:r w:rsidRPr="00ED11BF">
              <w:rPr>
                <w:rFonts w:ascii="Times" w:hAnsi="Times" w:cs="Times"/>
                <w:color w:val="000000"/>
                <w:sz w:val="18"/>
                <w:szCs w:val="18"/>
              </w:rPr>
              <w:t>ИНН 3015110097 КПП 301501001</w:t>
            </w:r>
          </w:p>
          <w:p w:rsidR="00ED11BF" w:rsidRPr="00ED11BF" w:rsidRDefault="00ED11BF" w:rsidP="00ED11BF">
            <w:pPr>
              <w:widowControl w:val="0"/>
              <w:spacing w:after="0" w:line="240" w:lineRule="auto"/>
              <w:contextualSpacing/>
              <w:rPr>
                <w:rFonts w:ascii="Times New Roman" w:hAnsi="Times New Roman"/>
                <w:sz w:val="18"/>
                <w:szCs w:val="18"/>
              </w:rPr>
            </w:pPr>
            <w:r w:rsidRPr="00ED11BF">
              <w:rPr>
                <w:rFonts w:ascii="Times New Roman" w:hAnsi="Times New Roman"/>
                <w:sz w:val="18"/>
                <w:szCs w:val="18"/>
              </w:rPr>
              <w:lastRenderedPageBreak/>
              <w:t>Номер казначейского счета 03211643000000013235</w:t>
            </w:r>
          </w:p>
          <w:p w:rsidR="00ED11BF" w:rsidRDefault="00ED11BF" w:rsidP="00ED11BF">
            <w:pPr>
              <w:widowControl w:val="0"/>
              <w:spacing w:after="0" w:line="240" w:lineRule="auto"/>
              <w:contextualSpacing/>
              <w:rPr>
                <w:rFonts w:ascii="Times New Roman" w:hAnsi="Times New Roman"/>
                <w:sz w:val="18"/>
                <w:szCs w:val="18"/>
              </w:rPr>
            </w:pPr>
            <w:r w:rsidRPr="00ED11BF">
              <w:rPr>
                <w:rFonts w:ascii="Times New Roman" w:hAnsi="Times New Roman"/>
                <w:sz w:val="18"/>
                <w:szCs w:val="18"/>
              </w:rPr>
              <w:t xml:space="preserve">ОКЦ № 1 ВВГУ Банка России//УФК по Нижегородской области, г. Нижний Новгород,  </w:t>
            </w:r>
          </w:p>
          <w:p w:rsidR="00ED11BF" w:rsidRPr="00ED11BF" w:rsidRDefault="00ED11BF" w:rsidP="00ED11BF">
            <w:pPr>
              <w:widowControl w:val="0"/>
              <w:spacing w:after="0" w:line="240" w:lineRule="auto"/>
              <w:contextualSpacing/>
              <w:rPr>
                <w:rFonts w:ascii="Times New Roman" w:hAnsi="Times New Roman"/>
                <w:sz w:val="18"/>
                <w:szCs w:val="18"/>
              </w:rPr>
            </w:pPr>
            <w:r w:rsidRPr="00ED11BF">
              <w:rPr>
                <w:rFonts w:ascii="Times New Roman" w:hAnsi="Times New Roman"/>
                <w:sz w:val="18"/>
                <w:szCs w:val="18"/>
              </w:rPr>
              <w:t>БИК ТОФК  012202102</w:t>
            </w:r>
            <w:r>
              <w:rPr>
                <w:rFonts w:ascii="Times New Roman" w:hAnsi="Times New Roman"/>
                <w:sz w:val="18"/>
                <w:szCs w:val="18"/>
              </w:rPr>
              <w:t xml:space="preserve">, </w:t>
            </w:r>
            <w:r w:rsidRPr="00ED11BF">
              <w:rPr>
                <w:rFonts w:ascii="Times New Roman" w:hAnsi="Times New Roman"/>
                <w:sz w:val="18"/>
                <w:szCs w:val="18"/>
              </w:rPr>
              <w:t>ЕКС 40102810745370000024</w:t>
            </w:r>
            <w:r>
              <w:rPr>
                <w:rFonts w:ascii="Times New Roman" w:hAnsi="Times New Roman"/>
                <w:sz w:val="18"/>
                <w:szCs w:val="18"/>
              </w:rPr>
              <w:t xml:space="preserve">, </w:t>
            </w:r>
            <w:r w:rsidRPr="00ED11BF">
              <w:rPr>
                <w:rFonts w:ascii="Times New Roman" w:hAnsi="Times New Roman"/>
                <w:sz w:val="18"/>
                <w:szCs w:val="18"/>
              </w:rPr>
              <w:t xml:space="preserve">Л/С </w:t>
            </w:r>
            <w:r>
              <w:rPr>
                <w:rFonts w:ascii="Times New Roman" w:hAnsi="Times New Roman"/>
                <w:sz w:val="18"/>
                <w:szCs w:val="18"/>
              </w:rPr>
              <w:t>0</w:t>
            </w:r>
            <w:r w:rsidRPr="00ED11BF">
              <w:rPr>
                <w:rFonts w:ascii="Times New Roman" w:hAnsi="Times New Roman"/>
                <w:sz w:val="18"/>
                <w:szCs w:val="18"/>
              </w:rPr>
              <w:t>3251</w:t>
            </w:r>
            <w:r w:rsidRPr="00ED11BF">
              <w:rPr>
                <w:rFonts w:ascii="Times New Roman" w:hAnsi="Times New Roman"/>
                <w:sz w:val="18"/>
                <w:szCs w:val="18"/>
                <w:lang w:val="en-US"/>
              </w:rPr>
              <w:t>F</w:t>
            </w:r>
            <w:r w:rsidRPr="00ED11BF">
              <w:rPr>
                <w:rFonts w:ascii="Times New Roman" w:hAnsi="Times New Roman"/>
                <w:sz w:val="18"/>
                <w:szCs w:val="18"/>
              </w:rPr>
              <w:t>86430</w:t>
            </w:r>
          </w:p>
          <w:p w:rsidR="003D33E8" w:rsidRDefault="003D33E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3D33E8">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lastRenderedPageBreak/>
              <w:t>13. ПОДПИСИ СТОРОН</w:t>
            </w:r>
          </w:p>
        </w:tc>
      </w:tr>
      <w:tr w:rsidR="003D33E8">
        <w:tblPrEx>
          <w:tblCellMar>
            <w:top w:w="0" w:type="dxa"/>
            <w:left w:w="0" w:type="dxa"/>
            <w:bottom w:w="0" w:type="dxa"/>
            <w:right w:w="0" w:type="dxa"/>
          </w:tblCellMar>
        </w:tblPrEx>
        <w:tc>
          <w:tcPr>
            <w:tcW w:w="5186" w:type="dxa"/>
            <w:gridSpan w:val="2"/>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3D33E8">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3D33E8" w:rsidRDefault="003D33E8">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rsidR="003D33E8" w:rsidRDefault="003D33E8">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3D33E8" w:rsidRDefault="00ED11B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О.А. Фомина</w:t>
            </w:r>
          </w:p>
        </w:tc>
      </w:tr>
      <w:tr w:rsidR="003D33E8">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3D33E8" w:rsidRDefault="003D33E8">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rsidR="003D33E8" w:rsidRDefault="003D33E8">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3D33E8" w:rsidRDefault="003D33E8">
      <w:pPr>
        <w:widowControl w:val="0"/>
        <w:autoSpaceDE w:val="0"/>
        <w:autoSpaceDN w:val="0"/>
        <w:adjustRightInd w:val="0"/>
        <w:spacing w:after="0" w:line="240" w:lineRule="auto"/>
        <w:rPr>
          <w:rFonts w:ascii="Arial" w:hAnsi="Arial" w:cs="Arial"/>
          <w:sz w:val="24"/>
          <w:szCs w:val="24"/>
        </w:rPr>
        <w:sectPr w:rsidR="003D33E8">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3D33E8">
        <w:tblPrEx>
          <w:tblCellMar>
            <w:top w:w="0" w:type="dxa"/>
            <w:left w:w="0" w:type="dxa"/>
            <w:bottom w:w="0" w:type="dxa"/>
            <w:right w:w="0" w:type="dxa"/>
          </w:tblCellMar>
        </w:tblPrEx>
        <w:tc>
          <w:tcPr>
            <w:tcW w:w="1133" w:type="dxa"/>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3D33E8" w:rsidRDefault="003D33E8">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3D33E8" w:rsidRDefault="003D33E8" w:rsidP="00BD5AA4">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BD5AA4">
              <w:rPr>
                <w:rFonts w:ascii="Times" w:hAnsi="Times" w:cs="Times"/>
                <w:color w:val="000000"/>
                <w:sz w:val="17"/>
                <w:szCs w:val="17"/>
              </w:rPr>
              <w:t>____________________</w:t>
            </w:r>
            <w:r>
              <w:rPr>
                <w:rFonts w:ascii="Times" w:hAnsi="Times" w:cs="Times"/>
                <w:color w:val="000000"/>
                <w:sz w:val="17"/>
                <w:szCs w:val="17"/>
              </w:rPr>
              <w:t> от </w:t>
            </w:r>
            <w:r w:rsidR="00EB4261">
              <w:rPr>
                <w:rFonts w:ascii="Times" w:hAnsi="Times" w:cs="Times"/>
                <w:color w:val="000000"/>
                <w:sz w:val="17"/>
                <w:szCs w:val="17"/>
              </w:rPr>
              <w:t>___</w:t>
            </w:r>
            <w:r>
              <w:rPr>
                <w:rFonts w:ascii="Times" w:hAnsi="Times" w:cs="Times"/>
                <w:color w:val="000000"/>
                <w:sz w:val="17"/>
                <w:szCs w:val="17"/>
              </w:rPr>
              <w:t>.0</w:t>
            </w:r>
            <w:r w:rsidR="00EB4261">
              <w:rPr>
                <w:rFonts w:ascii="Times" w:hAnsi="Times" w:cs="Times"/>
                <w:color w:val="000000"/>
                <w:sz w:val="17"/>
                <w:szCs w:val="17"/>
              </w:rPr>
              <w:t>4</w:t>
            </w:r>
            <w:r>
              <w:rPr>
                <w:rFonts w:ascii="Times" w:hAnsi="Times" w:cs="Times"/>
                <w:color w:val="000000"/>
                <w:sz w:val="17"/>
                <w:szCs w:val="17"/>
              </w:rPr>
              <w:t>.2026</w:t>
            </w:r>
          </w:p>
        </w:tc>
      </w:tr>
      <w:tr w:rsidR="003D33E8">
        <w:tblPrEx>
          <w:tblCellMar>
            <w:top w:w="0" w:type="dxa"/>
            <w:left w:w="0" w:type="dxa"/>
            <w:bottom w:w="0" w:type="dxa"/>
            <w:right w:w="0" w:type="dxa"/>
          </w:tblCellMar>
        </w:tblPrEx>
        <w:tc>
          <w:tcPr>
            <w:tcW w:w="10600" w:type="dxa"/>
            <w:gridSpan w:val="2"/>
            <w:tcBorders>
              <w:top w:val="nil"/>
              <w:left w:val="nil"/>
              <w:bottom w:val="nil"/>
              <w:right w:val="nil"/>
            </w:tcBorders>
          </w:tcPr>
          <w:p w:rsidR="003D33E8" w:rsidRDefault="003D33E8">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9254F8">
              <w:rPr>
                <w:rFonts w:ascii="Times" w:hAnsi="Times" w:cs="Times"/>
                <w:b/>
                <w:bCs/>
                <w:color w:val="000000"/>
                <w:sz w:val="17"/>
                <w:szCs w:val="17"/>
              </w:rPr>
              <w:t>___</w:t>
            </w:r>
            <w:r>
              <w:rPr>
                <w:rFonts w:ascii="Times" w:hAnsi="Times" w:cs="Times"/>
                <w:b/>
                <w:bCs/>
                <w:color w:val="000000"/>
                <w:sz w:val="17"/>
                <w:szCs w:val="17"/>
              </w:rPr>
              <w:t>.0</w:t>
            </w:r>
            <w:r w:rsidR="009254F8">
              <w:rPr>
                <w:rFonts w:ascii="Times" w:hAnsi="Times" w:cs="Times"/>
                <w:b/>
                <w:bCs/>
                <w:color w:val="000000"/>
                <w:sz w:val="17"/>
                <w:szCs w:val="17"/>
              </w:rPr>
              <w:t>4</w:t>
            </w:r>
            <w:r>
              <w:rPr>
                <w:rFonts w:ascii="Times" w:hAnsi="Times" w:cs="Times"/>
                <w:b/>
                <w:bCs/>
                <w:color w:val="000000"/>
                <w:sz w:val="17"/>
                <w:szCs w:val="17"/>
              </w:rPr>
              <w:t>.2026</w:t>
            </w:r>
          </w:p>
          <w:p w:rsidR="003D33E8" w:rsidRDefault="003D33E8">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АСТРАХАНЬСТАТ (ИНН 3015110097; КПП 301501001)</w:t>
            </w:r>
          </w:p>
        </w:tc>
      </w:tr>
    </w:tbl>
    <w:p w:rsidR="003D33E8" w:rsidRDefault="003D33E8">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3D33E8">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3D33E8">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по тарифному плану “Бюджетник плюс” на 1 год,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r>
      <w:tr w:rsidR="003D33E8">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лицензия для дополнительного пользователя “Стандартная”,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3,00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r>
      <w:tr w:rsidR="003D33E8">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3</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сервис “Групповая работа”</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r>
      <w:tr w:rsidR="003D33E8">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4</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сервис “Электронный документооборот с контрагентами, 600 документов”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r>
      <w:tr w:rsidR="003D33E8">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b/>
                <w:bCs/>
                <w:color w:val="000000"/>
                <w:sz w:val="16"/>
                <w:szCs w:val="16"/>
              </w:rPr>
            </w:pPr>
          </w:p>
        </w:tc>
      </w:tr>
    </w:tbl>
    <w:p w:rsidR="003D33E8" w:rsidRDefault="003D33E8">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3D33E8">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3D33E8">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Услуги по сопровождению программы для ЭВМ “Контур.Экстерн” (техническая поддержка в виде абонентского обслуживания) по тарифному плану “Бюджетник плюс”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color w:val="000000"/>
                <w:sz w:val="16"/>
                <w:szCs w:val="16"/>
              </w:rPr>
            </w:pPr>
          </w:p>
        </w:tc>
      </w:tr>
      <w:tr w:rsidR="003D33E8">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D33E8" w:rsidRDefault="003D33E8">
            <w:pPr>
              <w:widowControl w:val="0"/>
              <w:autoSpaceDE w:val="0"/>
              <w:autoSpaceDN w:val="0"/>
              <w:adjustRightInd w:val="0"/>
              <w:spacing w:after="0" w:line="240" w:lineRule="auto"/>
              <w:jc w:val="right"/>
              <w:rPr>
                <w:rFonts w:ascii="Times" w:hAnsi="Times" w:cs="Times"/>
                <w:b/>
                <w:bCs/>
                <w:color w:val="000000"/>
                <w:sz w:val="16"/>
                <w:szCs w:val="16"/>
              </w:rPr>
            </w:pPr>
          </w:p>
        </w:tc>
      </w:tr>
    </w:tbl>
    <w:p w:rsidR="003D33E8" w:rsidRDefault="003D33E8">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24900,00 руб. (двадцать четыре тысячи девятьсот рублей 00 копеек), НДС, исчисленный по ставке, установленной п. 3 ст. 164 Налогового кодекса Российской Федерации, составляет: триста двадцать рублей 31 копейка</w:t>
      </w:r>
    </w:p>
    <w:p w:rsidR="003D33E8" w:rsidRDefault="003D33E8">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3D33E8" w:rsidRDefault="003D33E8">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3D33E8" w:rsidRDefault="003D33E8">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3D33E8">
        <w:tblPrEx>
          <w:tblCellMar>
            <w:top w:w="0" w:type="dxa"/>
            <w:left w:w="0" w:type="dxa"/>
            <w:bottom w:w="0" w:type="dxa"/>
            <w:right w:w="0" w:type="dxa"/>
          </w:tblCellMar>
        </w:tblPrEx>
        <w:tc>
          <w:tcPr>
            <w:tcW w:w="5300" w:type="dxa"/>
            <w:gridSpan w:val="2"/>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3D33E8">
        <w:tblPrEx>
          <w:tblCellMar>
            <w:top w:w="0" w:type="dxa"/>
            <w:left w:w="0" w:type="dxa"/>
            <w:bottom w:w="0" w:type="dxa"/>
            <w:right w:w="0" w:type="dxa"/>
          </w:tblCellMar>
        </w:tblPrEx>
        <w:tc>
          <w:tcPr>
            <w:tcW w:w="5300" w:type="dxa"/>
            <w:gridSpan w:val="2"/>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АСТРАХАНЬСТАТ</w:t>
            </w:r>
          </w:p>
        </w:tc>
      </w:tr>
      <w:tr w:rsidR="003D33E8">
        <w:tblPrEx>
          <w:tblCellMar>
            <w:top w:w="0" w:type="dxa"/>
            <w:left w:w="0" w:type="dxa"/>
            <w:bottom w:w="0" w:type="dxa"/>
            <w:right w:w="0" w:type="dxa"/>
          </w:tblCellMar>
        </w:tblPrEx>
        <w:tc>
          <w:tcPr>
            <w:tcW w:w="5300" w:type="dxa"/>
            <w:gridSpan w:val="2"/>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7"/>
                <w:szCs w:val="17"/>
              </w:rPr>
            </w:pPr>
          </w:p>
        </w:tc>
      </w:tr>
      <w:tr w:rsidR="003D33E8">
        <w:tblPrEx>
          <w:tblCellMar>
            <w:top w:w="0" w:type="dxa"/>
            <w:left w:w="0" w:type="dxa"/>
            <w:bottom w:w="0" w:type="dxa"/>
            <w:right w:w="0" w:type="dxa"/>
          </w:tblCellMar>
        </w:tblPrEx>
        <w:tc>
          <w:tcPr>
            <w:tcW w:w="2650" w:type="dxa"/>
            <w:tcBorders>
              <w:top w:val="nil"/>
              <w:left w:val="nil"/>
              <w:bottom w:val="single" w:sz="6" w:space="0" w:color="000000"/>
              <w:right w:val="nil"/>
            </w:tcBorders>
          </w:tcPr>
          <w:p w:rsidR="003D33E8" w:rsidRDefault="003D33E8">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rsidR="003D33E8" w:rsidRDefault="003D33E8">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3D33E8" w:rsidRDefault="009254F8">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О.А. Фомина</w:t>
            </w:r>
          </w:p>
        </w:tc>
      </w:tr>
      <w:tr w:rsidR="003D33E8">
        <w:tblPrEx>
          <w:tblCellMar>
            <w:top w:w="0" w:type="dxa"/>
            <w:left w:w="0" w:type="dxa"/>
            <w:bottom w:w="0" w:type="dxa"/>
            <w:right w:w="0" w:type="dxa"/>
          </w:tblCellMar>
        </w:tblPrEx>
        <w:tc>
          <w:tcPr>
            <w:tcW w:w="2650" w:type="dxa"/>
            <w:tcBorders>
              <w:top w:val="nil"/>
              <w:left w:val="nil"/>
              <w:bottom w:val="nil"/>
              <w:right w:val="nil"/>
            </w:tcBorders>
          </w:tcPr>
          <w:p w:rsidR="003D33E8" w:rsidRDefault="003D33E8">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3D33E8" w:rsidRDefault="003D33E8">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7"/>
                <w:szCs w:val="17"/>
              </w:rPr>
            </w:pPr>
          </w:p>
        </w:tc>
      </w:tr>
    </w:tbl>
    <w:p w:rsidR="003D33E8" w:rsidRDefault="003D33E8">
      <w:pPr>
        <w:widowControl w:val="0"/>
        <w:autoSpaceDE w:val="0"/>
        <w:autoSpaceDN w:val="0"/>
        <w:adjustRightInd w:val="0"/>
        <w:spacing w:after="0" w:line="240" w:lineRule="auto"/>
        <w:rPr>
          <w:rFonts w:ascii="Arial" w:hAnsi="Arial" w:cs="Arial"/>
          <w:sz w:val="24"/>
          <w:szCs w:val="24"/>
        </w:rPr>
        <w:sectPr w:rsidR="003D33E8">
          <w:pgSz w:w="11905" w:h="16837"/>
          <w:pgMar w:top="623" w:right="623" w:bottom="623" w:left="907" w:header="720" w:footer="720" w:gutter="0"/>
          <w:cols w:space="720"/>
          <w:noEndnote/>
        </w:sectPr>
      </w:pPr>
    </w:p>
    <w:p w:rsidR="003D33E8" w:rsidRDefault="003D33E8">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r w:rsidR="00BD5AA4">
        <w:rPr>
          <w:rFonts w:ascii="Times" w:hAnsi="Times" w:cs="Times"/>
          <w:b/>
          <w:bCs/>
          <w:color w:val="000000"/>
          <w:sz w:val="18"/>
          <w:szCs w:val="18"/>
        </w:rPr>
        <w:t>_________________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3D33E8">
        <w:tblPrEx>
          <w:tblCellMar>
            <w:top w:w="0" w:type="dxa"/>
            <w:left w:w="0" w:type="dxa"/>
            <w:bottom w:w="0" w:type="dxa"/>
            <w:right w:w="0" w:type="dxa"/>
          </w:tblCellMar>
        </w:tblPrEx>
        <w:tc>
          <w:tcPr>
            <w:tcW w:w="8277" w:type="dxa"/>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rsidR="003D33E8" w:rsidRDefault="009254F8" w:rsidP="009254F8">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w:t>
            </w:r>
            <w:r w:rsidR="003D33E8">
              <w:rPr>
                <w:rFonts w:ascii="Times" w:hAnsi="Times" w:cs="Times"/>
                <w:color w:val="000000"/>
                <w:sz w:val="16"/>
                <w:szCs w:val="16"/>
              </w:rPr>
              <w:t>.0</w:t>
            </w:r>
            <w:r>
              <w:rPr>
                <w:rFonts w:ascii="Times" w:hAnsi="Times" w:cs="Times"/>
                <w:color w:val="000000"/>
                <w:sz w:val="16"/>
                <w:szCs w:val="16"/>
              </w:rPr>
              <w:t>4</w:t>
            </w:r>
            <w:r w:rsidR="003D33E8">
              <w:rPr>
                <w:rFonts w:ascii="Times" w:hAnsi="Times" w:cs="Times"/>
                <w:color w:val="000000"/>
                <w:sz w:val="16"/>
                <w:szCs w:val="16"/>
              </w:rPr>
              <w:t>.2026</w:t>
            </w:r>
          </w:p>
        </w:tc>
      </w:tr>
    </w:tbl>
    <w:p w:rsidR="003D33E8" w:rsidRDefault="00BD5AA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___________________________________</w:t>
      </w:r>
      <w:r w:rsidR="003D33E8">
        <w:rPr>
          <w:rFonts w:ascii="Times" w:hAnsi="Times" w:cs="Times"/>
          <w:color w:val="000000"/>
          <w:sz w:val="18"/>
          <w:szCs w:val="18"/>
        </w:rPr>
        <w:t>, именуемого в дальнейшем Лицензиар, Пользователю − юридическому лицу, именуемому в дальнейшем Лицензиат, заключающему с АО «ПФ «СКБ Контур»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5" w:history="1">
        <w:r>
          <w:rPr>
            <w:rFonts w:ascii="Times" w:hAnsi="Times" w:cs="Times"/>
            <w:color w:val="0000CD"/>
            <w:sz w:val="18"/>
            <w:szCs w:val="18"/>
          </w:rPr>
          <w:t>https://kontur.ru/about/licences</w:t>
        </w:r>
      </w:hyperlink>
      <w:r>
        <w:rPr>
          <w:rFonts w:ascii="Times" w:hAnsi="Times" w:cs="Times"/>
          <w:color w:val="000000"/>
          <w:sz w:val="18"/>
          <w:szCs w:val="18"/>
        </w:rPr>
        <w:t>.</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6" w:history="1">
        <w:r>
          <w:rPr>
            <w:rFonts w:ascii="Times" w:hAnsi="Times" w:cs="Times"/>
            <w:color w:val="0000CD"/>
            <w:sz w:val="18"/>
            <w:szCs w:val="18"/>
          </w:rPr>
          <w:t>https://kontur.ru</w:t>
        </w:r>
      </w:hyperlink>
      <w:r>
        <w:rPr>
          <w:rFonts w:ascii="Times" w:hAnsi="Times" w:cs="Times"/>
          <w:color w:val="000000"/>
          <w:sz w:val="18"/>
          <w:szCs w:val="18"/>
        </w:rPr>
        <w:t>;</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7" w:history="1">
        <w:r>
          <w:rPr>
            <w:rFonts w:ascii="Times" w:hAnsi="Times" w:cs="Times"/>
            <w:color w:val="0000CD"/>
            <w:sz w:val="18"/>
            <w:szCs w:val="18"/>
          </w:rPr>
          <w:t>https://support.kontur.ru/extern</w:t>
        </w:r>
      </w:hyperlink>
      <w:r>
        <w:rPr>
          <w:rFonts w:ascii="Times" w:hAnsi="Times" w:cs="Times"/>
          <w:color w:val="000000"/>
          <w:sz w:val="18"/>
          <w:szCs w:val="18"/>
        </w:rPr>
        <w:t>;</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копировать, модифицировать, декомпилировать, деассемблировать Продукт;</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rsidR="003D33E8" w:rsidRDefault="003D33E8">
      <w:pPr>
        <w:widowControl w:val="0"/>
        <w:autoSpaceDE w:val="0"/>
        <w:autoSpaceDN w:val="0"/>
        <w:adjustRightInd w:val="0"/>
        <w:spacing w:after="0" w:line="240" w:lineRule="auto"/>
        <w:rPr>
          <w:rFonts w:ascii="Arial" w:hAnsi="Arial" w:cs="Arial"/>
          <w:sz w:val="24"/>
          <w:szCs w:val="24"/>
        </w:rPr>
        <w:sectPr w:rsidR="003D33E8">
          <w:pgSz w:w="11905" w:h="16837"/>
          <w:pgMar w:top="623" w:right="623" w:bottom="623" w:left="907" w:header="720" w:footer="720" w:gutter="0"/>
          <w:cols w:space="720"/>
          <w:noEndnote/>
        </w:sectPr>
      </w:pPr>
    </w:p>
    <w:p w:rsidR="003D33E8" w:rsidRDefault="003D33E8">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r w:rsidR="00BD5AA4">
        <w:rPr>
          <w:rFonts w:ascii="Times" w:hAnsi="Times" w:cs="Times"/>
          <w:b/>
          <w:bCs/>
          <w:color w:val="000000"/>
          <w:sz w:val="18"/>
          <w:szCs w:val="18"/>
        </w:rPr>
        <w:t>__________________</w:t>
      </w:r>
    </w:p>
    <w:p w:rsidR="003D33E8" w:rsidRDefault="003D33E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3D33E8">
        <w:tblPrEx>
          <w:tblCellMar>
            <w:top w:w="0" w:type="dxa"/>
            <w:left w:w="0" w:type="dxa"/>
            <w:bottom w:w="0" w:type="dxa"/>
            <w:right w:w="0" w:type="dxa"/>
          </w:tblCellMar>
        </w:tblPrEx>
        <w:tc>
          <w:tcPr>
            <w:tcW w:w="8277" w:type="dxa"/>
            <w:tcBorders>
              <w:top w:val="nil"/>
              <w:left w:val="nil"/>
              <w:bottom w:val="nil"/>
              <w:right w:val="nil"/>
            </w:tcBorders>
          </w:tcPr>
          <w:p w:rsidR="003D33E8" w:rsidRDefault="003D33E8">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rsidR="003D33E8" w:rsidRDefault="009254F8" w:rsidP="009254F8">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w:t>
            </w:r>
            <w:r w:rsidR="003D33E8">
              <w:rPr>
                <w:rFonts w:ascii="Times" w:hAnsi="Times" w:cs="Times"/>
                <w:color w:val="000000"/>
                <w:sz w:val="16"/>
                <w:szCs w:val="16"/>
              </w:rPr>
              <w:t>.0</w:t>
            </w:r>
            <w:r>
              <w:rPr>
                <w:rFonts w:ascii="Times" w:hAnsi="Times" w:cs="Times"/>
                <w:color w:val="000000"/>
                <w:sz w:val="16"/>
                <w:szCs w:val="16"/>
              </w:rPr>
              <w:t>4</w:t>
            </w:r>
            <w:r w:rsidR="003D33E8">
              <w:rPr>
                <w:rFonts w:ascii="Times" w:hAnsi="Times" w:cs="Times"/>
                <w:color w:val="000000"/>
                <w:sz w:val="16"/>
                <w:szCs w:val="16"/>
              </w:rPr>
              <w:t>.2026</w:t>
            </w:r>
          </w:p>
        </w:tc>
      </w:tr>
    </w:tbl>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Сублицензионный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w:t>
      </w:r>
      <w:r>
        <w:rPr>
          <w:rFonts w:ascii="Times" w:hAnsi="Times" w:cs="Times"/>
          <w:color w:val="000000"/>
          <w:sz w:val="18"/>
          <w:szCs w:val="18"/>
        </w:rPr>
        <w:lastRenderedPageBreak/>
        <w:t>бланки лицензий возвращены.</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3D33E8" w:rsidRDefault="003D33E8">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3D33E8" w:rsidRDefault="003D33E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3D33E8">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682"/>
    <w:rsid w:val="000B6682"/>
    <w:rsid w:val="00294794"/>
    <w:rsid w:val="002D37B9"/>
    <w:rsid w:val="003D33E8"/>
    <w:rsid w:val="00520FA0"/>
    <w:rsid w:val="0068625C"/>
    <w:rsid w:val="00701620"/>
    <w:rsid w:val="009254F8"/>
    <w:rsid w:val="00A7252F"/>
    <w:rsid w:val="00BD5AA4"/>
    <w:rsid w:val="00EB1B34"/>
    <w:rsid w:val="00EB4261"/>
    <w:rsid w:val="00ED1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6">
    <w:name w:val="Font Style26"/>
    <w:uiPriority w:val="99"/>
    <w:rsid w:val="002D37B9"/>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6">
    <w:name w:val="Font Style26"/>
    <w:uiPriority w:val="99"/>
    <w:rsid w:val="002D37B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kontur.ru/extern" TargetMode="External"/><Relationship Id="rId13" Type="http://schemas.openxmlformats.org/officeDocument/2006/relationships/hyperlink" Target="https://support.kontur.ru/exter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kontur.ru" TargetMode="External"/><Relationship Id="rId12" Type="http://schemas.openxmlformats.org/officeDocument/2006/relationships/hyperlink" Target="https://kontur.ru/about/licences" TargetMode="External"/><Relationship Id="rId17" Type="http://schemas.openxmlformats.org/officeDocument/2006/relationships/hyperlink" Target="https://support.kontur.ru/extern" TargetMode="External"/><Relationship Id="rId2" Type="http://schemas.microsoft.com/office/2007/relationships/stylesWithEffects" Target="stylesWithEffects.xml"/><Relationship Id="rId16" Type="http://schemas.openxmlformats.org/officeDocument/2006/relationships/hyperlink" Target="https://kontur.ru" TargetMode="External"/><Relationship Id="rId1" Type="http://schemas.openxmlformats.org/officeDocument/2006/relationships/styles" Target="styles.xml"/><Relationship Id="rId6" Type="http://schemas.openxmlformats.org/officeDocument/2006/relationships/hyperlink" Target="https://www.kontur-extern.ru" TargetMode="External"/><Relationship Id="rId11" Type="http://schemas.openxmlformats.org/officeDocument/2006/relationships/hyperlink" Target="https://www.kontur.ru/extern" TargetMode="External"/><Relationship Id="rId5" Type="http://schemas.openxmlformats.org/officeDocument/2006/relationships/image" Target="media/image1.png"/><Relationship Id="rId15" Type="http://schemas.openxmlformats.org/officeDocument/2006/relationships/hyperlink" Target="https://kontur.ru/about/licences" TargetMode="External"/><Relationship Id="rId10" Type="http://schemas.openxmlformats.org/officeDocument/2006/relationships/hyperlink" Target="https://www.kontur-extern.ru/support/star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ontur.ru/contacts/all"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7716</Words>
  <Characters>43983</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Гаврилова Елена Владимировна</dc:creator>
  <cp:lastModifiedBy>Гаврилова Елена Владимировна</cp:lastModifiedBy>
  <cp:revision>2</cp:revision>
  <dcterms:created xsi:type="dcterms:W3CDTF">2026-04-13T05:27:00Z</dcterms:created>
  <dcterms:modified xsi:type="dcterms:W3CDTF">2026-04-13T05:27:00Z</dcterms:modified>
</cp:coreProperties>
</file>