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июля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Мешок полимерный</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3"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3"/>
    </w:p>
    <w:p>
      <w:pPr>
        <w:pStyle w:val="Normal"/>
        <w:jc w:val="both"/>
        <w:rPr/>
      </w:pPr>
      <w:r>
        <w:rPr/>
        <w:t>2.5. Источник финансирования:</w:t>
      </w:r>
      <w:bookmarkStart w:id="4" w:name="_Hlk174882174"/>
      <w:r>
        <w:rPr/>
        <w:t xml:space="preserve"> </w:t>
      </w:r>
      <w:bookmarkEnd w:id="4"/>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5"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5"/>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течении 10 календарных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6"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6"/>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14.09.2026г.,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63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Normal"/>
              <w:rPr/>
            </w:pPr>
            <w:r>
              <w:rPr/>
              <w:t>(НИИ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rFonts w:cs="Times New Roman"/>
                <w:sz w:val="20"/>
                <w:szCs w:val="20"/>
              </w:rPr>
              <w:t xml:space="preserve">___________________ А.Е. Кузнецова  </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июля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277"/>
        <w:gridCol w:w="3090"/>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w:t>
            </w:r>
          </w:p>
          <w:p>
            <w:pPr>
              <w:pStyle w:val="Normal"/>
              <w:widowControl w:val="false"/>
              <w:jc w:val="center"/>
              <w:rPr>
                <w:sz w:val="20"/>
                <w:szCs w:val="20"/>
              </w:rPr>
            </w:pPr>
            <w:r>
              <w:rPr>
                <w:sz w:val="20"/>
                <w:szCs w:val="20"/>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0"/>
                <w:szCs w:val="20"/>
              </w:rPr>
            </w:pPr>
            <w:r>
              <w:rPr>
                <w:sz w:val="20"/>
                <w:szCs w:val="20"/>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 xml:space="preserve">Стоимость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НДС, рублей</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Общая стоимость с НДС, рублей</w:t>
            </w:r>
          </w:p>
        </w:tc>
        <w:tc>
          <w:tcPr>
            <w:tcW w:w="3090" w:type="dxa"/>
            <w:tcBorders/>
          </w:tcPr>
          <w:p>
            <w:pPr>
              <w:pStyle w:val="Normal"/>
              <w:rPr>
                <w:sz w:val="16"/>
                <w:szCs w:val="16"/>
              </w:rPr>
            </w:pPr>
            <w:r>
              <w:rPr>
                <w:sz w:val="16"/>
                <w:szCs w:val="16"/>
              </w:rPr>
            </w:r>
          </w:p>
        </w:tc>
      </w:tr>
      <w:tr>
        <w:trPr>
          <w:trHeight w:val="2023"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20"/>
                <w:szCs w:val="20"/>
              </w:rPr>
            </w:pPr>
            <w:r>
              <w:rPr>
                <w:sz w:val="20"/>
                <w:szCs w:val="20"/>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20"/>
                <w:szCs w:val="20"/>
              </w:rPr>
            </w:pPr>
            <w:r>
              <w:rPr>
                <w:b/>
                <w:bCs/>
                <w:sz w:val="20"/>
                <w:szCs w:val="20"/>
              </w:rPr>
              <w:t>Мешок полимерный</w:t>
            </w:r>
          </w:p>
          <w:p>
            <w:pPr>
              <w:pStyle w:val="Normal"/>
              <w:rPr>
                <w:sz w:val="20"/>
                <w:szCs w:val="20"/>
              </w:rPr>
            </w:pPr>
            <w:r>
              <w:rPr>
                <w:sz w:val="20"/>
                <w:szCs w:val="20"/>
              </w:rPr>
            </w:r>
          </w:p>
          <w:p>
            <w:pPr>
              <w:pStyle w:val="Normal"/>
              <w:rPr>
                <w:sz w:val="20"/>
                <w:szCs w:val="20"/>
              </w:rPr>
            </w:pPr>
            <w:r>
              <w:rPr>
                <w:sz w:val="20"/>
                <w:szCs w:val="20"/>
              </w:rPr>
              <w:t>Вид материала Полипропилен</w:t>
              <w:tab/>
            </w:r>
          </w:p>
          <w:p>
            <w:pPr>
              <w:pStyle w:val="Normal"/>
              <w:rPr>
                <w:sz w:val="20"/>
                <w:szCs w:val="20"/>
              </w:rPr>
            </w:pPr>
            <w:r>
              <w:rPr>
                <w:sz w:val="20"/>
                <w:szCs w:val="20"/>
              </w:rPr>
              <w:t>Назначение Мусорный</w:t>
              <w:tab/>
            </w:r>
          </w:p>
          <w:p>
            <w:pPr>
              <w:pStyle w:val="Normal"/>
              <w:rPr>
                <w:sz w:val="20"/>
                <w:szCs w:val="20"/>
              </w:rPr>
            </w:pPr>
            <w:r>
              <w:rPr>
                <w:sz w:val="20"/>
                <w:szCs w:val="20"/>
              </w:rPr>
              <w:t>Наличие ручек Нет</w:t>
              <w:tab/>
            </w:r>
          </w:p>
          <w:p>
            <w:pPr>
              <w:pStyle w:val="Normal"/>
              <w:rPr>
                <w:sz w:val="20"/>
                <w:szCs w:val="20"/>
              </w:rPr>
            </w:pPr>
            <w:r>
              <w:rPr>
                <w:sz w:val="20"/>
                <w:szCs w:val="20"/>
              </w:rPr>
              <w:t>Объем мешка для мусора ≥ 40</w:t>
              <w:tab/>
              <w:t>Литр (кубический дециметр)</w:t>
            </w:r>
          </w:p>
          <w:p>
            <w:pPr>
              <w:pStyle w:val="Normal"/>
              <w:rPr>
                <w:sz w:val="20"/>
                <w:szCs w:val="20"/>
              </w:rPr>
            </w:pPr>
            <w:r>
              <w:rPr>
                <w:sz w:val="20"/>
                <w:szCs w:val="20"/>
              </w:rPr>
              <w:t>Толщина материала &gt; 20  и  ≤ 30</w:t>
              <w:tab/>
              <w:t>мкм</w:t>
            </w:r>
          </w:p>
          <w:p>
            <w:pPr>
              <w:pStyle w:val="Normal"/>
              <w:rPr>
                <w:sz w:val="20"/>
                <w:szCs w:val="20"/>
              </w:rPr>
            </w:pPr>
            <w:r>
              <w:rPr>
                <w:sz w:val="20"/>
                <w:szCs w:val="20"/>
              </w:rPr>
              <w:t>Ширина &gt; 450  и  ≤ 500</w:t>
              <w:tab/>
              <w:t>Миллиметр</w:t>
            </w:r>
          </w:p>
          <w:p>
            <w:pPr>
              <w:pStyle w:val="Normal"/>
              <w:rPr>
                <w:sz w:val="20"/>
                <w:szCs w:val="20"/>
              </w:rPr>
            </w:pPr>
            <w:r>
              <w:rPr>
                <w:sz w:val="20"/>
                <w:szCs w:val="20"/>
              </w:rPr>
              <w:t>Длина &gt; 850  и  ≤ 900</w:t>
              <w:tab/>
              <w:t>Миллиметр</w:t>
            </w:r>
          </w:p>
          <w:p>
            <w:pPr>
              <w:pStyle w:val="Normal"/>
              <w:rPr>
                <w:sz w:val="20"/>
                <w:szCs w:val="20"/>
              </w:rPr>
            </w:pPr>
            <w:r>
              <w:rPr>
                <w:sz w:val="20"/>
                <w:szCs w:val="20"/>
              </w:rPr>
            </w:r>
          </w:p>
          <w:p>
            <w:pPr>
              <w:pStyle w:val="Normal"/>
              <w:rPr>
                <w:sz w:val="20"/>
                <w:szCs w:val="20"/>
              </w:rPr>
            </w:pPr>
            <w:r>
              <w:rPr>
                <w:sz w:val="20"/>
                <w:szCs w:val="20"/>
              </w:rPr>
              <w:t xml:space="preserve">ОКПД2 22.22.1 </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20"/>
                <w:szCs w:val="20"/>
                <w:lang w:val="en-US"/>
              </w:rPr>
            </w:pPr>
            <w:r>
              <w:rPr>
                <w:sz w:val="20"/>
                <w:szCs w:val="20"/>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20"/>
                <w:szCs w:val="20"/>
              </w:rPr>
            </w:pPr>
            <w:r>
              <w:rPr>
                <w:sz w:val="20"/>
                <w:szCs w:val="20"/>
                <w:lang w:val="en-US"/>
              </w:rPr>
              <w:t>1</w:t>
            </w:r>
            <w:r>
              <w:rPr>
                <w:sz w:val="20"/>
                <w:szCs w:val="20"/>
                <w:lang w:val="en-US"/>
              </w:rPr>
              <w:t>50</w:t>
            </w:r>
          </w:p>
        </w:tc>
        <w:tc>
          <w:tcPr>
            <w:tcW w:w="1559" w:type="dxa"/>
            <w:tcBorders>
              <w:top w:val="single" w:sz="4" w:space="0" w:color="000001"/>
              <w:start w:val="single" w:sz="4" w:space="0" w:color="000001"/>
              <w:bottom w:val="single" w:sz="4" w:space="0" w:color="000000"/>
            </w:tcBorders>
          </w:tcPr>
          <w:p>
            <w:pPr>
              <w:pStyle w:val="Normal"/>
              <w:jc w:val="center"/>
              <w:rPr>
                <w:sz w:val="20"/>
                <w:szCs w:val="20"/>
              </w:rPr>
            </w:pPr>
            <w:r>
              <w:rPr>
                <w:sz w:val="20"/>
                <w:szCs w:val="20"/>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20"/>
                <w:szCs w:val="20"/>
              </w:rPr>
            </w:pPr>
            <w:r>
              <w:rPr>
                <w:sz w:val="20"/>
                <w:szCs w:val="20"/>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20"/>
                <w:szCs w:val="20"/>
                <w:highlight w:val="yellow"/>
              </w:rPr>
            </w:pPr>
            <w:r>
              <w:rPr>
                <w:sz w:val="20"/>
                <w:szCs w:val="20"/>
                <w:highlight w:val="yellow"/>
              </w:rPr>
            </w:r>
          </w:p>
        </w:tc>
        <w:tc>
          <w:tcPr>
            <w:tcW w:w="1277"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20"/>
                <w:szCs w:val="20"/>
                <w:highlight w:val="yellow"/>
              </w:rPr>
            </w:pPr>
            <w:r>
              <w:rPr>
                <w:b/>
                <w:bCs/>
                <w:sz w:val="20"/>
                <w:szCs w:val="20"/>
                <w:highlight w:val="yellow"/>
              </w:rPr>
            </w:r>
          </w:p>
        </w:tc>
        <w:tc>
          <w:tcPr>
            <w:tcW w:w="3090"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center"/>
              <w:rPr>
                <w:sz w:val="20"/>
                <w:szCs w:val="20"/>
              </w:rPr>
            </w:pPr>
            <w:r>
              <w:rPr>
                <w:b/>
                <w:bCs/>
                <w:sz w:val="20"/>
                <w:szCs w:val="20"/>
                <w:highlight w:val="yellow"/>
              </w:rPr>
              <w:t>ИТОГО:</w:t>
            </w:r>
          </w:p>
        </w:tc>
        <w:tc>
          <w:tcPr>
            <w:tcW w:w="1277" w:type="dxa"/>
            <w:tcBorders>
              <w:top w:val="single" w:sz="4" w:space="0" w:color="000000"/>
              <w:start w:val="single" w:sz="4" w:space="0" w:color="000000"/>
              <w:bottom w:val="single" w:sz="4" w:space="0" w:color="000000"/>
              <w:end w:val="single" w:sz="4" w:space="0" w:color="000000"/>
            </w:tcBorders>
          </w:tcPr>
          <w:p>
            <w:pPr>
              <w:pStyle w:val="Normal"/>
              <w:jc w:val="center"/>
              <w:rPr>
                <w:b/>
                <w:bCs/>
                <w:sz w:val="20"/>
                <w:szCs w:val="20"/>
                <w:highlight w:val="yellow"/>
              </w:rPr>
            </w:pPr>
            <w:r>
              <w:rPr>
                <w:b/>
                <w:bCs/>
                <w:sz w:val="20"/>
                <w:szCs w:val="20"/>
                <w:highlight w:val="yellow"/>
              </w:rPr>
            </w:r>
          </w:p>
        </w:tc>
        <w:tc>
          <w:tcPr>
            <w:tcW w:w="3090" w:type="dxa"/>
            <w:tcBorders/>
          </w:tcPr>
          <w:p>
            <w:pPr>
              <w:pStyle w:val="Normal"/>
              <w:rPr>
                <w:sz w:val="16"/>
                <w:szCs w:val="16"/>
              </w:rPr>
            </w:pPr>
            <w:r>
              <w:rPr>
                <w:sz w:val="16"/>
                <w:szCs w:val="16"/>
              </w:rPr>
            </w:r>
          </w:p>
        </w:tc>
      </w:tr>
      <w:tr>
        <w:trPr>
          <w:trHeight w:val="1824"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b/>
                <w:color w:val="000000"/>
                <w:sz w:val="20"/>
                <w:szCs w:val="20"/>
              </w:rPr>
              <w:t xml:space="preserve">___________________ А.Е. Кузнецова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6">
    <w:name w:val="Содержимое врезки (user)"/>
    <w:basedOn w:val="Normal"/>
    <w:qFormat/>
    <w:pPr/>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numbering" w:styleId="Style23" w:default="1">
    <w:name w:val="Без списка"/>
    <w:uiPriority w:val="99"/>
    <w:semiHidden/>
    <w:unhideWhenUsed/>
    <w:qFormat/>
  </w:style>
  <w:style w:type="numbering" w:styleId="123user">
    <w:name w:val="Нумерованный 123 (user)"/>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60</TotalTime>
  <Application>LibreOffice/25.8.3.2$Linux_X86_64 LibreOffice_project/580$Build-2</Application>
  <AppVersion>15.0000</AppVersion>
  <Pages>6</Pages>
  <Words>3021</Words>
  <Characters>21781</Characters>
  <CharactersWithSpaces>25172</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2026-07-20T16:42:08Z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