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 xml:space="preserve">Лицензионный Договор № ___/07-26-Б</w:t>
      </w:r>
      <w:r>
        <w:rPr>
          <w:b/>
          <w:bCs/>
          <w:sz w:val="22"/>
          <w:szCs w:val="22"/>
        </w:rPr>
        <w:br/>
        <w:t xml:space="preserve">на приобретение прав на использование</w:t>
      </w:r>
      <w:r>
        <w:rPr>
          <w:b/>
          <w:bCs/>
          <w:sz w:val="22"/>
          <w:szCs w:val="22"/>
        </w:rPr>
        <w:t xml:space="preserve"> ПО </w:t>
      </w:r>
      <w:r>
        <w:rPr>
          <w:b/>
          <w:bCs/>
          <w:sz w:val="22"/>
          <w:szCs w:val="22"/>
          <w:lang w:eastAsia="ar-SA"/>
        </w:rPr>
        <w:t xml:space="preserve">ViPNet Client 5 for Linux (рег. № в РРПО: 4319)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14:ligatures w14:val="none"/>
        </w:rPr>
      </w:r>
    </w:p>
    <w:p>
      <w:pPr>
        <w:jc w:val="center"/>
      </w:pPr>
      <w:r>
        <w:t xml:space="preserve">ИКЗ </w:t>
      </w:r>
      <w:r>
        <w:t xml:space="preserve">261254010849025400100100250000000244</w:t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2850"/>
        <w:gridCol w:w="2059"/>
        <w:gridCol w:w="4446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Владивосток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193" w:type="dxa"/>
            <w:textDirection w:val="lrTb"/>
            <w:noWrap w:val="false"/>
          </w:tcPr>
          <w:p>
            <w:pPr>
              <w:ind w:right="-6"/>
              <w:jc w:val="right"/>
              <w:rPr>
                <w:b/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11669345"/>
                <w:placeholder>
                  <w:docPart w:val="8EB900331C104F8CA9B6C2732D529B29"/>
                </w:placeholder>
                <w:tag w:val="Дата"/>
                <w:date w:fullDate="2025-08-27T06:47:09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rStyle w:val="896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 __________ 2026 г.</w:t>
                </w:r>
              </w:sdtContent>
            </w:sdt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93"/>
        <w:ind w:firstLine="708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_________, именуемое в дальнейшем Лицензиат, </w:t>
      </w:r>
      <w:r>
        <w:rPr>
          <w:rFonts w:ascii="Times New Roman" w:hAnsi="Times New Roman" w:cs="Times New Roman"/>
          <w:sz w:val="22"/>
          <w:szCs w:val="22"/>
        </w:rPr>
        <w:t xml:space="preserve">в лице __________, действующего на основании ____, с одной стороны, и</w:t>
      </w:r>
      <w:r>
        <w:rPr>
          <w:rFonts w:ascii="Times New Roman" w:hAnsi="Times New Roman" w:cs="Times New Roman"/>
          <w:b/>
          <w:sz w:val="22"/>
          <w:szCs w:val="22"/>
        </w:rPr>
        <w:t xml:space="preserve"> Управление Федеральной службы государственной регистрации, кадастра и картографии по Приморскому краю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Пользователь, в лице заместителя руководителя </w:t>
      </w:r>
      <w:r>
        <w:rPr>
          <w:rFonts w:ascii="Times New Roman" w:hAnsi="Times New Roman" w:cs="Times New Roman"/>
          <w:sz w:val="22"/>
          <w:szCs w:val="22"/>
        </w:rPr>
        <w:t xml:space="preserve">Тырышкина</w:t>
      </w:r>
      <w:r>
        <w:rPr>
          <w:rFonts w:ascii="Times New Roman" w:hAnsi="Times New Roman" w:cs="Times New Roman"/>
          <w:sz w:val="22"/>
          <w:szCs w:val="22"/>
        </w:rPr>
        <w:t xml:space="preserve"> Андр</w:t>
      </w:r>
      <w:r>
        <w:rPr>
          <w:rFonts w:ascii="Times New Roman" w:hAnsi="Times New Roman" w:cs="Times New Roman"/>
          <w:sz w:val="22"/>
          <w:szCs w:val="22"/>
        </w:rPr>
        <w:t xml:space="preserve">ея Юрьевича, действующего на основании Доверенности № 02-058 от 11.11.2024г., с другой стороны,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п.4 ч.1 ст.93 Федерального закона от 05 апреля 2013 года № 44-ФЗ «О контрактной системе в сфере закупок товаров, работ, услуг для обеспечения г</w:t>
      </w:r>
      <w:r>
        <w:rPr>
          <w:rFonts w:ascii="Times New Roman" w:hAnsi="Times New Roman" w:cs="Times New Roman"/>
          <w:sz w:val="22"/>
          <w:szCs w:val="22"/>
        </w:rPr>
        <w:t xml:space="preserve">осударственных и муниципальных нужд» (далее - Федеральный закон № 44-ФЗ) и на основании состоявшейся </w:t>
      </w:r>
      <w:r>
        <w:rPr>
          <w:rFonts w:ascii="Times New Roman" w:hAnsi="Times New Roman" w:cs="Times New Roman"/>
          <w:sz w:val="22"/>
          <w:szCs w:val="22"/>
        </w:rPr>
        <w:t xml:space="preserve">торговой сессии на ЕАТ «Березка» от _____ 2026 № _______,  заключили настоящий Договор о нижеследующем.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3"/>
        <w:ind w:firstLine="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Определение понятий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1.1. Программа – програ</w:t>
      </w:r>
      <w:r>
        <w:rPr>
          <w:sz w:val="22"/>
          <w:szCs w:val="22"/>
        </w:rPr>
        <w:t xml:space="preserve">ммы для ЭВМ, производимые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под торговым знаком </w:t>
      </w:r>
      <w:r>
        <w:rPr>
          <w:b/>
          <w:sz w:val="22"/>
          <w:szCs w:val="22"/>
          <w:lang w:val="en-US"/>
        </w:rPr>
        <w:t xml:space="preserve">ViPNet</w:t>
      </w:r>
      <w:r>
        <w:rPr>
          <w:sz w:val="22"/>
          <w:szCs w:val="22"/>
        </w:rPr>
        <w:t xml:space="preserve">, содержащиеся на носителе (в случае поставки Программы на носителе), или загружаемые Пользователем с официального сайта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», а также документация (включая руководство пользователя</w:t>
      </w:r>
      <w:r>
        <w:rPr>
          <w:sz w:val="22"/>
          <w:szCs w:val="22"/>
        </w:rPr>
        <w:t xml:space="preserve"> и описание программного продукта). Перечень программ, на которые Пользователю передаются права, определяется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Программное обеспечение я</w:t>
      </w:r>
      <w:r>
        <w:rPr>
          <w:sz w:val="22"/>
          <w:szCs w:val="22"/>
        </w:rPr>
        <w:t xml:space="preserve">в</w:t>
      </w:r>
      <w:bookmarkStart w:id="0" w:name="_GoBack"/>
      <w:r/>
      <w:bookmarkEnd w:id="0"/>
      <w:r>
        <w:rPr>
          <w:sz w:val="22"/>
          <w:szCs w:val="22"/>
        </w:rPr>
        <w:t xml:space="preserve">ляется продуктом Российской Федерации, внесен в единый реестр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– членов Евразийского экономичес</w:t>
      </w:r>
      <w:r>
        <w:rPr>
          <w:sz w:val="22"/>
          <w:szCs w:val="22"/>
        </w:rPr>
        <w:t xml:space="preserve">кого союза, за исключением Российской Федерации Реестровая запись 4319, зарегистрирован 29.03.2018 в соответствии с постановлением Правительства от 16 ноября 2015г. № 1236 и соответствует дополнительным требованиям к программам для электронных вычислительн</w:t>
      </w:r>
      <w:r>
        <w:rPr>
          <w:sz w:val="22"/>
          <w:szCs w:val="22"/>
        </w:rPr>
        <w:t xml:space="preserve">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1.2. Система ре</w:t>
      </w:r>
      <w:r>
        <w:rPr>
          <w:sz w:val="22"/>
          <w:szCs w:val="22"/>
        </w:rPr>
        <w:t xml:space="preserve">гистрации Программ – управляемая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специальная система регистрации легальных пользователей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1.3. Регистрационная информация – файл с регистрационными данными, серийный номер, активационный код и другая информация, которая предоставляет</w:t>
      </w:r>
      <w:r>
        <w:rPr>
          <w:sz w:val="22"/>
          <w:szCs w:val="22"/>
        </w:rPr>
        <w:t xml:space="preserve"> конечному Пользователю возможность использования Программы по назначению, и регистрируемая в Системе регистрации Программ.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1.4. Инсталляция – воспроизведение Программы в память ЭВМ с целью ее установки (интеграции в операционную систему) и использования е</w:t>
      </w:r>
      <w:r>
        <w:rPr>
          <w:sz w:val="22"/>
          <w:szCs w:val="22"/>
        </w:rPr>
        <w:t xml:space="preserve">ё функционала по прямому назначению. Количество инсталляций на ЭВМ, которое разрешено Пользователю, указано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1.5.</w:t>
      </w:r>
      <w:r>
        <w:t xml:space="preserve"> </w:t>
      </w:r>
      <w:r>
        <w:rPr>
          <w:sz w:val="22"/>
          <w:szCs w:val="22"/>
        </w:rPr>
        <w:t xml:space="preserve">Товар – экземпляры про</w:t>
      </w:r>
      <w:r>
        <w:rPr>
          <w:sz w:val="22"/>
          <w:szCs w:val="22"/>
        </w:rPr>
        <w:t xml:space="preserve">грамм для ЭВМ, и/или Оборудование, и/или Сертификаты, на техническую поддержку, и/или компакт-диски (иные материальные носители) с программным обеспечением которые могут поставляться Пользователю по настоящему Договору в соответствии со Спецификациями к не</w:t>
      </w:r>
      <w:r>
        <w:rPr>
          <w:sz w:val="22"/>
          <w:szCs w:val="22"/>
        </w:rPr>
        <w:t xml:space="preserve">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1.6.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- обладатель исключительных прав на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 Лицензиат передает Пользователю следующие неисключительные права: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2.1.1. неисключительное право на воспроизведение Программы с целью ее инсталляции,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2.1.2. неисключительное право на использование Программы для личных и/или производственных нужд Пользователя, а Пользователь обязуется уплатить Лицензиату вознаграждение в соответствии с условиями настоящего Договора. Пользователь не вправе превышать указа</w:t>
      </w:r>
      <w:r>
        <w:rPr>
          <w:sz w:val="22"/>
          <w:szCs w:val="22"/>
        </w:rPr>
        <w:t xml:space="preserve">нное в настоящем Договоре количество инсталляций.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2.2. Лицензиат передает Пользователю Товар в соответствии со Спецификацией к настоящему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tabs>
          <w:tab w:val="left" w:pos="7001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Срок действия договора</w:t>
      </w:r>
      <w:r>
        <w:rPr>
          <w:b/>
          <w:sz w:val="22"/>
          <w:szCs w:val="22"/>
        </w:rPr>
        <w:t xml:space="preserve"> и лицензии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tabs>
          <w:tab w:val="left" w:pos="35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</w:t>
      </w:r>
      <w:r>
        <w:rPr>
          <w:sz w:val="22"/>
          <w:szCs w:val="22"/>
        </w:rPr>
        <w:t xml:space="preserve">вступает в силу с момента его подписания обеими Сторонами и действует по 31.12.2026. Срок поставки Товара не позднее 30 календарных дней </w:t>
      </w:r>
      <w:r>
        <w:rPr>
          <w:sz w:val="22"/>
          <w:szCs w:val="22"/>
          <w:highlight w:val="white"/>
        </w:rPr>
        <w:t xml:space="preserve">с </w:t>
      </w:r>
      <w:r>
        <w:rPr>
          <w:sz w:val="22"/>
          <w:szCs w:val="22"/>
          <w:highlight w:val="white"/>
        </w:rPr>
        <w:t xml:space="preserve">мо</w:t>
      </w:r>
      <w:r>
        <w:rPr>
          <w:sz w:val="22"/>
          <w:szCs w:val="22"/>
          <w:highlight w:val="white"/>
        </w:rPr>
        <w:t xml:space="preserve">м</w:t>
      </w:r>
      <w:r>
        <w:rPr>
          <w:sz w:val="22"/>
          <w:szCs w:val="22"/>
          <w:highlight w:val="white"/>
        </w:rPr>
        <w:t xml:space="preserve">ента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Договора. Окончание срока действия Договора не влечет прекращения неисполненных обязательств Стор</w:t>
      </w:r>
      <w:r>
        <w:rPr>
          <w:sz w:val="22"/>
          <w:szCs w:val="22"/>
        </w:rPr>
        <w:t xml:space="preserve">он по Договору, в том числе гарантийных обязательств Лицензиата.</w:t>
      </w:r>
      <w:r>
        <w:rPr>
          <w:sz w:val="22"/>
          <w:szCs w:val="22"/>
        </w:rPr>
        <w:t xml:space="preserve"> Срок действия Лицензии с </w:t>
      </w:r>
      <w:r>
        <w:rPr>
          <w:sz w:val="22"/>
          <w:szCs w:val="22"/>
        </w:rPr>
        <w:t xml:space="preserve">01.11.2026 mo 30.10.2027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 </w:t>
      </w:r>
      <w:r>
        <w:rPr>
          <w:sz w:val="22"/>
          <w:szCs w:val="22"/>
          <w:highlight w:val="white"/>
        </w:rPr>
        <w:t xml:space="preserve">По истечении срока действия настоящего договора Пользователь может продолжать использовать полученный по договору экземпляр Программы, если</w:t>
      </w:r>
      <w:r>
        <w:rPr>
          <w:color w:val="ff0000"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Лицензиат или АО «</w:t>
      </w:r>
      <w:r>
        <w:rPr>
          <w:sz w:val="22"/>
          <w:szCs w:val="22"/>
          <w:highlight w:val="white"/>
        </w:rPr>
        <w:t xml:space="preserve">ИнфоТеКС</w:t>
      </w:r>
      <w:r>
        <w:rPr>
          <w:sz w:val="22"/>
          <w:szCs w:val="22"/>
          <w:highlight w:val="white"/>
        </w:rPr>
        <w:t xml:space="preserve">» не направит ему пи</w:t>
      </w:r>
      <w:r>
        <w:rPr>
          <w:sz w:val="22"/>
          <w:szCs w:val="22"/>
          <w:highlight w:val="white"/>
        </w:rPr>
        <w:t xml:space="preserve">сьменное возражение.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 Права и обязанности Лицензиата.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4.1.1. Лицензиат обязан предоставить Пользователю (передать перевозчику) исправные носители с Программой или предоставить Пользователю доступ к Программе в полном объе</w:t>
      </w:r>
      <w:r>
        <w:rPr>
          <w:sz w:val="22"/>
          <w:szCs w:val="22"/>
        </w:rPr>
        <w:t xml:space="preserve">ме (инструкции по копированию Программы размещены на сайте Правообладателя (</w:t>
      </w:r>
      <w:hyperlink r:id="rId11" w:tooltip="https://infotecs.ru" w:history="1">
        <w:r>
          <w:rPr>
            <w:rStyle w:val="903"/>
            <w:sz w:val="22"/>
            <w:szCs w:val="22"/>
            <w:lang w:val="en-US"/>
          </w:rPr>
          <w:t xml:space="preserve">https</w:t>
        </w:r>
        <w:r>
          <w:rPr>
            <w:rStyle w:val="903"/>
            <w:sz w:val="22"/>
            <w:szCs w:val="22"/>
          </w:rPr>
          <w:t xml:space="preserve">://</w:t>
        </w:r>
        <w:r>
          <w:rPr>
            <w:rStyle w:val="903"/>
            <w:sz w:val="22"/>
            <w:szCs w:val="22"/>
            <w:lang w:val="en-US"/>
          </w:rPr>
          <w:t xml:space="preserve">infotecs</w:t>
        </w:r>
        <w:r>
          <w:rPr>
            <w:rStyle w:val="903"/>
            <w:sz w:val="22"/>
            <w:szCs w:val="22"/>
          </w:rPr>
          <w:t xml:space="preserve">.</w:t>
        </w:r>
        <w:r>
          <w:rPr>
            <w:rStyle w:val="903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  <w:t xml:space="preserve">). Если инструкции не размещены на сайте, они направляются Пользователю, Лицензиат обеспечивает Поль</w:t>
      </w:r>
      <w:r>
        <w:rPr>
          <w:sz w:val="22"/>
          <w:szCs w:val="22"/>
        </w:rPr>
        <w:t xml:space="preserve">зователю свободный доступ для реализации этих инструкций через сеть Интернет).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4.1.2. Предоставлять Пользователю по его требованию документы, относящиеся к предмету </w:t>
      </w:r>
      <w:r>
        <w:rPr>
          <w:sz w:val="22"/>
          <w:szCs w:val="22"/>
        </w:rPr>
        <w:t xml:space="preserve">Договор</w:t>
      </w:r>
      <w:r>
        <w:rPr>
          <w:color w:val="000000" w:themeColor="text1"/>
          <w:sz w:val="22"/>
          <w:szCs w:val="22"/>
        </w:rPr>
        <w:t xml:space="preserve">а, а также своевременно предоставлять Пользователю достоверную информацию о ходе исп</w:t>
      </w:r>
      <w:r>
        <w:rPr>
          <w:color w:val="000000" w:themeColor="text1"/>
          <w:sz w:val="22"/>
          <w:szCs w:val="22"/>
        </w:rPr>
        <w:t xml:space="preserve">олнения своих обязательств.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4.1.3. Требовать своевременной оплаты на условиях, установленных </w:t>
      </w:r>
      <w:r>
        <w:rPr>
          <w:sz w:val="22"/>
          <w:szCs w:val="22"/>
        </w:rPr>
        <w:t xml:space="preserve">Договором</w:t>
      </w:r>
      <w:r>
        <w:rPr>
          <w:color w:val="000000" w:themeColor="text1"/>
          <w:sz w:val="22"/>
          <w:szCs w:val="22"/>
        </w:rPr>
        <w:t xml:space="preserve">, надлежащим образом поставленной и принятой Пользователем Программы.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4.2. Права и обязанности Пользователя.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4.2.1. Пользователь обязан соблюдать конфиден</w:t>
      </w:r>
      <w:r>
        <w:rPr>
          <w:sz w:val="22"/>
          <w:szCs w:val="22"/>
        </w:rPr>
        <w:t xml:space="preserve">циальность полученной от Лицензиата информации, не раскрывать ее перед третьими лицами без письменного разрешения последнего, не использовать эту информацию во вред Лицензиата,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или для собственной выгоды в течение срока действия настоящего До</w:t>
      </w:r>
      <w:r>
        <w:rPr>
          <w:sz w:val="22"/>
          <w:szCs w:val="22"/>
        </w:rPr>
        <w:t xml:space="preserve">говора и 3 лет с момента его прекращения или расторжения.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4.2.2. Пользователь обязан не нарушать авторских и иных законных прав на предоставленную Программу.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4.2.3. </w:t>
      </w:r>
      <w:r>
        <w:rPr>
          <w:sz w:val="22"/>
          <w:szCs w:val="22"/>
          <w:highlight w:val="white"/>
        </w:rPr>
        <w:t xml:space="preserve">Пользователь не вправе самостоятельно осуществлять декомпиляцию, доработку и/или модификаци</w:t>
      </w:r>
      <w:r>
        <w:rPr>
          <w:sz w:val="22"/>
          <w:szCs w:val="22"/>
          <w:highlight w:val="white"/>
        </w:rPr>
        <w:t xml:space="preserve">ю Программы. Пользователь вправе заключить с Лицензиатом или АО «</w:t>
      </w:r>
      <w:r>
        <w:rPr>
          <w:sz w:val="22"/>
          <w:szCs w:val="22"/>
          <w:highlight w:val="white"/>
        </w:rPr>
        <w:t xml:space="preserve">ИнфоТеКС</w:t>
      </w:r>
      <w:r>
        <w:rPr>
          <w:sz w:val="22"/>
          <w:szCs w:val="22"/>
          <w:highlight w:val="white"/>
        </w:rPr>
        <w:t xml:space="preserve">» отдельный договор на доработку и/или модификацию Программы в соответствии с особенностями ее эксплуатации Пользователем.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4.2.4. Подписывать закрывающие документы. По истечении месяц</w:t>
      </w:r>
      <w:r>
        <w:rPr>
          <w:sz w:val="22"/>
          <w:szCs w:val="22"/>
        </w:rPr>
        <w:t xml:space="preserve">а со дня отправки, в случае отсутствия возражений, закрывающие документы считаются подписанными.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4.2.5. Провести экспертизу и приемку поставленной Программы для проверки его соответствия условиям Договора в соответствии с Федеральным законом от 5 апреля 20</w:t>
      </w:r>
      <w:r>
        <w:rPr>
          <w:sz w:val="22"/>
          <w:szCs w:val="22"/>
        </w:rPr>
        <w:t xml:space="preserve">13 г.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Ответственность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конфиденциальности полученной от Лицензиата</w:t>
      </w:r>
      <w:r>
        <w:rPr>
          <w:sz w:val="22"/>
          <w:szCs w:val="22"/>
        </w:rPr>
        <w:t xml:space="preserve"> информации или нарушения авторских прав, Пользователь возмещает все причиненные Лицензиату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5.2.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</w:t>
      </w:r>
      <w:r>
        <w:rPr>
          <w:sz w:val="22"/>
          <w:szCs w:val="22"/>
        </w:rPr>
        <w:t xml:space="preserve"> условиями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5.3. В случае неисполнения Лицензиатом условий Договора Пользователь вправе обратиться в суд с требованием о расторжении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5.4. </w:t>
      </w:r>
      <w:r>
        <w:rPr>
          <w:rFonts w:eastAsia="Calibri"/>
          <w:sz w:val="22"/>
          <w:szCs w:val="22"/>
          <w:lang w:eastAsia="en-US"/>
        </w:rPr>
        <w:t xml:space="preserve">Расчет уплаты неустоек (штрафов, пеней) устанавливается в соответствии с ч. 5-8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</w:t>
      </w:r>
      <w:r>
        <w:rPr>
          <w:rFonts w:eastAsia="Calibri"/>
          <w:sz w:val="22"/>
          <w:szCs w:val="22"/>
          <w:lang w:eastAsia="en-US"/>
        </w:rPr>
        <w:t xml:space="preserve">остановлением Правительства РФ от 30.08.2017 № 1042.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 w:val="22"/>
          <w:szCs w:val="22"/>
        </w:rPr>
        <w:t xml:space="preserve">Договором</w:t>
      </w:r>
      <w:r>
        <w:rPr>
          <w:rFonts w:eastAsia="Calibri"/>
          <w:sz w:val="22"/>
          <w:szCs w:val="22"/>
          <w:lang w:eastAsia="en-US"/>
        </w:rPr>
        <w:t xml:space="preserve">, произошло вследствие непреодолимой сил</w:t>
      </w:r>
      <w:r>
        <w:rPr>
          <w:rFonts w:eastAsia="Calibri"/>
          <w:sz w:val="22"/>
          <w:szCs w:val="22"/>
          <w:lang w:eastAsia="en-US"/>
        </w:rPr>
        <w:t xml:space="preserve">ы или по вине другой стороны. 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</w:t>
      </w:r>
      <w:r>
        <w:rPr>
          <w:rFonts w:eastAsia="Calibri"/>
          <w:sz w:val="22"/>
          <w:szCs w:val="22"/>
          <w:lang w:eastAsia="en-US"/>
        </w:rPr>
        <w:t xml:space="preserve">6. </w:t>
      </w:r>
      <w:r>
        <w:rPr>
          <w:sz w:val="22"/>
          <w:szCs w:val="22"/>
        </w:rPr>
        <w:t xml:space="preserve">Уплата санкций не освобождает Стороны от выполнения принятых обязательств, если это не урегулировано дополнительным соглашением.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Размер вознаграждения, стоимость товара, и порядок оплаты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 Стороны соглашаются с тем, что размер и порядок оплаты во</w:t>
      </w:r>
      <w:r>
        <w:rPr>
          <w:sz w:val="22"/>
          <w:szCs w:val="22"/>
        </w:rPr>
        <w:t xml:space="preserve">знаграждения Лицензиата за предоставление Пользователю указанных в разделе 2 прав определен п. 6.2. и 6.3 настоящегоДоговора. На </w:t>
      </w:r>
      <w:r>
        <w:rPr>
          <w:sz w:val="22"/>
          <w:szCs w:val="22"/>
        </w:rPr>
        <w:t xml:space="preserve">основании ст. 149 п.</w:t>
      </w:r>
      <w:r>
        <w:rPr>
          <w:sz w:val="22"/>
          <w:szCs w:val="22"/>
        </w:rPr>
        <w:t xml:space="preserve">2.пп.</w:t>
      </w:r>
      <w:r>
        <w:rPr>
          <w:sz w:val="22"/>
          <w:szCs w:val="22"/>
        </w:rPr>
        <w:t xml:space="preserve">26  НК РФ стоимость передаваемы</w:t>
      </w:r>
      <w:r>
        <w:rPr>
          <w:sz w:val="22"/>
          <w:szCs w:val="22"/>
        </w:rPr>
        <w:t xml:space="preserve">х прав не облагается НДС.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</w:pPr>
      <w:r>
        <w:rPr>
          <w:sz w:val="22"/>
          <w:szCs w:val="22"/>
        </w:rPr>
        <w:t xml:space="preserve">6.2. Порядок оплаты: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плата производится безналичным расчетом путем перечисления денежных средств на расчетный счет Исполнителя, указанный в настоящем Контракте. Срок оплаты Заказчиком выполненных работ не более десяти рабочих дней с даты подписания Заказчиком документа о прием</w:t>
      </w:r>
      <w:r>
        <w:rPr>
          <w:sz w:val="22"/>
          <w:szCs w:val="22"/>
        </w:rPr>
        <w:t xml:space="preserve">ке, предусмотренного частью 7 статьи 94 Федерального закона № 44-ФЗ. Датой приемки выполненных работ считается дата подписания Заказчиком Акта приемки товаров, работ, услуг по ф. 0510452 (приложение № 2 к Контракту, далее – Акт). </w:t>
      </w:r>
      <w:r/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 факту оказания услуг Заказчиком формируется Акт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осударственных (муниципальных) учреждений, и методических указаний по их формированию и применению». Сформированный Заказчиком Акт направляется Исполнителю для подписания. Исполнитель подписывает Акт и направляет его обратно Заказчику в течение 3 (трех) ра</w:t>
      </w:r>
      <w:r>
        <w:rPr>
          <w:sz w:val="22"/>
          <w:szCs w:val="22"/>
        </w:rPr>
        <w:t xml:space="preserve">бочих дней с момента получения 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 Договора – федеральный бюджет в пределах выделенных лимитов на 2026 год. </w:t>
      </w:r>
      <w:r>
        <w:rPr>
          <w:sz w:val="22"/>
          <w:szCs w:val="22"/>
        </w:rPr>
        <w:t xml:space="preserve">КБК 32104125440190020242</w:t>
      </w:r>
      <w:r>
        <w:rPr>
          <w:sz w:val="22"/>
          <w:szCs w:val="22"/>
        </w:rPr>
        <w:t xml:space="preserve">, МПИ </w:t>
      </w:r>
      <w:r>
        <w:rPr>
          <w:sz w:val="22"/>
          <w:szCs w:val="22"/>
        </w:rPr>
        <w:t xml:space="preserve">321.001W0076.26.Р.183337.01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b/>
          <w:bCs/>
          <w:sz w:val="22"/>
          <w:szCs w:val="22"/>
        </w:rPr>
        <w:t xml:space="preserve">Цена Договора составляет ______ (____) рублей __ копеек, </w:t>
      </w:r>
      <w:r>
        <w:rPr>
          <w:sz w:val="22"/>
          <w:szCs w:val="22"/>
        </w:rPr>
        <w:t xml:space="preserve">и включает в себя: стоимость Программы, расходы, связанные с доставкой, разгрузкой-погрузкой, размещением в местах хранения Пользова</w:t>
      </w:r>
      <w:r>
        <w:rPr>
          <w:sz w:val="22"/>
          <w:szCs w:val="22"/>
        </w:rPr>
        <w:t xml:space="preserve">теля,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rPr>
          <w:sz w:val="22"/>
          <w:szCs w:val="22"/>
        </w:rPr>
        <w:t xml:space="preserve">Сумма, подлежащая оплате Пользователем Лицензиату (юридическому лицу или физич</w:t>
      </w:r>
      <w:r>
        <w:rPr>
          <w:sz w:val="22"/>
          <w:szCs w:val="22"/>
        </w:rPr>
        <w:t xml:space="preserve">ескому лицу, в том числе зарегистрированному в качестве индивидуального предпринимателя), уменьшается на размер обязательных платежей в бюджеты бюджетной системы Российской Федерации (включая налоги, сборы), связанных с оплатой Договора, если в соответстви</w:t>
      </w:r>
      <w:r>
        <w:rPr>
          <w:sz w:val="22"/>
          <w:szCs w:val="22"/>
        </w:rPr>
        <w:t xml:space="preserve">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Пользователем.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Права на интеллектуальную собственность, относящуюся к Програм</w:t>
      </w:r>
      <w:r>
        <w:rPr>
          <w:b/>
          <w:sz w:val="22"/>
          <w:szCs w:val="22"/>
        </w:rPr>
        <w:t xml:space="preserve">ме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7.1. Обладателем всех исключительных имущественных прав на интеллектуальную собственность, относящуюся к Программе, является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». Лицензиат является владельцем неисключительных прав на воспроизведение и распространение Программы на территории </w:t>
      </w:r>
      <w:r>
        <w:rPr>
          <w:sz w:val="22"/>
          <w:szCs w:val="22"/>
        </w:rPr>
        <w:t xml:space="preserve">Российской Федерации и гарантирует наличие у него предоставляемых по настоящему Договору имущественных прав. Пользователю передаются неисключительные права на воспроизведение Программы с целью ее инсталляции и использования функционала по прямому назначени</w:t>
      </w:r>
      <w:r>
        <w:rPr>
          <w:sz w:val="22"/>
          <w:szCs w:val="22"/>
        </w:rPr>
        <w:t xml:space="preserve">ю </w:t>
      </w:r>
      <w:r>
        <w:rPr>
          <w:b/>
          <w:sz w:val="22"/>
          <w:szCs w:val="22"/>
        </w:rPr>
        <w:t xml:space="preserve">без права тиражирования и распространения среди третьих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Гарантии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8.1. Лицензиат гарантирует, что Программа будет работать в соответствии с прилагаемой Документацией в случае ее правомерной регистрации посредством ввода регистрационной информации</w:t>
      </w:r>
      <w:r>
        <w:rPr>
          <w:sz w:val="22"/>
          <w:szCs w:val="22"/>
        </w:rPr>
        <w:t xml:space="preserve">, направляемой Пользователю после оплаты им вознаграждения. В случае обнаружения несоответствия функционирования Программы или документации, но не позднее 3 месяцев с момента акцепта настоящего Договора, Лицензиат обязуется устранить эти несоответствия за </w:t>
      </w:r>
      <w:r>
        <w:rPr>
          <w:sz w:val="22"/>
          <w:szCs w:val="22"/>
        </w:rPr>
        <w:t xml:space="preserve">свой счет и в возможно короткие сроки. Указанная гарантия аннулируется в случае несанкционированной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модификации или усовершенствования Программы.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8.2. Техническая поддержка и лицензионное обслуживание осуществляется в течение срока действия п</w:t>
      </w:r>
      <w:r>
        <w:rPr>
          <w:sz w:val="22"/>
          <w:szCs w:val="22"/>
        </w:rPr>
        <w:t xml:space="preserve">редоставленных Лицензий (права пользования ПО) – бессрочно.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Разрешение споров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9.1. В случае возникновения споров по настоящему Договору, стороны приложат все усилия к их разрешению путем переговоров. Неурегулированные путем переговоров споры окончатель</w:t>
      </w:r>
      <w:r>
        <w:rPr>
          <w:sz w:val="22"/>
          <w:szCs w:val="22"/>
        </w:rPr>
        <w:t xml:space="preserve">но разрешаются арбитражным судом Приморского края.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9.2. </w:t>
      </w:r>
      <w:r>
        <w:rPr>
          <w:color w:val="000000"/>
          <w:sz w:val="22"/>
          <w:szCs w:val="22"/>
        </w:rPr>
        <w:t xml:space="preserve">Все споры и разногласия, которые могут возникнуть из настоящего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между Сторонами, будут разрешаться путем переговоров, в том числе в претензионном порядке.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9.3. Претензия оформляется в письмен</w:t>
      </w:r>
      <w:r>
        <w:rPr>
          <w:color w:val="000000"/>
          <w:sz w:val="22"/>
          <w:szCs w:val="22"/>
        </w:rPr>
        <w:t xml:space="preserve">ной форме. В претензии перечисляются допущенные при исполнении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нарушения со ссылкой на соответствующие положения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</w:t>
      </w:r>
      <w:r>
        <w:rPr>
          <w:color w:val="000000"/>
          <w:sz w:val="22"/>
          <w:szCs w:val="22"/>
        </w:rPr>
        <w:t xml:space="preserve">ены Стороной для устранения нарушений.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9.4. Срок рассмотрения претензии не может превышать 5 календарных дней. Переписка Сторон может осуществляться в виде писем либо иного электронного сообщения - с последующим предоставлением оригинала документа.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  <w:shd w:val="clear" w:color="auto" w:fill="deeaf6" w:themeFill="accent5" w:themeFillTint="33"/>
        </w:rPr>
      </w:pPr>
      <w:r>
        <w:rPr>
          <w:b/>
          <w:sz w:val="22"/>
          <w:szCs w:val="22"/>
        </w:rPr>
        <w:t xml:space="preserve">10.</w:t>
      </w:r>
      <w:r>
        <w:rPr>
          <w:b/>
          <w:sz w:val="22"/>
          <w:szCs w:val="22"/>
        </w:rPr>
        <w:t xml:space="preserve"> Прекращение Договора</w:t>
      </w:r>
      <w:r>
        <w:rPr>
          <w:sz w:val="22"/>
          <w:szCs w:val="22"/>
          <w:shd w:val="clear" w:color="auto" w:fill="deeaf6" w:themeFill="accent5" w:themeFillTint="33"/>
        </w:rPr>
      </w:r>
      <w:r>
        <w:rPr>
          <w:sz w:val="22"/>
          <w:szCs w:val="22"/>
          <w:shd w:val="clear" w:color="auto" w:fill="deeaf6" w:themeFill="accent5" w:themeFillTint="33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10.1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  <w:shd w:val="clear" w:color="auto" w:fill="deeaf6" w:themeFill="accent5" w:themeFillTint="33"/>
        </w:rPr>
        <w:t xml:space="preserve"> </w:t>
      </w:r>
      <w:r>
        <w:rPr>
          <w:sz w:val="22"/>
          <w:szCs w:val="22"/>
          <w:highlight w:val="white"/>
        </w:rPr>
        <w:t xml:space="preserve">Рас</w:t>
      </w:r>
      <w:r>
        <w:rPr>
          <w:sz w:val="22"/>
          <w:szCs w:val="22"/>
        </w:rPr>
        <w:t xml:space="preserve">торжение Договора допускается по соглашению Сторон, по решению суда или в связи с </w:t>
      </w:r>
      <w:r>
        <w:rPr>
          <w:sz w:val="22"/>
          <w:szCs w:val="22"/>
        </w:rPr>
        <w:t xml:space="preserve">односторонним отказом Стороны от исполнения Договора</w:t>
      </w:r>
      <w:r>
        <w:rPr>
          <w:sz w:val="22"/>
          <w:szCs w:val="22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2" w:tooltip="consultantplus://offline/ref=782E9CC4CCC6932545801925E3B536176E50B53C1FD70BD7655CABC93DB89C271041D8CD019EE29F343B294E112BD805805FEF4CF4B5672237V6P" w:history="1">
        <w:r>
          <w:rPr>
            <w:sz w:val="22"/>
            <w:szCs w:val="22"/>
          </w:rPr>
          <w:t xml:space="preserve">частями 9</w:t>
        </w:r>
      </w:hyperlink>
      <w:r>
        <w:rPr>
          <w:sz w:val="22"/>
          <w:szCs w:val="22"/>
        </w:rPr>
        <w:t xml:space="preserve"> - </w:t>
      </w:r>
      <w:hyperlink r:id="rId13" w:tooltip="consultantplus://offline/ref=782E9CC4CCC6932545801925E3B536176E50B53C1FD70BD7655CABC93DB89C271041D8CD019EE692303B294E112BD805805FEF4CF4B5672237V6P" w:history="1">
        <w:r>
          <w:rPr>
            <w:sz w:val="22"/>
            <w:szCs w:val="22"/>
          </w:rPr>
          <w:t xml:space="preserve">23 статьи 95</w:t>
        </w:r>
      </w:hyperlink>
      <w:r>
        <w:rPr>
          <w:sz w:val="22"/>
          <w:szCs w:val="22"/>
        </w:rPr>
        <w:t xml:space="preserve"> Федерального зако</w:t>
      </w:r>
      <w:r>
        <w:rPr>
          <w:sz w:val="22"/>
          <w:szCs w:val="22"/>
        </w:rPr>
        <w:t xml:space="preserve">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Переуступка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11.1. Права по настоящему Договору не могут быть переуступлены Пользователем третьи</w:t>
      </w:r>
      <w:r>
        <w:rPr>
          <w:sz w:val="22"/>
          <w:szCs w:val="22"/>
        </w:rPr>
        <w:t xml:space="preserve">м лицам, заключение лицензионных и </w:t>
      </w:r>
      <w:r>
        <w:rPr>
          <w:sz w:val="22"/>
          <w:szCs w:val="22"/>
        </w:rPr>
        <w:t xml:space="preserve">сублицензионных</w:t>
      </w:r>
      <w:r>
        <w:rPr>
          <w:sz w:val="22"/>
          <w:szCs w:val="22"/>
        </w:rPr>
        <w:t xml:space="preserve"> договоров невозможно.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Форс-мажор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</w:t>
      </w:r>
      <w:r>
        <w:rPr>
          <w:sz w:val="22"/>
          <w:szCs w:val="22"/>
        </w:rPr>
        <w:t xml:space="preserve">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12.2. К обстоятельствам непреодолимой силы относятся события, на которые ст</w:t>
      </w:r>
      <w:r>
        <w:rPr>
          <w:sz w:val="22"/>
          <w:szCs w:val="22"/>
        </w:rPr>
        <w:t xml:space="preserve">ороны не могут оказывать влияние и за возникновение которых не несут ответственности: землетрясение, наводнение, пожар, забастовки, насильственные или военные действия любого характера, решения органов государственной власти, препятствующие выполнению наст</w:t>
      </w:r>
      <w:r>
        <w:rPr>
          <w:sz w:val="22"/>
          <w:szCs w:val="22"/>
        </w:rPr>
        <w:t xml:space="preserve">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12.3.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12.4. Если состояние невыполнения обязательств, вытекающих из на</w:t>
      </w:r>
      <w:r>
        <w:rPr>
          <w:sz w:val="22"/>
          <w:szCs w:val="22"/>
        </w:rPr>
        <w:t xml:space="preserve">стоящего Договора, и обусловленное действием обстоятельств непреодолимой силы длится более двух (2) месяцев подряд и нет возможности сделать заявление о дате прекращения обстоятельств в течение указанного периода, то каждая Сторона имеет право расторгнуть </w:t>
      </w:r>
      <w:r>
        <w:rPr>
          <w:sz w:val="22"/>
          <w:szCs w:val="22"/>
        </w:rPr>
        <w:t xml:space="preserve">настоящий Договор в одностороннем порядке, известив об этом другую Сторону не менее, чем за пятнадцать (15) дней до реализации этого права.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13.1. Настоящий Договор-оферта составлен, будет выполняться и толковаться в соответствии с закон</w:t>
      </w:r>
      <w:r>
        <w:rPr>
          <w:sz w:val="22"/>
          <w:szCs w:val="22"/>
        </w:rPr>
        <w:t xml:space="preserve">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13.2. Названия разделов настоящего Договора используются только в целях удобства и ссылок, и не оказывают влияния на структуру или толкование его условий.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13.3. Если любая часть, любое понятие или положение настоящего Дог</w:t>
      </w:r>
      <w:r>
        <w:rPr>
          <w:sz w:val="22"/>
          <w:szCs w:val="22"/>
        </w:rPr>
        <w:t xml:space="preserve">овора будет признано незаконным или не имеющим исковой силы, то это не затронет действительности и исковой силы любой другой части положений настоящего Договора, которая остается в полной силе и действительности.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13.4. Во всем, что не предусмотрено Договор</w:t>
      </w:r>
      <w:r>
        <w:rPr>
          <w:sz w:val="22"/>
          <w:szCs w:val="22"/>
        </w:rPr>
        <w:t xml:space="preserve">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13.5.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13.6</w:t>
      </w:r>
      <w:r>
        <w:rPr>
          <w:sz w:val="22"/>
          <w:szCs w:val="22"/>
        </w:rPr>
        <w:t xml:space="preserve">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13.7</w:t>
      </w:r>
      <w:r>
        <w:rPr>
          <w:sz w:val="22"/>
          <w:szCs w:val="22"/>
        </w:rPr>
        <w:t xml:space="preserve">. Изменение условий Договора при его исполнении не допускается, за исключением случаев, предусмотренных </w:t>
      </w:r>
      <w:hyperlink r:id="rId14" w:tooltip="consultantplus://offline/ref=782E9CC4CCC6932545801925E3B536176E50B53C1FD70BD7655CABC93DB89C271041D8CD019EE696393B294E112BD805805FEF4CF4B5672237V6P" w:history="1">
        <w:r>
          <w:rPr>
            <w:sz w:val="22"/>
            <w:szCs w:val="22"/>
          </w:rPr>
          <w:t xml:space="preserve">статьей 95</w:t>
        </w:r>
      </w:hyperlink>
      <w:r>
        <w:rPr>
          <w:sz w:val="22"/>
          <w:szCs w:val="22"/>
        </w:rPr>
        <w:t xml:space="preserve"> Федерального закона от 5 апреля 2013 г. № 44-ФЗ «О контрактной системе в сфере зак</w:t>
      </w:r>
      <w:r>
        <w:rPr>
          <w:sz w:val="22"/>
          <w:szCs w:val="22"/>
        </w:rPr>
        <w:t xml:space="preserve">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13.8. При исполнении Договора не допускается перемена Лицензиата, за исключением случая, если новый Лицензиат является правопреемником Лицензиата вследствие реорганизации юри</w:t>
      </w:r>
      <w:r>
        <w:rPr>
          <w:sz w:val="22"/>
          <w:szCs w:val="22"/>
        </w:rPr>
        <w:t xml:space="preserve">дического лица в форме преобразования, слияния или присоединения. Передача прав и обязанностей по Договору правопреемнику Лицензиата осуществляется путем заключения соответствующего дополнительного соглашения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13.9. Настоящий Договор составлен в</w:t>
      </w:r>
      <w:r>
        <w:rPr>
          <w:sz w:val="22"/>
          <w:szCs w:val="22"/>
        </w:rPr>
        <w:t xml:space="preserve"> форме электронного документа, подписанного усиленными электронными подписями Сторон/ Настоящий Договор составлен в 2-х экземплярах, по одному для каждой Стороны, оба экземпляра имеют одинаковую юридическую силу, и хранятся, один у Пользователя, второй у Л</w:t>
      </w:r>
      <w:r>
        <w:rPr>
          <w:sz w:val="22"/>
          <w:szCs w:val="22"/>
        </w:rPr>
        <w:t xml:space="preserve">ицензиата.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Перечень приложений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t xml:space="preserve">14.1</w:t>
      </w:r>
      <w:r>
        <w:rPr>
          <w:sz w:val="22"/>
          <w:szCs w:val="22"/>
        </w:rPr>
        <w:t xml:space="preserve">. Неотъемлемой частью настоящего Контракта является: Приложение № 1 – Техническое задание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15. Адреса и банковские реквизиты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Лицензиат: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Пользователь: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90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10"/>
        <w:gridCol w:w="3771"/>
        <w:gridCol w:w="14"/>
      </w:tblGrid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Название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785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Управление Федеральной службы государственной регистрации, кадастра и картографии по Приморскому краю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Юридический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690090, г. Владивосток,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ул. </w:t>
            </w:r>
            <w:r>
              <w:rPr>
                <w:sz w:val="22"/>
                <w:szCs w:val="22"/>
                <w:lang w:eastAsia="ar-SA"/>
              </w:rPr>
              <w:t xml:space="preserve">Посьетская</w:t>
            </w:r>
            <w:r>
              <w:rPr>
                <w:sz w:val="22"/>
                <w:szCs w:val="22"/>
                <w:lang w:eastAsia="ar-SA"/>
              </w:rPr>
              <w:t xml:space="preserve">, д.48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53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Почтовый адрес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690090, г. Владивосток,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ул. </w:t>
            </w:r>
            <w:r>
              <w:rPr>
                <w:sz w:val="22"/>
                <w:szCs w:val="22"/>
                <w:lang w:eastAsia="ar-SA"/>
              </w:rPr>
              <w:t xml:space="preserve">Посьетская</w:t>
            </w:r>
            <w:r>
              <w:rPr>
                <w:sz w:val="22"/>
                <w:szCs w:val="22"/>
                <w:lang w:eastAsia="ar-SA"/>
              </w:rPr>
              <w:t xml:space="preserve">, д.48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Телефоны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(423) 245-49-23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Адрес </w:t>
            </w:r>
            <w:r>
              <w:rPr>
                <w:sz w:val="22"/>
                <w:szCs w:val="22"/>
                <w:lang w:eastAsia="ar-SA"/>
              </w:rPr>
              <w:t xml:space="preserve">эл.почты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5" w:tooltip="mailto:zakupki@r25.rosreestr.ru" w:history="1"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zakupki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@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r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25.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val="en-US" w:eastAsia="ar-SA"/>
                </w:rPr>
                <w:t xml:space="preserve">rosreestr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.</w:t>
              </w:r>
              <w:r>
                <w:rPr>
                  <w:rFonts w:ascii="Times New Roman CYR" w:hAnsi="Times New Roman CYR" w:cs="Times New Roman CYR"/>
                  <w:color w:val="0000ff"/>
                  <w:sz w:val="22"/>
                  <w:szCs w:val="22"/>
                  <w:u w:val="single"/>
                  <w:lang w:eastAsia="ar-SA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ИНН/КПП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2540108490/254001001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Наименование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Дальневосточное ГУ Банка России г. Владивосток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Расчётный счёт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03211643000000012000,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03201</w:t>
            </w:r>
            <w:r>
              <w:rPr>
                <w:sz w:val="22"/>
                <w:szCs w:val="22"/>
                <w:lang w:val="en-US" w:eastAsia="ar-SA"/>
              </w:rPr>
              <w:t xml:space="preserve">W</w:t>
            </w:r>
            <w:r>
              <w:rPr>
                <w:sz w:val="22"/>
                <w:szCs w:val="22"/>
                <w:lang w:eastAsia="ar-SA"/>
              </w:rPr>
              <w:t xml:space="preserve">00760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Корр. счёт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40102810545370000012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БИК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010507002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74971110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ОКТМО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05701000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ОКФС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__________________/______________________/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</w:rPr>
              <w:t xml:space="preserve">Тырышкин</w:t>
            </w:r>
            <w:r>
              <w:rPr>
                <w:sz w:val="22"/>
                <w:szCs w:val="22"/>
              </w:rPr>
              <w:t xml:space="preserve"> А.Ю./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Лицензионному договору № __/07-26-Б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04"/>
        <w:jc w:val="right"/>
        <w:rPr>
          <w:sz w:val="22"/>
          <w:szCs w:val="22"/>
        </w:rPr>
      </w:pPr>
      <w:r>
        <w:rPr>
          <w:sz w:val="18"/>
          <w:szCs w:val="18"/>
        </w:rPr>
        <w:t xml:space="preserve">от                  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</w:pPr>
      <w:r/>
      <w:r/>
    </w:p>
    <w:p>
      <w:pPr>
        <w:contextualSpacing w:val="0"/>
        <w:ind w:left="57" w:right="57"/>
        <w:jc w:val="center"/>
        <w:spacing w:before="0" w:after="0" w:line="288" w:lineRule="auto"/>
        <w:rPr>
          <w:rFonts w:ascii="Times New Roman" w:hAnsi="Times New Roman" w:eastAsia="Arial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Приобретение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дистрибутива и эксплуатационной документации программного обеспечения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ViPNet Client 5 for Linux (рег. № в РРПО: 4319)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, для обновления эксплуатируемой версии ПО</w:t>
      </w:r>
      <w:r>
        <w:rPr>
          <w:rFonts w:ascii="Times New Roman" w:hAnsi="Times New Roman" w:eastAsia="Arial" w:cs="Times New Roman"/>
          <w:b/>
          <w:bCs/>
          <w:sz w:val="24"/>
          <w:szCs w:val="24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</w:rPr>
      </w:r>
    </w:p>
    <w:p>
      <w:pPr>
        <w:contextualSpacing w:val="0"/>
        <w:ind w:left="57" w:right="57"/>
        <w:jc w:val="center"/>
        <w:spacing w:before="0" w:after="0" w:line="288" w:lineRule="auto"/>
        <w:rPr>
          <w:rFonts w:ascii="Times New Roman" w:hAnsi="Times New Roman" w:eastAsia="Arial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Arial" w:cs="Times New Roman"/>
          <w:b w:val="0"/>
          <w:bCs w:val="0"/>
          <w:sz w:val="24"/>
          <w:szCs w:val="24"/>
          <w:highlight w:val="none"/>
        </w:rPr>
        <w:t xml:space="preserve">ОКПД2 58.29.50.000</w:t>
      </w:r>
      <w:r>
        <w:rPr>
          <w:rFonts w:ascii="Times New Roman" w:hAnsi="Times New Roman" w:eastAsia="Arial" w:cs="Times New Roman"/>
          <w:b w:val="0"/>
          <w:bCs w:val="0"/>
          <w:sz w:val="24"/>
          <w:szCs w:val="24"/>
          <w:highlight w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 Основание и нормативное регулирование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Поставка осуществляется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Настоящее техническое задание устанавливает требования к поставляемому товару: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дистрибутив ПО ViPNet Client 5 for Linux </w:t>
      </w:r>
      <w:r>
        <w:rPr>
          <w:rFonts w:ascii="Times New Roman" w:hAnsi="Times New Roman" w:cs="Times New Roman"/>
          <w:sz w:val="24"/>
          <w:szCs w:val="24"/>
        </w:rPr>
        <w:t xml:space="preserve">(КС2)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(рег. № в РРПО: 4319);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эксплуатационная документация (формуляр) на указанное ПО.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pPr>
      <w:r>
        <w:rPr>
          <w:rFonts w:ascii="Times New Roman" w:hAnsi="Times New Roman" w:eastAsia="Arial" w:cs="Times New Roman"/>
          <w:b/>
          <w:sz w:val="20"/>
          <w:szCs w:val="20"/>
          <w:lang w:eastAsia="ar-SA"/>
        </w:rPr>
        <w:t xml:space="preserve">Примечание: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 Приобретение неисключительных (лицензионных) прав на ПО ViPNet Client 5 for Linux (КС2)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в рамках данной поставки </w:t>
      </w:r>
      <w:r>
        <w:rPr>
          <w:rFonts w:ascii="Times New Roman" w:hAnsi="Times New Roman" w:eastAsia="Arial" w:cs="Times New Roman"/>
          <w:b/>
          <w:sz w:val="20"/>
          <w:szCs w:val="20"/>
          <w:lang w:eastAsia="ar-SA"/>
        </w:rPr>
        <w:t xml:space="preserve">не осуществляется</w:t>
      </w:r>
      <w:r>
        <w:rPr>
          <w:rFonts w:ascii="Times New Roman" w:hAnsi="Times New Roman" w:eastAsia="Arial" w:cs="Times New Roman"/>
          <w:bCs/>
          <w:sz w:val="20"/>
          <w:szCs w:val="20"/>
          <w:lang w:eastAsia="ar-SA"/>
        </w:rPr>
        <w:t xml:space="preserve">. Лицензирование производится отдельно. Данная закупка направлена исключительно на получение материального носителя дистрибутива и сопроводительной документации.</w:t>
      </w:r>
      <w:r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Arial" w:cs="Times New Roman"/>
          <w:sz w:val="20"/>
          <w:szCs w:val="20"/>
          <w:highlight w:val="none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eastAsia="Arial" w:cs="Times New Roman"/>
          <w:bCs/>
          <w:sz w:val="20"/>
          <w:szCs w:val="20"/>
          <w:highlight w:val="none"/>
          <w:lang w:eastAsia="ar-SA"/>
        </w:rPr>
      </w:r>
      <w:r>
        <w:rPr>
          <w:rFonts w:ascii="Times New Roman" w:hAnsi="Times New Roman" w:eastAsia="Arial" w:cs="Times New Roman"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2. Цель и обоснование закупки (ст. 33, ч. 1, п. 1 44-ФЗ)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Поставка осуществляется для обеспечения совместимости, взаимодействия и интеграции с существующей у Заказчика ИТ-инфраструктурой, в которой уже используется ПО </w:t>
      </w:r>
      <w:r>
        <w:rPr>
          <w:rFonts w:ascii="Times New Roman" w:hAnsi="Times New Roman" w:cs="Times New Roman"/>
          <w:sz w:val="24"/>
          <w:szCs w:val="24"/>
        </w:rPr>
        <w:t xml:space="preserve">ViPNet Client 4U for Linux (КС2)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для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ViPNet-сеть № 1274 в целях актуализации версии ПО в рамках действия </w:t>
      </w:r>
      <w:r>
        <w:rPr>
          <w:rFonts w:ascii="Times New Roman" w:hAnsi="Times New Roman" w:cs="Times New Roman"/>
          <w:sz w:val="24"/>
          <w:szCs w:val="24"/>
        </w:rPr>
        <w:t xml:space="preserve">совместной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асширенный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Использование дистрибутивов иного программного обеспечения (аналогов, эквивалентов) не допускается ввиду требований криптографической совместимости и наличия действующей инфраструктуры ключей и сертификатов ФСБ России.</w:t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eastAsia="Arial" w:cs="Times New Roman"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Объект закупки (состав поставляемого товара)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  <w14:ligatures w14:val="none"/>
        </w:rPr>
      </w:r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8"/>
        <w:gridCol w:w="1701"/>
      </w:tblGrid>
      <w:tr>
        <w:tblPrEx/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Дистрибутив программного обеспечения ViPNet Client 5 for Linux (КС2) на электронном носителе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(комплект)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72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документация (формуляр) на ПО ViPNet Client 5 for Linux (КС2)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(экз.)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4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Требования к поставляемому дистрибутиву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4.1. Дистрибутив должен быть представлен на оптическом носителе (DVD) или USB-накопителе заводской упаковки правообладателя.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4.2. Дистрибутив должен содержать установочные файлы ПО ViPNet Client 5 for Linux (КС2) в виде, пригодном для установки на следующие операционные системы (заявленная совместимость):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6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  <w:t xml:space="preserve">Astra Linux Special Edition 1.7 (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платформа</w:t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  <w:t xml:space="preserve"> x86-64);</w:t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val="en-US" w:eastAsia="ar-SA"/>
        </w:rPr>
      </w:r>
    </w:p>
    <w:p>
      <w:pPr>
        <w:pStyle w:val="902"/>
        <w:numPr>
          <w:ilvl w:val="0"/>
          <w:numId w:val="16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иные ОС Linux на платформе x86-64, указанные в официальной документации производителя.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4.3. Функциональные возможности ПО (подтверждаемые наличием дистрибутива и документации) должны обеспечивать: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защищенный доступ к ресурсам корпоративной сети через каналы связи общего пользования (включая Интернет);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защиту канала связи; до промышленных контроллеров и конечных точек систем промышленной автоматизации;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защиту канала связи при использовании корпоративного мессенджера ViPNet Connect;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прием и обновление справочной и ключевой информации от ПО «ViPNet Administrator».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4.4. ПО, дистрибутив которого поставляется, должно иметь действующий сертифика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т соответствия ФСБ России (класс КС2), подтверждающий возможность использования для криптографической защиты информации, не содержащей сведений, составляющих государственную тайну. Копия сертификата (заверенная производителем) входит в состав документации.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5. Требования к эксплуатационной документации (формуляру)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5.1. Формуляр должен быть выполнен на русском языке на бумажном носителе, сброшюрован, пронумерован, заверен печатью (при наличии) и подписью уполномоченного лица производителя или официального представителя.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5.2. Формуляр должен содержать: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наименование и регистрационный номер ПО в Реестре Российского ПО (№ 4319);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сведения о версии и классе криптографической защиты (КС2);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порядок учета, хранения и эксплуатации носителя дистрибутива;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отметки о вводе в эксплуатацию (предусмотрена таблица для заполнения Заказчиком);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7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гарантийные обязательства производителя в части сохранности носителя и корректности записи.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5.3. Вместе с формуляром в составе поставки передается: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копия паспорта (формуляра) в электронном виде (на том же носителе дистрибутива либо отдельном USB-носителе).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6. Требования к передаче товара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6.1. Срок поставки: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30 (тридцать) календарных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с даты заключения контракта.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6.2. Место передачи: г.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Владивосток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ул.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Светланская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д.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72б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, каб. 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308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 (по реквизитам Заказчика).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6.3. Поставщик осуществляет доставку товара за свой счет.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6.4. Право собственности на материальный носитель и документация переходят к Заказчику с даты подписания акта приема-передачи.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eastAsia="Arial"/>
          <w:sz w:val="18"/>
          <w:szCs w:val="18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:highlight w:val="none"/>
          <w:lang w:eastAsia="ar-SA"/>
        </w:rPr>
      </w:r>
      <w:r>
        <w:rPr>
          <w:rFonts w:eastAsia="Arial"/>
          <w:sz w:val="18"/>
          <w:szCs w:val="18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7. Комплектность поставки (итоговая)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Носитель с дистрибутивом ViPNet Client 5 for Linux (КС2) – 1 шт.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Эксплуатационная документация (формуляр) на бумажном носителе – 1 экз.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Копия сертификата ФСБ России (заверенная производителем) – 1 экз.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pStyle w:val="902"/>
        <w:numPr>
          <w:ilvl w:val="0"/>
          <w:numId w:val="18"/>
        </w:numPr>
        <w:ind w:right="57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Паспорт изделия (формуляр) в электронном виде – 1 файл.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:highlight w:val="none"/>
          <w:lang w:eastAsia="ar-SA"/>
        </w:rPr>
      </w:r>
      <w:r>
        <w:rPr>
          <w:rFonts w:ascii="Times New Roman" w:hAnsi="Times New Roman" w:eastAsia="Arial" w:cs="Times New Roman"/>
          <w:b/>
          <w:bCs/>
          <w:sz w:val="18"/>
          <w:szCs w:val="18"/>
          <w14:ligatures w14:val="none"/>
        </w:rPr>
      </w:r>
    </w:p>
    <w:p>
      <w:pPr>
        <w:ind w:left="57" w:right="57"/>
        <w:jc w:val="left"/>
        <w:spacing w:after="0"/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/>
          <w:bCs/>
          <w:sz w:val="24"/>
          <w:szCs w:val="24"/>
          <w:lang w:eastAsia="ar-SA"/>
        </w:rPr>
        <w:t xml:space="preserve">. Порядок приемки товара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none"/>
          <w:lang w:eastAsia="ar-SA"/>
          <w14:ligatures w14:val="none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.1. Приемка товара осуществляется в течение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5 (пяти) рабочих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с даты доставки товара по месту, указанному в п. 6.2.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.2. Приемка проводится комиссией Заказчика. По результатам приемки составляется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акт приема-передачи товара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по форме, установленной Заказчиком.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3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При выявлении несоответствий (отсутствие позиций, механические повреждения, несоответствие наименования/номера в РРПО, дефекты документации) Заказчик в течение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3 рабочих дней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направляет Поставщику мотивированный отказ от приемки с перечнем недостатков.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.4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Поставщик обязан устранить недостатки и осуществить замену товара 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за свой счет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 в течение 10 рабочих дней с даты получения мотивированного отказа.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</w:r>
    </w:p>
    <w:p>
      <w:pPr>
        <w:ind w:left="57" w:right="57" w:firstLine="651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8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5</w:t>
      </w:r>
      <w:r>
        <w:rPr>
          <w:rFonts w:ascii="Times New Roman" w:hAnsi="Times New Roman" w:eastAsia="Arial" w:cs="Times New Roman"/>
          <w:bCs/>
          <w:sz w:val="24"/>
          <w:szCs w:val="24"/>
          <w:lang w:eastAsia="ar-SA"/>
        </w:rPr>
        <w:t xml:space="preserve">. Датой исполнения обязательств по поставке считается дата подписания обеими сторонами акта приема-передачи без замечаний.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highlight w:val="none"/>
          <w:lang w:eastAsia="ar-SA"/>
        </w:rPr>
      </w:r>
    </w:p>
    <w:p>
      <w:pPr>
        <w:ind w:left="4956" w:firstLine="708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664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64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« 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»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2026 г. № ___/07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-26-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64"/>
        <w:jc w:val="right"/>
        <w:spacing w:after="0" w:line="240" w:lineRule="auto"/>
        <w:rPr>
          <w:i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lang w:eastAsia="ru-RU"/>
        </w:rPr>
        <w:t xml:space="preserve">Образец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ind w:left="0" w:right="0" w:firstLine="0"/>
        <w:jc w:val="center"/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Акт приемки товаров, работ,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7"/>
        <w:jc w:val="both"/>
        <w:tabs>
          <w:tab w:val="right" w:pos="9922" w:leader="none"/>
        </w:tabs>
      </w:pPr>
      <w:r>
        <w:rPr>
          <w:b/>
        </w:rPr>
        <w:fldChar w:fldCharType="begin"/>
      </w:r>
      <w:r>
        <w:rPr>
          <w:b/>
        </w:rPr>
        <w:instrText xml:space="preserve"> SHAPE  \* MERGEFORMAT </w:instrText>
      </w:r>
      <w:r>
        <w:rPr>
          <w:b/>
        </w:rPr>
        <w:fldChar w:fldCharType="separate"/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87145" cy="4647565"/>
                <wp:effectExtent l="6350" t="6350" r="6350" b="635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633773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6187143" cy="464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7.18pt;height:365.9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53820" cy="3448975"/>
                <wp:effectExtent l="6350" t="6350" r="6350" b="6350"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582566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6253817" cy="3448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2.43pt;height:271.57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fldChar w:fldCharType="end"/>
      </w:r>
      <w:r/>
    </w:p>
    <w:p>
      <w:pPr>
        <w:ind w:left="57" w:right="57" w:hanging="57"/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34770" cy="3509751"/>
                <wp:effectExtent l="6350" t="6350" r="6350" b="6350"/>
                <wp:docPr id="3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810234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6234768" cy="3509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0.93pt;height:276.36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fldChar w:fldCharType="end"/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10"/>
      <w:footnotePr/>
      <w:endnotePr/>
      <w:type w:val="nextPage"/>
      <w:pgSz w:w="11906" w:h="16838" w:orient="portrait"/>
      <w:pgMar w:top="851" w:right="850" w:bottom="426" w:left="1701" w:header="284" w:footer="30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Mangal">
    <w:panose1 w:val="02040503050406030204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51" w:hanging="284"/>
        <w:tabs>
          <w:tab w:val="num" w:pos="85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8" w:hanging="284"/>
        <w:tabs>
          <w:tab w:val="num" w:pos="1418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bullet"/>
      <w:pStyle w:val="908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100" w:hanging="720"/>
      </w:pPr>
      <w:rPr>
        <w:rFonts w:hint="default"/>
        <w:b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0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7"/>
    <w:link w:val="739"/>
    <w:uiPriority w:val="10"/>
    <w:rPr>
      <w:sz w:val="48"/>
      <w:szCs w:val="48"/>
    </w:rPr>
  </w:style>
  <w:style w:type="character" w:styleId="711">
    <w:name w:val="Subtitle Char"/>
    <w:basedOn w:val="727"/>
    <w:link w:val="741"/>
    <w:uiPriority w:val="11"/>
    <w:rPr>
      <w:sz w:val="24"/>
      <w:szCs w:val="24"/>
    </w:rPr>
  </w:style>
  <w:style w:type="character" w:styleId="712">
    <w:name w:val="Quote Char"/>
    <w:link w:val="743"/>
    <w:uiPriority w:val="29"/>
    <w:rPr>
      <w:i/>
    </w:rPr>
  </w:style>
  <w:style w:type="character" w:styleId="713">
    <w:name w:val="Intense Quote Char"/>
    <w:link w:val="745"/>
    <w:uiPriority w:val="30"/>
    <w:rPr>
      <w:i/>
    </w:rPr>
  </w:style>
  <w:style w:type="character" w:styleId="714">
    <w:name w:val="Caption Char"/>
    <w:basedOn w:val="727"/>
    <w:link w:val="749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76"/>
    <w:uiPriority w:val="99"/>
    <w:rPr>
      <w:sz w:val="18"/>
    </w:rPr>
  </w:style>
  <w:style w:type="character" w:styleId="716">
    <w:name w:val="Endnote Text Char"/>
    <w:link w:val="879"/>
    <w:uiPriority w:val="99"/>
    <w:rPr>
      <w:sz w:val="20"/>
    </w:rPr>
  </w:style>
  <w:style w:type="paragraph" w:styleId="717" w:default="1">
    <w:name w:val="Normal"/>
    <w:qFormat/>
    <w:pPr>
      <w:jc w:val="both"/>
      <w:spacing w:after="0" w:line="338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17"/>
    <w:next w:val="71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basedOn w:val="727"/>
    <w:link w:val="739"/>
    <w:uiPriority w:val="10"/>
    <w:rPr>
      <w:sz w:val="48"/>
      <w:szCs w:val="48"/>
    </w:rPr>
  </w:style>
  <w:style w:type="paragraph" w:styleId="741">
    <w:name w:val="Subtitle"/>
    <w:basedOn w:val="717"/>
    <w:next w:val="71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7"/>
    <w:link w:val="741"/>
    <w:uiPriority w:val="11"/>
    <w:rPr>
      <w:sz w:val="24"/>
      <w:szCs w:val="24"/>
    </w:rPr>
  </w:style>
  <w:style w:type="paragraph" w:styleId="743">
    <w:name w:val="Quote"/>
    <w:basedOn w:val="717"/>
    <w:next w:val="717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7"/>
    <w:next w:val="717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7"/>
    <w:uiPriority w:val="99"/>
  </w:style>
  <w:style w:type="character" w:styleId="748" w:customStyle="1">
    <w:name w:val="Footer Char"/>
    <w:basedOn w:val="727"/>
    <w:uiPriority w:val="99"/>
  </w:style>
  <w:style w:type="paragraph" w:styleId="749">
    <w:name w:val="Caption"/>
    <w:basedOn w:val="717"/>
    <w:next w:val="717"/>
    <w:link w:val="75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0" w:customStyle="1">
    <w:name w:val="Название объекта Знак"/>
    <w:basedOn w:val="727"/>
    <w:link w:val="749"/>
    <w:uiPriority w:val="35"/>
    <w:rPr>
      <w:b/>
      <w:bCs/>
      <w:color w:val="4472c4" w:themeColor="accent1"/>
      <w:sz w:val="18"/>
      <w:szCs w:val="18"/>
    </w:rPr>
  </w:style>
  <w:style w:type="table" w:styleId="751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0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4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4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8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9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3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7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7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1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4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8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1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5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17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7"/>
    <w:uiPriority w:val="99"/>
    <w:unhideWhenUsed/>
    <w:rPr>
      <w:vertAlign w:val="superscript"/>
    </w:rPr>
  </w:style>
  <w:style w:type="paragraph" w:styleId="879">
    <w:name w:val="endnote text"/>
    <w:basedOn w:val="717"/>
    <w:link w:val="880"/>
    <w:uiPriority w:val="99"/>
    <w:semiHidden/>
    <w:unhideWhenUsed/>
    <w:pPr>
      <w:spacing w:line="240" w:lineRule="auto"/>
    </w:p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7"/>
    <w:uiPriority w:val="99"/>
    <w:semiHidden/>
    <w:unhideWhenUsed/>
    <w:rPr>
      <w:vertAlign w:val="superscript"/>
    </w:rPr>
  </w:style>
  <w:style w:type="paragraph" w:styleId="882">
    <w:name w:val="toc 1"/>
    <w:basedOn w:val="717"/>
    <w:next w:val="717"/>
    <w:uiPriority w:val="39"/>
    <w:unhideWhenUsed/>
    <w:pPr>
      <w:spacing w:after="57"/>
    </w:pPr>
  </w:style>
  <w:style w:type="paragraph" w:styleId="883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4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5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6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7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8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9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0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7"/>
    <w:next w:val="717"/>
    <w:uiPriority w:val="99"/>
    <w:unhideWhenUsed/>
  </w:style>
  <w:style w:type="paragraph" w:styleId="893" w:customStyle="1">
    <w:name w:val="ConsPlusNormal"/>
    <w:link w:val="90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4" w:customStyle="1">
    <w:name w:val="ТЗ3 заг б/н"/>
    <w:basedOn w:val="717"/>
    <w:next w:val="717"/>
    <w:pPr>
      <w:ind w:left="1134"/>
      <w:jc w:val="center"/>
      <w:keepLines/>
      <w:keepNext/>
      <w:spacing w:before="120" w:after="120" w:line="240" w:lineRule="auto"/>
      <w:widowControl/>
      <w:outlineLvl w:val="2"/>
    </w:pPr>
    <w:rPr>
      <w:b/>
      <w:sz w:val="24"/>
      <w:szCs w:val="24"/>
    </w:rPr>
  </w:style>
  <w:style w:type="character" w:styleId="895">
    <w:name w:val="Placeholder Text"/>
    <w:basedOn w:val="727"/>
    <w:uiPriority w:val="99"/>
    <w:semiHidden/>
    <w:rPr>
      <w:color w:val="808080"/>
    </w:rPr>
  </w:style>
  <w:style w:type="character" w:styleId="896" w:customStyle="1">
    <w:name w:val="Стиль вставки"/>
    <w:basedOn w:val="727"/>
    <w:uiPriority w:val="1"/>
    <w:qFormat/>
    <w:rPr>
      <w:rFonts w:hint="default" w:ascii="Tahoma" w:hAnsi="Tahoma" w:cs="Tahoma"/>
      <w:color w:val="000000" w:themeColor="text1"/>
      <w:sz w:val="20"/>
    </w:rPr>
  </w:style>
  <w:style w:type="paragraph" w:styleId="897">
    <w:name w:val="Header"/>
    <w:basedOn w:val="717"/>
    <w:link w:val="89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7"/>
    <w:link w:val="89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9">
    <w:name w:val="Footer"/>
    <w:basedOn w:val="717"/>
    <w:link w:val="90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7"/>
    <w:link w:val="89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01">
    <w:name w:val="Table Grid"/>
    <w:basedOn w:val="728"/>
    <w:uiPriority w:val="59"/>
    <w:pPr>
      <w:spacing w:after="0" w:line="240" w:lineRule="auto"/>
    </w:pPr>
    <w:rPr>
      <w:rFonts w:ascii="Verdana" w:hAnsi="Verdana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717"/>
    <w:link w:val="910"/>
    <w:uiPriority w:val="34"/>
    <w:qFormat/>
    <w:pPr>
      <w:contextualSpacing/>
      <w:ind w:left="720"/>
      <w:jc w:val="left"/>
      <w:spacing w:line="240" w:lineRule="auto"/>
      <w:widowControl/>
      <w:outlineLvl w:val="0"/>
    </w:pPr>
    <w:rPr>
      <w:lang w:val="en-US" w:eastAsia="en-US"/>
    </w:rPr>
  </w:style>
  <w:style w:type="character" w:styleId="903">
    <w:name w:val="Hyperlink"/>
    <w:basedOn w:val="727"/>
    <w:uiPriority w:val="99"/>
    <w:unhideWhenUsed/>
    <w:rPr>
      <w:color w:val="0563c1" w:themeColor="hyperlink"/>
      <w:u w:val="single"/>
    </w:rPr>
  </w:style>
  <w:style w:type="paragraph" w:styleId="904">
    <w:name w:val="No Spacing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5" w:customStyle="1">
    <w:name w:val="Неразрешенное упоминание1"/>
    <w:basedOn w:val="727"/>
    <w:uiPriority w:val="99"/>
    <w:semiHidden/>
    <w:unhideWhenUsed/>
    <w:rPr>
      <w:color w:val="605e5c"/>
      <w:shd w:val="clear" w:color="auto" w:fill="e1dfdd"/>
    </w:rPr>
  </w:style>
  <w:style w:type="paragraph" w:styleId="906">
    <w:name w:val="Body Text Indent 3"/>
    <w:basedOn w:val="717"/>
    <w:link w:val="907"/>
    <w:pPr>
      <w:ind w:firstLine="709"/>
      <w:spacing w:line="240" w:lineRule="auto"/>
      <w:widowControl/>
      <w:tabs>
        <w:tab w:val="left" w:pos="0" w:leader="none"/>
        <w:tab w:val="left" w:pos="1418" w:leader="none"/>
      </w:tabs>
    </w:pPr>
    <w:rPr>
      <w:sz w:val="24"/>
    </w:rPr>
  </w:style>
  <w:style w:type="character" w:styleId="907" w:customStyle="1">
    <w:name w:val="Основной текст с отступом 3 Знак"/>
    <w:basedOn w:val="727"/>
    <w:link w:val="90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8" w:customStyle="1">
    <w:name w:val="Список1"/>
    <w:basedOn w:val="717"/>
    <w:pPr>
      <w:numPr>
        <w:ilvl w:val="0"/>
        <w:numId w:val="6"/>
      </w:numPr>
      <w:jc w:val="left"/>
      <w:spacing w:line="360" w:lineRule="auto"/>
      <w:widowControl/>
      <w:tabs>
        <w:tab w:val="left" w:pos="7088" w:leader="none"/>
      </w:tabs>
    </w:pPr>
    <w:rPr>
      <w:sz w:val="24"/>
    </w:rPr>
  </w:style>
  <w:style w:type="character" w:styleId="909" w:customStyle="1">
    <w:name w:val="ConsPlusNormal Знак"/>
    <w:basedOn w:val="727"/>
    <w:link w:val="893"/>
    <w:rPr>
      <w:rFonts w:ascii="Arial" w:hAnsi="Arial" w:eastAsia="Times New Roman" w:cs="Arial"/>
      <w:sz w:val="20"/>
      <w:szCs w:val="20"/>
      <w:lang w:eastAsia="ru-RU"/>
    </w:rPr>
  </w:style>
  <w:style w:type="character" w:styleId="910" w:customStyle="1">
    <w:name w:val="Абзац списка Знак"/>
    <w:link w:val="902"/>
    <w:uiPriority w:val="34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table" w:styleId="911" w:customStyle="1">
    <w:name w:val="Стиль таблицы1"/>
    <w:basedOn w:val="728"/>
    <w:next w:val="901"/>
    <w:uiPriority w:val="59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alloon Text"/>
    <w:basedOn w:val="717"/>
    <w:link w:val="91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727"/>
    <w:link w:val="9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4" w:customStyle="1">
    <w:name w:val="Основной текст 21"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915" w:customStyle="1">
    <w:name w:val="22222222222222"/>
    <w:qFormat/>
    <w:pPr>
      <w:ind w:firstLine="709"/>
      <w:jc w:val="both"/>
      <w:spacing w:after="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docdata"/>
  </w:style>
  <w:style w:type="paragraph" w:styleId="917" w:customStyle="1">
    <w:name w:val="111111111111"/>
    <w:qFormat/>
    <w:pPr>
      <w:ind w:left="360" w:hanging="360"/>
      <w:spacing w:before="120" w:after="120" w:line="276" w:lineRule="auto"/>
      <w:tabs>
        <w:tab w:val="num" w:pos="360" w:leader="none"/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paragraph" w:styleId="918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Абзац списка2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2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 Unicode MS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yperlink" Target="https://infotecs.ru" TargetMode="External"/><Relationship Id="rId12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3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5" Type="http://schemas.openxmlformats.org/officeDocument/2006/relationships/hyperlink" Target="mailto:zakupki@r25.rosreestr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EB900331C104F8CA9B6C2732D52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513BF-0ADF-48BE-9E4A-8D9B85BF46FF}"/>
      </w:docPartPr>
      <w:docPartBody>
        <w:p>
          <w:pPr>
            <w:pStyle w:val="1590"/>
          </w:pPr>
          <w:r>
            <w:rPr>
              <w:rStyle w:val="1589"/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9">
    <w:name w:val="Heading 1 Char"/>
    <w:basedOn w:val="1417"/>
    <w:link w:val="1408"/>
    <w:uiPriority w:val="9"/>
    <w:rPr>
      <w:rFonts w:ascii="Arial" w:hAnsi="Arial" w:eastAsia="Arial" w:cs="Arial"/>
      <w:sz w:val="40"/>
      <w:szCs w:val="40"/>
    </w:rPr>
  </w:style>
  <w:style w:type="character" w:styleId="1390">
    <w:name w:val="Heading 2 Char"/>
    <w:basedOn w:val="1417"/>
    <w:link w:val="1409"/>
    <w:uiPriority w:val="9"/>
    <w:rPr>
      <w:rFonts w:ascii="Arial" w:hAnsi="Arial" w:eastAsia="Arial" w:cs="Arial"/>
      <w:sz w:val="34"/>
    </w:rPr>
  </w:style>
  <w:style w:type="character" w:styleId="1391">
    <w:name w:val="Heading 3 Char"/>
    <w:basedOn w:val="1417"/>
    <w:link w:val="1410"/>
    <w:uiPriority w:val="9"/>
    <w:rPr>
      <w:rFonts w:ascii="Arial" w:hAnsi="Arial" w:eastAsia="Arial" w:cs="Arial"/>
      <w:sz w:val="30"/>
      <w:szCs w:val="30"/>
    </w:rPr>
  </w:style>
  <w:style w:type="character" w:styleId="1392">
    <w:name w:val="Heading 4 Char"/>
    <w:basedOn w:val="1417"/>
    <w:link w:val="1411"/>
    <w:uiPriority w:val="9"/>
    <w:rPr>
      <w:rFonts w:ascii="Arial" w:hAnsi="Arial" w:eastAsia="Arial" w:cs="Arial"/>
      <w:b/>
      <w:bCs/>
      <w:sz w:val="26"/>
      <w:szCs w:val="26"/>
    </w:rPr>
  </w:style>
  <w:style w:type="character" w:styleId="1393">
    <w:name w:val="Heading 5 Char"/>
    <w:basedOn w:val="1417"/>
    <w:link w:val="1412"/>
    <w:uiPriority w:val="9"/>
    <w:rPr>
      <w:rFonts w:ascii="Arial" w:hAnsi="Arial" w:eastAsia="Arial" w:cs="Arial"/>
      <w:b/>
      <w:bCs/>
      <w:sz w:val="24"/>
      <w:szCs w:val="24"/>
    </w:rPr>
  </w:style>
  <w:style w:type="character" w:styleId="1394">
    <w:name w:val="Heading 6 Char"/>
    <w:basedOn w:val="1417"/>
    <w:link w:val="1413"/>
    <w:uiPriority w:val="9"/>
    <w:rPr>
      <w:rFonts w:ascii="Arial" w:hAnsi="Arial" w:eastAsia="Arial" w:cs="Arial"/>
      <w:b/>
      <w:bCs/>
      <w:sz w:val="22"/>
      <w:szCs w:val="22"/>
    </w:rPr>
  </w:style>
  <w:style w:type="character" w:styleId="1395">
    <w:name w:val="Heading 7 Char"/>
    <w:basedOn w:val="1417"/>
    <w:link w:val="14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96">
    <w:name w:val="Heading 8 Char"/>
    <w:basedOn w:val="1417"/>
    <w:link w:val="1415"/>
    <w:uiPriority w:val="9"/>
    <w:rPr>
      <w:rFonts w:ascii="Arial" w:hAnsi="Arial" w:eastAsia="Arial" w:cs="Arial"/>
      <w:i/>
      <w:iCs/>
      <w:sz w:val="22"/>
      <w:szCs w:val="22"/>
    </w:rPr>
  </w:style>
  <w:style w:type="character" w:styleId="1397">
    <w:name w:val="Heading 9 Char"/>
    <w:basedOn w:val="1417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character" w:styleId="1398">
    <w:name w:val="Title Char"/>
    <w:basedOn w:val="1417"/>
    <w:link w:val="1431"/>
    <w:uiPriority w:val="10"/>
    <w:rPr>
      <w:sz w:val="48"/>
      <w:szCs w:val="48"/>
    </w:rPr>
  </w:style>
  <w:style w:type="character" w:styleId="1399">
    <w:name w:val="Subtitle Char"/>
    <w:basedOn w:val="1417"/>
    <w:link w:val="1433"/>
    <w:uiPriority w:val="11"/>
    <w:rPr>
      <w:sz w:val="24"/>
      <w:szCs w:val="24"/>
    </w:rPr>
  </w:style>
  <w:style w:type="character" w:styleId="1400">
    <w:name w:val="Quote Char"/>
    <w:link w:val="1435"/>
    <w:uiPriority w:val="29"/>
    <w:rPr>
      <w:i/>
    </w:rPr>
  </w:style>
  <w:style w:type="character" w:styleId="1401">
    <w:name w:val="Intense Quote Char"/>
    <w:link w:val="1437"/>
    <w:uiPriority w:val="30"/>
    <w:rPr>
      <w:i/>
    </w:rPr>
  </w:style>
  <w:style w:type="character" w:styleId="1402">
    <w:name w:val="Header Char"/>
    <w:basedOn w:val="1417"/>
    <w:link w:val="1439"/>
    <w:uiPriority w:val="99"/>
  </w:style>
  <w:style w:type="character" w:styleId="1403">
    <w:name w:val="Footer Char"/>
    <w:basedOn w:val="1417"/>
    <w:link w:val="1441"/>
    <w:uiPriority w:val="99"/>
  </w:style>
  <w:style w:type="character" w:styleId="1404">
    <w:name w:val="Caption Char"/>
    <w:basedOn w:val="1417"/>
    <w:link w:val="1443"/>
    <w:uiPriority w:val="35"/>
    <w:rPr>
      <w:b/>
      <w:bCs/>
      <w:color w:val="4f81bd" w:themeColor="accent1"/>
      <w:sz w:val="18"/>
      <w:szCs w:val="18"/>
    </w:rPr>
  </w:style>
  <w:style w:type="character" w:styleId="1405">
    <w:name w:val="Footnote Text Char"/>
    <w:link w:val="1572"/>
    <w:uiPriority w:val="99"/>
    <w:rPr>
      <w:sz w:val="18"/>
    </w:rPr>
  </w:style>
  <w:style w:type="character" w:styleId="1406">
    <w:name w:val="Endnote Text Char"/>
    <w:link w:val="1575"/>
    <w:uiPriority w:val="99"/>
    <w:rPr>
      <w:sz w:val="20"/>
    </w:rPr>
  </w:style>
  <w:style w:type="paragraph" w:styleId="1407" w:default="1">
    <w:name w:val="Normal"/>
    <w:qFormat/>
  </w:style>
  <w:style w:type="paragraph" w:styleId="1408">
    <w:name w:val="Heading 1"/>
    <w:basedOn w:val="1407"/>
    <w:next w:val="1407"/>
    <w:link w:val="14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09">
    <w:name w:val="Heading 2"/>
    <w:basedOn w:val="1407"/>
    <w:next w:val="1407"/>
    <w:link w:val="14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10">
    <w:name w:val="Heading 3"/>
    <w:basedOn w:val="1407"/>
    <w:next w:val="1407"/>
    <w:link w:val="14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11">
    <w:name w:val="Heading 4"/>
    <w:basedOn w:val="1407"/>
    <w:next w:val="1407"/>
    <w:link w:val="14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12">
    <w:name w:val="Heading 5"/>
    <w:basedOn w:val="1407"/>
    <w:next w:val="1407"/>
    <w:link w:val="14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13">
    <w:name w:val="Heading 6"/>
    <w:basedOn w:val="1407"/>
    <w:next w:val="1407"/>
    <w:link w:val="14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14">
    <w:name w:val="Heading 7"/>
    <w:basedOn w:val="1407"/>
    <w:next w:val="1407"/>
    <w:link w:val="14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15">
    <w:name w:val="Heading 8"/>
    <w:basedOn w:val="1407"/>
    <w:next w:val="1407"/>
    <w:link w:val="14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16">
    <w:name w:val="Heading 9"/>
    <w:basedOn w:val="1407"/>
    <w:next w:val="1407"/>
    <w:link w:val="14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7" w:default="1">
    <w:name w:val="Default Paragraph Font"/>
    <w:uiPriority w:val="1"/>
    <w:semiHidden/>
    <w:unhideWhenUsed/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19" w:default="1">
    <w:name w:val="No List"/>
    <w:uiPriority w:val="99"/>
    <w:semiHidden/>
    <w:unhideWhenUsed/>
  </w:style>
  <w:style w:type="character" w:styleId="1420" w:customStyle="1">
    <w:name w:val="Заголовок 1 Знак"/>
    <w:basedOn w:val="1417"/>
    <w:link w:val="1408"/>
    <w:uiPriority w:val="9"/>
    <w:rPr>
      <w:rFonts w:ascii="Arial" w:hAnsi="Arial" w:eastAsia="Arial" w:cs="Arial"/>
      <w:sz w:val="40"/>
      <w:szCs w:val="40"/>
    </w:rPr>
  </w:style>
  <w:style w:type="character" w:styleId="1421" w:customStyle="1">
    <w:name w:val="Заголовок 2 Знак"/>
    <w:basedOn w:val="1417"/>
    <w:link w:val="1409"/>
    <w:uiPriority w:val="9"/>
    <w:rPr>
      <w:rFonts w:ascii="Arial" w:hAnsi="Arial" w:eastAsia="Arial" w:cs="Arial"/>
      <w:sz w:val="34"/>
    </w:rPr>
  </w:style>
  <w:style w:type="character" w:styleId="1422" w:customStyle="1">
    <w:name w:val="Заголовок 3 Знак"/>
    <w:basedOn w:val="1417"/>
    <w:link w:val="1410"/>
    <w:uiPriority w:val="9"/>
    <w:rPr>
      <w:rFonts w:ascii="Arial" w:hAnsi="Arial" w:eastAsia="Arial" w:cs="Arial"/>
      <w:sz w:val="30"/>
      <w:szCs w:val="30"/>
    </w:rPr>
  </w:style>
  <w:style w:type="character" w:styleId="1423" w:customStyle="1">
    <w:name w:val="Заголовок 4 Знак"/>
    <w:basedOn w:val="1417"/>
    <w:link w:val="1411"/>
    <w:uiPriority w:val="9"/>
    <w:rPr>
      <w:rFonts w:ascii="Arial" w:hAnsi="Arial" w:eastAsia="Arial" w:cs="Arial"/>
      <w:b/>
      <w:bCs/>
      <w:sz w:val="26"/>
      <w:szCs w:val="26"/>
    </w:rPr>
  </w:style>
  <w:style w:type="character" w:styleId="1424" w:customStyle="1">
    <w:name w:val="Заголовок 5 Знак"/>
    <w:basedOn w:val="1417"/>
    <w:link w:val="1412"/>
    <w:uiPriority w:val="9"/>
    <w:rPr>
      <w:rFonts w:ascii="Arial" w:hAnsi="Arial" w:eastAsia="Arial" w:cs="Arial"/>
      <w:b/>
      <w:bCs/>
      <w:sz w:val="24"/>
      <w:szCs w:val="24"/>
    </w:rPr>
  </w:style>
  <w:style w:type="character" w:styleId="1425" w:customStyle="1">
    <w:name w:val="Заголовок 6 Знак"/>
    <w:basedOn w:val="1417"/>
    <w:link w:val="1413"/>
    <w:uiPriority w:val="9"/>
    <w:rPr>
      <w:rFonts w:ascii="Arial" w:hAnsi="Arial" w:eastAsia="Arial" w:cs="Arial"/>
      <w:b/>
      <w:bCs/>
      <w:sz w:val="22"/>
      <w:szCs w:val="22"/>
    </w:rPr>
  </w:style>
  <w:style w:type="character" w:styleId="1426" w:customStyle="1">
    <w:name w:val="Заголовок 7 Знак"/>
    <w:basedOn w:val="1417"/>
    <w:link w:val="14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27" w:customStyle="1">
    <w:name w:val="Заголовок 8 Знак"/>
    <w:basedOn w:val="1417"/>
    <w:link w:val="1415"/>
    <w:uiPriority w:val="9"/>
    <w:rPr>
      <w:rFonts w:ascii="Arial" w:hAnsi="Arial" w:eastAsia="Arial" w:cs="Arial"/>
      <w:i/>
      <w:iCs/>
      <w:sz w:val="22"/>
      <w:szCs w:val="22"/>
    </w:rPr>
  </w:style>
  <w:style w:type="character" w:styleId="1428" w:customStyle="1">
    <w:name w:val="Заголовок 9 Знак"/>
    <w:basedOn w:val="1417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paragraph" w:styleId="1429">
    <w:name w:val="List Paragraph"/>
    <w:basedOn w:val="1407"/>
    <w:uiPriority w:val="34"/>
    <w:qFormat/>
    <w:pPr>
      <w:contextualSpacing/>
      <w:ind w:left="720"/>
    </w:pPr>
  </w:style>
  <w:style w:type="paragraph" w:styleId="1430">
    <w:name w:val="No Spacing"/>
    <w:uiPriority w:val="1"/>
    <w:qFormat/>
    <w:pPr>
      <w:spacing w:after="0" w:line="240" w:lineRule="auto"/>
    </w:pPr>
  </w:style>
  <w:style w:type="paragraph" w:styleId="1431">
    <w:name w:val="Title"/>
    <w:basedOn w:val="1407"/>
    <w:next w:val="1407"/>
    <w:link w:val="14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2" w:customStyle="1">
    <w:name w:val="Заголовок Знак"/>
    <w:basedOn w:val="1417"/>
    <w:link w:val="1431"/>
    <w:uiPriority w:val="10"/>
    <w:rPr>
      <w:sz w:val="48"/>
      <w:szCs w:val="48"/>
    </w:rPr>
  </w:style>
  <w:style w:type="paragraph" w:styleId="1433">
    <w:name w:val="Subtitle"/>
    <w:basedOn w:val="1407"/>
    <w:next w:val="1407"/>
    <w:link w:val="1434"/>
    <w:uiPriority w:val="11"/>
    <w:qFormat/>
    <w:pPr>
      <w:spacing w:before="200" w:after="200"/>
    </w:pPr>
    <w:rPr>
      <w:sz w:val="24"/>
      <w:szCs w:val="24"/>
    </w:rPr>
  </w:style>
  <w:style w:type="character" w:styleId="1434" w:customStyle="1">
    <w:name w:val="Подзаголовок Знак"/>
    <w:basedOn w:val="1417"/>
    <w:link w:val="1433"/>
    <w:uiPriority w:val="11"/>
    <w:rPr>
      <w:sz w:val="24"/>
      <w:szCs w:val="24"/>
    </w:rPr>
  </w:style>
  <w:style w:type="paragraph" w:styleId="1435">
    <w:name w:val="Quote"/>
    <w:basedOn w:val="1407"/>
    <w:next w:val="1407"/>
    <w:link w:val="1436"/>
    <w:uiPriority w:val="29"/>
    <w:qFormat/>
    <w:pPr>
      <w:ind w:left="720" w:right="720"/>
    </w:pPr>
    <w:rPr>
      <w:i/>
    </w:rPr>
  </w:style>
  <w:style w:type="character" w:styleId="1436" w:customStyle="1">
    <w:name w:val="Цитата 2 Знак"/>
    <w:link w:val="1435"/>
    <w:uiPriority w:val="29"/>
    <w:rPr>
      <w:i/>
    </w:rPr>
  </w:style>
  <w:style w:type="paragraph" w:styleId="1437">
    <w:name w:val="Intense Quote"/>
    <w:basedOn w:val="1407"/>
    <w:next w:val="1407"/>
    <w:link w:val="14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8" w:customStyle="1">
    <w:name w:val="Выделенная цитата Знак"/>
    <w:link w:val="1437"/>
    <w:uiPriority w:val="30"/>
    <w:rPr>
      <w:i/>
    </w:rPr>
  </w:style>
  <w:style w:type="paragraph" w:styleId="1439">
    <w:name w:val="Header"/>
    <w:basedOn w:val="1407"/>
    <w:link w:val="14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0" w:customStyle="1">
    <w:name w:val="Верхний колонтитул Знак"/>
    <w:basedOn w:val="1417"/>
    <w:link w:val="1439"/>
    <w:uiPriority w:val="99"/>
  </w:style>
  <w:style w:type="paragraph" w:styleId="1441">
    <w:name w:val="Footer"/>
    <w:basedOn w:val="1407"/>
    <w:link w:val="14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2" w:customStyle="1">
    <w:name w:val="Нижний колонтитул Знак"/>
    <w:basedOn w:val="1417"/>
    <w:link w:val="1441"/>
    <w:uiPriority w:val="99"/>
  </w:style>
  <w:style w:type="paragraph" w:styleId="1443">
    <w:name w:val="Caption"/>
    <w:basedOn w:val="1407"/>
    <w:next w:val="1407"/>
    <w:link w:val="14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444" w:customStyle="1">
    <w:name w:val="Название объекта Знак"/>
    <w:basedOn w:val="1417"/>
    <w:link w:val="1443"/>
    <w:uiPriority w:val="35"/>
    <w:rPr>
      <w:b/>
      <w:bCs/>
      <w:color w:val="5b9bd5" w:themeColor="accent1"/>
      <w:sz w:val="18"/>
      <w:szCs w:val="18"/>
    </w:rPr>
  </w:style>
  <w:style w:type="table" w:styleId="1445">
    <w:name w:val="Table Grid"/>
    <w:basedOn w:val="14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6" w:customStyle="1">
    <w:name w:val="Table Grid Light"/>
    <w:basedOn w:val="14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47">
    <w:name w:val="Plain Table 1"/>
    <w:basedOn w:val="14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8">
    <w:name w:val="Plain Table 2"/>
    <w:basedOn w:val="14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9">
    <w:name w:val="Plain Table 3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0">
    <w:name w:val="Plain Table 4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Plain Table 5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2">
    <w:name w:val="Grid Table 1 Light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 w:customStyle="1">
    <w:name w:val="Grid Table 1 Light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Grid Table 1 Light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 w:customStyle="1">
    <w:name w:val="Grid Table 1 Light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1 Light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Grid Table 1 Light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Grid Table 1 Light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2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2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2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2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2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2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3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3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3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3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3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4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4" w:customStyle="1">
    <w:name w:val="Grid Table 4 - Accent 1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475" w:customStyle="1">
    <w:name w:val="Grid Table 4 - Accent 2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476" w:customStyle="1">
    <w:name w:val="Grid Table 4 - Accent 3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477" w:customStyle="1">
    <w:name w:val="Grid Table 4 - Accent 4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478" w:customStyle="1">
    <w:name w:val="Grid Table 4 - Accent 5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479" w:customStyle="1">
    <w:name w:val="Grid Table 4 - Accent 6"/>
    <w:basedOn w:val="14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80">
    <w:name w:val="Grid Table 5 Dark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81" w:customStyle="1">
    <w:name w:val="Grid Table 5 Dark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482" w:customStyle="1">
    <w:name w:val="Grid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483" w:customStyle="1">
    <w:name w:val="Grid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5 Dark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485" w:customStyle="1">
    <w:name w:val="Grid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486" w:customStyle="1">
    <w:name w:val="Grid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487">
    <w:name w:val="Grid Table 6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88" w:customStyle="1">
    <w:name w:val="Grid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489" w:customStyle="1">
    <w:name w:val="Grid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490" w:customStyle="1">
    <w:name w:val="Grid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491" w:customStyle="1">
    <w:name w:val="Grid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492" w:customStyle="1">
    <w:name w:val="Grid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93" w:customStyle="1">
    <w:name w:val="Grid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494">
    <w:name w:val="Grid Table 7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List Table 1 Light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1 Light - Accent 1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1 Light - Accent 2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 - Accent 3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1 Light - Accent 4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List Table 1 Light - Accent 5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List Table 1 Light - Accent 6"/>
    <w:basedOn w:val="14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List Table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09" w:customStyle="1">
    <w:name w:val="List Table 2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10" w:customStyle="1">
    <w:name w:val="List Table 2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11" w:customStyle="1">
    <w:name w:val="List Table 2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12" w:customStyle="1">
    <w:name w:val="List Table 2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13" w:customStyle="1">
    <w:name w:val="List Table 2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14" w:customStyle="1">
    <w:name w:val="List Table 2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15">
    <w:name w:val="List Table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3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3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3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3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3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3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4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4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4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4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4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5 Dark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0" w:customStyle="1">
    <w:name w:val="List Table 5 Dark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1" w:customStyle="1">
    <w:name w:val="List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2" w:customStyle="1">
    <w:name w:val="List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3" w:customStyle="1">
    <w:name w:val="List Table 5 Dark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4" w:customStyle="1">
    <w:name w:val="List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5" w:customStyle="1">
    <w:name w:val="List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6">
    <w:name w:val="List Table 6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37" w:customStyle="1">
    <w:name w:val="List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38" w:customStyle="1">
    <w:name w:val="List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39" w:customStyle="1">
    <w:name w:val="List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40" w:customStyle="1">
    <w:name w:val="List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1" w:customStyle="1">
    <w:name w:val="List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542" w:customStyle="1">
    <w:name w:val="List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43">
    <w:name w:val="List Table 7 Colorful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List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List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ned - Accent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1" w:customStyle="1">
    <w:name w:val="Lined - Accent 1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52" w:customStyle="1">
    <w:name w:val="Lined - Accent 2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53" w:customStyle="1">
    <w:name w:val="Lined - Accent 3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54" w:customStyle="1">
    <w:name w:val="Lined - Accent 4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55" w:customStyle="1">
    <w:name w:val="Lined - Accent 5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56" w:customStyle="1">
    <w:name w:val="Lined - Accent 6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57" w:customStyle="1">
    <w:name w:val="Bordered &amp; Lined - Accent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8" w:customStyle="1">
    <w:name w:val="Bordered &amp; Lined - Accent 1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59" w:customStyle="1">
    <w:name w:val="Bordered &amp; Lined - Accent 2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60" w:customStyle="1">
    <w:name w:val="Bordered &amp; Lined - Accent 3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61" w:customStyle="1">
    <w:name w:val="Bordered &amp; Lined - Accent 4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62" w:customStyle="1">
    <w:name w:val="Bordered &amp; Lined - Accent 5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563" w:customStyle="1">
    <w:name w:val="Bordered &amp; Lined - Accent 6"/>
    <w:basedOn w:val="14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64" w:customStyle="1">
    <w:name w:val="Bordered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65" w:customStyle="1">
    <w:name w:val="Bordered - Accent 1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566" w:customStyle="1">
    <w:name w:val="Bordered - Accent 2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567" w:customStyle="1">
    <w:name w:val="Bordered - Accent 3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568" w:customStyle="1">
    <w:name w:val="Bordered - Accent 4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569" w:customStyle="1">
    <w:name w:val="Bordered - Accent 5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570" w:customStyle="1">
    <w:name w:val="Bordered - Accent 6"/>
    <w:basedOn w:val="14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571">
    <w:name w:val="Hyperlink"/>
    <w:uiPriority w:val="99"/>
    <w:unhideWhenUsed/>
    <w:rPr>
      <w:color w:val="0563c1" w:themeColor="hyperlink"/>
      <w:u w:val="single"/>
    </w:rPr>
  </w:style>
  <w:style w:type="paragraph" w:styleId="1572">
    <w:name w:val="footnote text"/>
    <w:basedOn w:val="1407"/>
    <w:link w:val="1573"/>
    <w:uiPriority w:val="99"/>
    <w:semiHidden/>
    <w:unhideWhenUsed/>
    <w:pPr>
      <w:spacing w:after="40" w:line="240" w:lineRule="auto"/>
    </w:pPr>
    <w:rPr>
      <w:sz w:val="18"/>
    </w:rPr>
  </w:style>
  <w:style w:type="character" w:styleId="1573" w:customStyle="1">
    <w:name w:val="Текст сноски Знак"/>
    <w:link w:val="1572"/>
    <w:uiPriority w:val="99"/>
    <w:rPr>
      <w:sz w:val="18"/>
    </w:rPr>
  </w:style>
  <w:style w:type="character" w:styleId="1574">
    <w:name w:val="footnote reference"/>
    <w:basedOn w:val="1417"/>
    <w:uiPriority w:val="99"/>
    <w:unhideWhenUsed/>
    <w:rPr>
      <w:vertAlign w:val="superscript"/>
    </w:rPr>
  </w:style>
  <w:style w:type="paragraph" w:styleId="1575">
    <w:name w:val="endnote text"/>
    <w:basedOn w:val="1407"/>
    <w:link w:val="1576"/>
    <w:uiPriority w:val="99"/>
    <w:semiHidden/>
    <w:unhideWhenUsed/>
    <w:pPr>
      <w:spacing w:after="0" w:line="240" w:lineRule="auto"/>
    </w:pPr>
    <w:rPr>
      <w:sz w:val="20"/>
    </w:rPr>
  </w:style>
  <w:style w:type="character" w:styleId="1576" w:customStyle="1">
    <w:name w:val="Текст концевой сноски Знак"/>
    <w:link w:val="1575"/>
    <w:uiPriority w:val="99"/>
    <w:rPr>
      <w:sz w:val="20"/>
    </w:rPr>
  </w:style>
  <w:style w:type="character" w:styleId="1577">
    <w:name w:val="endnote reference"/>
    <w:basedOn w:val="1417"/>
    <w:uiPriority w:val="99"/>
    <w:semiHidden/>
    <w:unhideWhenUsed/>
    <w:rPr>
      <w:vertAlign w:val="superscript"/>
    </w:rPr>
  </w:style>
  <w:style w:type="paragraph" w:styleId="1578">
    <w:name w:val="toc 1"/>
    <w:basedOn w:val="1407"/>
    <w:next w:val="1407"/>
    <w:uiPriority w:val="39"/>
    <w:unhideWhenUsed/>
    <w:pPr>
      <w:spacing w:after="57"/>
    </w:pPr>
  </w:style>
  <w:style w:type="paragraph" w:styleId="1579">
    <w:name w:val="toc 2"/>
    <w:basedOn w:val="1407"/>
    <w:next w:val="1407"/>
    <w:uiPriority w:val="39"/>
    <w:unhideWhenUsed/>
    <w:pPr>
      <w:ind w:left="283"/>
      <w:spacing w:after="57"/>
    </w:pPr>
  </w:style>
  <w:style w:type="paragraph" w:styleId="1580">
    <w:name w:val="toc 3"/>
    <w:basedOn w:val="1407"/>
    <w:next w:val="1407"/>
    <w:uiPriority w:val="39"/>
    <w:unhideWhenUsed/>
    <w:pPr>
      <w:ind w:left="567"/>
      <w:spacing w:after="57"/>
    </w:pPr>
  </w:style>
  <w:style w:type="paragraph" w:styleId="1581">
    <w:name w:val="toc 4"/>
    <w:basedOn w:val="1407"/>
    <w:next w:val="1407"/>
    <w:uiPriority w:val="39"/>
    <w:unhideWhenUsed/>
    <w:pPr>
      <w:ind w:left="850"/>
      <w:spacing w:after="57"/>
    </w:pPr>
  </w:style>
  <w:style w:type="paragraph" w:styleId="1582">
    <w:name w:val="toc 5"/>
    <w:basedOn w:val="1407"/>
    <w:next w:val="1407"/>
    <w:uiPriority w:val="39"/>
    <w:unhideWhenUsed/>
    <w:pPr>
      <w:ind w:left="1134"/>
      <w:spacing w:after="57"/>
    </w:pPr>
  </w:style>
  <w:style w:type="paragraph" w:styleId="1583">
    <w:name w:val="toc 6"/>
    <w:basedOn w:val="1407"/>
    <w:next w:val="1407"/>
    <w:uiPriority w:val="39"/>
    <w:unhideWhenUsed/>
    <w:pPr>
      <w:ind w:left="1417"/>
      <w:spacing w:after="57"/>
    </w:pPr>
  </w:style>
  <w:style w:type="paragraph" w:styleId="1584">
    <w:name w:val="toc 7"/>
    <w:basedOn w:val="1407"/>
    <w:next w:val="1407"/>
    <w:uiPriority w:val="39"/>
    <w:unhideWhenUsed/>
    <w:pPr>
      <w:ind w:left="1701"/>
      <w:spacing w:after="57"/>
    </w:pPr>
  </w:style>
  <w:style w:type="paragraph" w:styleId="1585">
    <w:name w:val="toc 8"/>
    <w:basedOn w:val="1407"/>
    <w:next w:val="1407"/>
    <w:uiPriority w:val="39"/>
    <w:unhideWhenUsed/>
    <w:pPr>
      <w:ind w:left="1984"/>
      <w:spacing w:after="57"/>
    </w:pPr>
  </w:style>
  <w:style w:type="paragraph" w:styleId="1586">
    <w:name w:val="toc 9"/>
    <w:basedOn w:val="1407"/>
    <w:next w:val="1407"/>
    <w:uiPriority w:val="39"/>
    <w:unhideWhenUsed/>
    <w:pPr>
      <w:ind w:left="2268"/>
      <w:spacing w:after="57"/>
    </w:pPr>
  </w:style>
  <w:style w:type="paragraph" w:styleId="1587">
    <w:name w:val="TOC Heading"/>
    <w:uiPriority w:val="39"/>
    <w:unhideWhenUsed/>
  </w:style>
  <w:style w:type="paragraph" w:styleId="1588">
    <w:name w:val="table of figures"/>
    <w:basedOn w:val="1407"/>
    <w:next w:val="1407"/>
    <w:uiPriority w:val="99"/>
    <w:unhideWhenUsed/>
    <w:pPr>
      <w:spacing w:after="0"/>
    </w:pPr>
  </w:style>
  <w:style w:type="character" w:styleId="1589">
    <w:name w:val="Placeholder Text"/>
    <w:basedOn w:val="1417"/>
    <w:uiPriority w:val="99"/>
    <w:semiHidden/>
  </w:style>
  <w:style w:type="paragraph" w:styleId="1590" w:customStyle="1">
    <w:name w:val="8EB900331C104F8CA9B6C2732D529B29"/>
  </w:style>
  <w:style w:type="paragraph" w:styleId="1591" w:customStyle="1">
    <w:name w:val="3F6C0C35760647A682FCECCCF6323AFA"/>
  </w:style>
  <w:style w:type="paragraph" w:styleId="1592" w:customStyle="1">
    <w:name w:val="5D937517C5D34396B712D2C34A0EE8A3"/>
  </w:style>
  <w:style w:type="paragraph" w:styleId="1593" w:customStyle="1">
    <w:name w:val="736DCF1500864F36891DF2BACEE06FEC"/>
  </w:style>
  <w:style w:type="paragraph" w:styleId="1594" w:customStyle="1">
    <w:name w:val="87920815660A4415BBA8D870E6FC83A2"/>
  </w:style>
  <w:style w:type="paragraph" w:styleId="1595" w:customStyle="1">
    <w:name w:val="3971EFD531024FBD9995B9FC8D5F0F60"/>
  </w:style>
  <w:style w:type="paragraph" w:styleId="1596" w:customStyle="1">
    <w:name w:val="FA432477A261472EA15837C9F7036CE7"/>
  </w:style>
  <w:style w:type="paragraph" w:styleId="1597" w:customStyle="1">
    <w:name w:val="B05E82B53A3A4B84BBE128046D69558F"/>
  </w:style>
  <w:style w:type="paragraph" w:styleId="1598" w:customStyle="1">
    <w:name w:val="3F2B803865A54E1381DA8C608B42F7B5"/>
  </w:style>
  <w:style w:type="paragraph" w:styleId="1599" w:customStyle="1">
    <w:name w:val="746DE7BBEB1C480EB5D3DE124EFCAFB9"/>
  </w:style>
  <w:style w:type="paragraph" w:styleId="1600" w:customStyle="1">
    <w:name w:val="1E93FDC30A9C47DC9AD568D84073DA13"/>
  </w:style>
  <w:style w:type="paragraph" w:styleId="1601" w:customStyle="1">
    <w:name w:val="3FA067E24B55449C9AF076448D333C11"/>
  </w:style>
  <w:style w:type="paragraph" w:styleId="1602" w:customStyle="1">
    <w:name w:val="2A4A0AC7A87B4803B480023F0956A6F2"/>
  </w:style>
  <w:style w:type="paragraph" w:styleId="1603" w:customStyle="1">
    <w:name w:val="D25E56ADFC0646F395838EA2848071F6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Врагов Михаил Константинович</dc:creator>
  <cp:keywords/>
  <dc:description/>
  <cp:lastModifiedBy>shkurko_gv</cp:lastModifiedBy>
  <cp:revision>7</cp:revision>
  <dcterms:created xsi:type="dcterms:W3CDTF">2025-08-27T04:39:00Z</dcterms:created>
  <dcterms:modified xsi:type="dcterms:W3CDTF">2026-06-26T01:17:35Z</dcterms:modified>
</cp:coreProperties>
</file>