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PT Astra Serif" w:hAnsi="PT Astra Serif" w:eastAsia="Calibri"/>
          <w:b/>
          <w:sz w:val="24"/>
          <w:szCs w:val="24"/>
          <w:lang w:eastAsia="en-US"/>
        </w:rPr>
      </w:pPr>
      <w:r>
        <w:rPr>
          <w:rFonts w:eastAsia="Calibri" w:ascii="PT Astra Serif" w:hAnsi="PT Astra Serif"/>
          <w:b/>
          <w:sz w:val="24"/>
          <w:szCs w:val="24"/>
          <w:lang w:eastAsia="en-US"/>
        </w:rPr>
        <w:t>Обоснование начальной (максимальной) цены контракта,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Calibri"/>
          <w:b/>
          <w:sz w:val="24"/>
          <w:szCs w:val="24"/>
          <w:lang w:eastAsia="en-US"/>
        </w:rPr>
      </w:pPr>
      <w:r>
        <w:rPr>
          <w:rFonts w:eastAsia="Calibri" w:ascii="PT Astra Serif" w:hAnsi="PT Astra Serif"/>
          <w:b/>
          <w:sz w:val="24"/>
          <w:szCs w:val="24"/>
          <w:lang w:eastAsia="en-US"/>
        </w:rPr>
        <w:t>начальных цен единиц товара, работы, услуги</w:t>
      </w:r>
    </w:p>
    <w:p>
      <w:pPr>
        <w:pStyle w:val="Normal"/>
        <w:spacing w:lineRule="auto" w:line="240" w:before="0" w:after="0"/>
        <w:jc w:val="center"/>
        <w:rPr>
          <w:rFonts w:ascii="PT Astra Serif" w:hAnsi="PT Astra Serif" w:eastAsia="Calibri"/>
          <w:b/>
          <w:sz w:val="24"/>
          <w:szCs w:val="24"/>
          <w:lang w:eastAsia="en-US"/>
        </w:rPr>
      </w:pPr>
      <w:r>
        <w:rPr>
          <w:rFonts w:eastAsia="Calibri" w:ascii="PT Astra Serif" w:hAnsi="PT Astra Serif"/>
          <w:b/>
          <w:sz w:val="24"/>
          <w:szCs w:val="24"/>
          <w:lang w:eastAsia="en-US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rFonts w:eastAsia="Calibri" w:cs="Tahoma" w:ascii="PT Astra Serif" w:hAnsi="PT Astra Serif"/>
          <w:i/>
          <w:iCs/>
          <w:color w:val="000000"/>
          <w:sz w:val="24"/>
          <w:szCs w:val="24"/>
          <w:u w:val="single"/>
        </w:rPr>
        <w:t>Трубк</w:t>
      </w:r>
      <w:r>
        <w:rPr>
          <w:rFonts w:eastAsia="Calibri" w:cs="Tahoma" w:ascii="PT Astra Serif" w:hAnsi="PT Astra Serif"/>
          <w:i/>
          <w:iCs/>
          <w:color w:val="000000"/>
          <w:sz w:val="24"/>
          <w:szCs w:val="24"/>
          <w:u w:val="single"/>
          <w:lang w:val="ru-RU"/>
        </w:rPr>
        <w:t>и</w:t>
      </w:r>
      <w:r>
        <w:rPr>
          <w:rFonts w:eastAsia="Calibri" w:cs="Tahoma" w:ascii="PT Astra Serif" w:hAnsi="PT Astra Serif"/>
          <w:i/>
          <w:iCs/>
          <w:color w:val="000000"/>
          <w:sz w:val="24"/>
          <w:szCs w:val="24"/>
          <w:u w:val="single"/>
        </w:rPr>
        <w:t xml:space="preserve"> нестерильные</w:t>
      </w:r>
    </w:p>
    <w:tbl>
      <w:tblPr>
        <w:tblW w:w="15452" w:type="dxa"/>
        <w:jc w:val="left"/>
        <w:tblInd w:w="-398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1560"/>
        <w:gridCol w:w="5059"/>
        <w:gridCol w:w="8833"/>
      </w:tblGrid>
      <w:tr>
        <w:trPr>
          <w:trHeight w:val="20" w:hRule="atLeast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</w:r>
          </w:p>
        </w:tc>
        <w:tc>
          <w:tcPr>
            <w:tcW w:w="50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sz w:val="22"/>
                <w:szCs w:val="22"/>
              </w:rPr>
              <w:t>Основные характеристики объекта закупки</w:t>
            </w:r>
          </w:p>
        </w:tc>
        <w:tc>
          <w:tcPr>
            <w:tcW w:w="8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В соответствии с файлом «Описание объекта закупки»</w:t>
            </w:r>
          </w:p>
        </w:tc>
      </w:tr>
      <w:tr>
        <w:trPr>
          <w:trHeight w:val="20" w:hRule="atLeast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 w:right="57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sz w:val="22"/>
                <w:szCs w:val="22"/>
              </w:rPr>
              <w:t>Используемый метод определения НМЦК с обоснованием</w:t>
            </w:r>
          </w:p>
        </w:tc>
        <w:tc>
          <w:tcPr>
            <w:tcW w:w="1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0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Иной метод: </w:t>
            </w:r>
            <w:r>
              <w:rPr>
                <w:rFonts w:ascii="PT Astra Serif" w:hAnsi="PT Astra Serif"/>
                <w:b/>
                <w:bCs/>
                <w:sz w:val="22"/>
                <w:szCs w:val="22"/>
              </w:rPr>
              <w:t>метод минимального ценового предложения на основании ч.12 ст.22 Федерального закона от 05.04.2013 №44-ФЗ.</w:t>
            </w:r>
          </w:p>
          <w:p>
            <w:pPr>
              <w:pStyle w:val="Normal"/>
              <w:spacing w:lineRule="auto" w:line="240" w:before="0" w:after="0"/>
              <w:ind w:left="0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 xml:space="preserve">Метод сопоставимых рыночных цен (анализа рынка) на основании ч.6 ст.22 Федерального закона от 05.04.2012 №44 ФЗ Заказчик не имеет возможности применить, так как НМЦК, рассчитанная данным методом, составляет </w:t>
            </w:r>
            <w:r>
              <w:rPr>
                <w:rFonts w:ascii="PT Astra Serif" w:hAnsi="PT Astra Serif"/>
                <w:sz w:val="22"/>
                <w:szCs w:val="22"/>
                <w:lang w:val="ru-RU"/>
              </w:rPr>
              <w:t>232957,90</w:t>
            </w:r>
            <w:r>
              <w:rPr>
                <w:rFonts w:ascii="PT Astra Serif" w:hAnsi="PT Astra Serif"/>
                <w:sz w:val="22"/>
                <w:szCs w:val="22"/>
                <w:lang w:val="ru-RU"/>
              </w:rPr>
              <w:t xml:space="preserve"> руб. и </w:t>
            </w:r>
            <w:r>
              <w:rPr>
                <w:rFonts w:ascii="PT Astra Serif" w:hAnsi="PT Astra Serif"/>
                <w:sz w:val="22"/>
                <w:szCs w:val="22"/>
              </w:rPr>
              <w:t>превышает имеющийся у заказчика объем финансового обеспечения для осуществления соответствующей закупки.</w:t>
            </w:r>
          </w:p>
        </w:tc>
      </w:tr>
      <w:tr>
        <w:trPr>
          <w:trHeight w:val="20" w:hRule="atLeast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 w:right="57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sz w:val="22"/>
                <w:szCs w:val="22"/>
              </w:rPr>
              <w:t>Расчет</w:t>
            </w:r>
          </w:p>
        </w:tc>
        <w:tc>
          <w:tcPr>
            <w:tcW w:w="1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/>
              <w:jc w:val="both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Для формирования НМЦК было принято к расчету 1 коммерческое предложение на поставку товара:</w:t>
            </w:r>
          </w:p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1) Поставщик №1 – коммерческое предложение №214 от 17.08.2026 г. (вх 692 от 17.08.2026 г. на исх 2273/39-25 от 13.07.2026 г.)</w:t>
            </w:r>
          </w:p>
          <w:p>
            <w:pPr>
              <w:pStyle w:val="Normal"/>
              <w:spacing w:lineRule="auto" w:line="240" w:before="0" w:after="0"/>
              <w:ind w:left="57"/>
              <w:rPr/>
            </w:pPr>
            <w:r>
              <w:rPr>
                <w:rFonts w:ascii="PT Astra Serif" w:hAnsi="PT Astra Serif"/>
                <w:sz w:val="22"/>
                <w:szCs w:val="22"/>
              </w:rPr>
              <w:t xml:space="preserve">Принята к расчету информация из реестра контрактов РНК </w:t>
            </w:r>
            <w:r>
              <w:rPr>
                <w:rStyle w:val="Hyperlink"/>
                <w:rFonts w:ascii="PT Astra Serif" w:hAnsi="PT Astra Serif"/>
                <w:color w:val="000000"/>
                <w:sz w:val="22"/>
                <w:szCs w:val="22"/>
                <w:u w:val="none"/>
                <w:shd w:fill="FFFFFF" w:val="clear"/>
              </w:rPr>
              <w:t>2753400428325000390, 2360200410325000588</w:t>
            </w:r>
            <w:r>
              <w:rPr>
                <w:rFonts w:ascii="PT Astra Serif" w:hAnsi="PT Astra Serif"/>
                <w:sz w:val="22"/>
                <w:szCs w:val="22"/>
              </w:rPr>
              <w:t>.</w:t>
            </w:r>
          </w:p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sz w:val="22"/>
                <w:szCs w:val="22"/>
              </w:rPr>
              <w:t>Применение корректирующих коэффициентов не требуется.</w:t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  <w:tblLook w:val="0000"/>
            </w:tblPr>
            <w:tblGrid>
              <w:gridCol w:w="539"/>
              <w:gridCol w:w="1980"/>
              <w:gridCol w:w="689"/>
              <w:gridCol w:w="962"/>
              <w:gridCol w:w="1410"/>
              <w:gridCol w:w="1588"/>
              <w:gridCol w:w="1710"/>
              <w:gridCol w:w="1067"/>
              <w:gridCol w:w="1530"/>
              <w:gridCol w:w="1200"/>
              <w:gridCol w:w="1161"/>
            </w:tblGrid>
            <w:tr>
              <w:trPr>
                <w:trHeight w:val="20" w:hRule="atLeast"/>
              </w:trPr>
              <w:tc>
                <w:tcPr>
                  <w:tcW w:w="53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Cs/>
                      <w:sz w:val="22"/>
                      <w:szCs w:val="22"/>
                    </w:rPr>
                    <w:t xml:space="preserve">№ </w:t>
                  </w:r>
                  <w:r>
                    <w:rPr>
                      <w:rFonts w:ascii="PT Astra Serif" w:hAnsi="PT Astra Serif"/>
                      <w:bCs/>
                      <w:sz w:val="22"/>
                      <w:szCs w:val="22"/>
                    </w:rPr>
                    <w:t>п/п</w:t>
                  </w:r>
                </w:p>
              </w:tc>
              <w:tc>
                <w:tcPr>
                  <w:tcW w:w="198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sz w:val="22"/>
                      <w:szCs w:val="22"/>
                    </w:rPr>
                    <w:t>Наименование товара</w:t>
                  </w:r>
                </w:p>
              </w:tc>
              <w:tc>
                <w:tcPr>
                  <w:tcW w:w="689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sz w:val="22"/>
                      <w:szCs w:val="22"/>
                    </w:rPr>
                    <w:t>Кол-во</w:t>
                  </w:r>
                </w:p>
              </w:tc>
              <w:tc>
                <w:tcPr>
                  <w:tcW w:w="96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sz w:val="22"/>
                      <w:szCs w:val="22"/>
                    </w:rPr>
                    <w:t>Ед. изм.</w:t>
                  </w:r>
                </w:p>
              </w:tc>
              <w:tc>
                <w:tcPr>
                  <w:tcW w:w="1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sz w:val="22"/>
                      <w:szCs w:val="22"/>
                    </w:rPr>
                    <w:t>Пост.№1</w:t>
                  </w:r>
                </w:p>
              </w:tc>
              <w:tc>
                <w:tcPr>
                  <w:tcW w:w="1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/>
                  </w:pPr>
                  <w:r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РНК</w:t>
                  </w:r>
                  <w:r>
                    <w:rPr>
                      <w:rStyle w:val="Hyperlink"/>
                      <w:rFonts w:ascii="PT Astra Serif" w:hAnsi="PT Astra Serif"/>
                      <w:color w:val="000000"/>
                      <w:sz w:val="22"/>
                      <w:szCs w:val="22"/>
                      <w:u w:val="none"/>
                      <w:shd w:fill="FFFFFF" w:val="clear"/>
                    </w:rPr>
                    <w:t>2753400428325000390</w:t>
                  </w: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/>
                  </w:pPr>
                  <w:r>
                    <w:rPr>
                      <w:rFonts w:ascii="PT Astra Serif" w:hAnsi="PT Astra Serif"/>
                      <w:color w:val="000000"/>
                      <w:sz w:val="22"/>
                      <w:szCs w:val="22"/>
                    </w:rPr>
                    <w:t>РНК</w:t>
                  </w:r>
                  <w:r>
                    <w:rPr>
                      <w:rStyle w:val="Hyperlink"/>
                      <w:rFonts w:eastAsia="Times New Roman" w:cs="Times New Roman" w:ascii="PT Astra Serif" w:hAnsi="PT Astra Serif"/>
                      <w:color w:val="000000"/>
                      <w:kern w:val="0"/>
                      <w:sz w:val="22"/>
                      <w:szCs w:val="22"/>
                      <w:u w:val="none"/>
                      <w:lang w:val="ru-RU" w:eastAsia="ru-RU" w:bidi="ar-SA"/>
                    </w:rPr>
                    <w:t>2366100688926000603</w:t>
                  </w:r>
                </w:p>
              </w:tc>
              <w:tc>
                <w:tcPr>
                  <w:tcW w:w="1067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Cs/>
                      <w:sz w:val="22"/>
                      <w:szCs w:val="22"/>
                    </w:rPr>
                    <w:t>Средняя цена</w:t>
                  </w:r>
                </w:p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PT Astra Serif" w:hAnsi="PT Astra Serif"/>
                      <w:bCs/>
                      <w:sz w:val="22"/>
                      <w:szCs w:val="22"/>
                    </w:rPr>
                    <w:t>за ед., руб.</w:t>
                  </w:r>
                </w:p>
              </w:tc>
              <w:tc>
                <w:tcPr>
                  <w:tcW w:w="153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PT Astra Serif" w:hAnsi="PT Astra Serif"/>
                      <w:bCs/>
                      <w:sz w:val="22"/>
                      <w:szCs w:val="22"/>
                      <w:lang w:val="ru-RU"/>
                    </w:rPr>
                    <w:t>НМЦК по средн. цене</w:t>
                  </w:r>
                  <w:r>
                    <w:rPr>
                      <w:rFonts w:ascii="PT Astra Serif" w:hAnsi="PT Astra Serif"/>
                      <w:sz w:val="22"/>
                      <w:szCs w:val="22"/>
                      <w:lang w:val="en-US"/>
                    </w:rPr>
                    <w:t xml:space="preserve">, </w:t>
                  </w:r>
                  <w:r>
                    <w:rPr>
                      <w:rFonts w:ascii="PT Astra Serif" w:hAnsi="PT Astra Serif"/>
                      <w:sz w:val="22"/>
                      <w:szCs w:val="22"/>
                      <w:lang w:val="ru-RU"/>
                    </w:rPr>
                    <w:t>руб.</w:t>
                  </w:r>
                </w:p>
              </w:tc>
              <w:tc>
                <w:tcPr>
                  <w:tcW w:w="1200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Cs/>
                      <w:sz w:val="22"/>
                      <w:szCs w:val="22"/>
                      <w:lang w:val="ru-RU"/>
                    </w:rPr>
                    <w:t>Миним.</w:t>
                  </w:r>
                  <w:r>
                    <w:rPr>
                      <w:rFonts w:ascii="PT Astra Serif" w:hAnsi="PT Astra Serif"/>
                      <w:bCs/>
                      <w:sz w:val="22"/>
                      <w:szCs w:val="22"/>
                    </w:rPr>
                    <w:t xml:space="preserve"> цена</w:t>
                  </w:r>
                </w:p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Cs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PT Astra Serif" w:hAnsi="PT Astra Serif"/>
                      <w:bCs/>
                      <w:sz w:val="22"/>
                      <w:szCs w:val="22"/>
                    </w:rPr>
                    <w:t>за ед., руб.</w:t>
                  </w:r>
                </w:p>
              </w:tc>
              <w:tc>
                <w:tcPr>
                  <w:tcW w:w="1161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Cs/>
                      <w:sz w:val="22"/>
                      <w:szCs w:val="22"/>
                    </w:rPr>
                    <w:t>НМЦК, руб.</w:t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539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bCs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Cs/>
                      <w:sz w:val="22"/>
                      <w:szCs w:val="22"/>
                    </w:rPr>
                  </w:r>
                </w:p>
              </w:tc>
              <w:tc>
                <w:tcPr>
                  <w:tcW w:w="1980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bCs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Cs/>
                      <w:sz w:val="22"/>
                      <w:szCs w:val="22"/>
                    </w:rPr>
                  </w:r>
                </w:p>
              </w:tc>
              <w:tc>
                <w:tcPr>
                  <w:tcW w:w="689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bCs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Cs/>
                      <w:sz w:val="22"/>
                      <w:szCs w:val="22"/>
                    </w:rPr>
                  </w:r>
                </w:p>
              </w:tc>
              <w:tc>
                <w:tcPr>
                  <w:tcW w:w="962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bCs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Cs/>
                      <w:sz w:val="22"/>
                      <w:szCs w:val="22"/>
                    </w:rPr>
                  </w:r>
                </w:p>
              </w:tc>
              <w:tc>
                <w:tcPr>
                  <w:tcW w:w="1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Cs/>
                      <w:sz w:val="22"/>
                      <w:szCs w:val="22"/>
                    </w:rPr>
                    <w:t>ЦЕМ, руб.</w:t>
                  </w:r>
                </w:p>
              </w:tc>
              <w:tc>
                <w:tcPr>
                  <w:tcW w:w="1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Cs/>
                      <w:sz w:val="22"/>
                      <w:szCs w:val="22"/>
                    </w:rPr>
                    <w:t>ЦЕМ, руб.</w:t>
                  </w: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FFFFFF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Cs/>
                      <w:sz w:val="22"/>
                      <w:szCs w:val="22"/>
                    </w:rPr>
                    <w:t>ЦЕМ, руб.</w:t>
                  </w:r>
                </w:p>
              </w:tc>
              <w:tc>
                <w:tcPr>
                  <w:tcW w:w="1067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sz w:val="22"/>
                      <w:szCs w:val="22"/>
                    </w:rPr>
                  </w:r>
                </w:p>
              </w:tc>
              <w:tc>
                <w:tcPr>
                  <w:tcW w:w="1530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sz w:val="22"/>
                      <w:szCs w:val="22"/>
                    </w:rPr>
                  </w:r>
                </w:p>
              </w:tc>
              <w:tc>
                <w:tcPr>
                  <w:tcW w:w="1200" w:type="dxa"/>
                  <w:vMerge w:val="continue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bCs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Cs/>
                      <w:sz w:val="22"/>
                      <w:szCs w:val="22"/>
                    </w:rPr>
                  </w:r>
                </w:p>
              </w:tc>
              <w:tc>
                <w:tcPr>
                  <w:tcW w:w="1161" w:type="dxa"/>
                  <w:vMerge w:val="continue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bCs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bCs/>
                      <w:sz w:val="22"/>
                      <w:szCs w:val="22"/>
                    </w:rPr>
                  </w:r>
                </w:p>
              </w:tc>
            </w:tr>
            <w:tr>
              <w:trPr>
                <w:trHeight w:val="20" w:hRule="atLeast"/>
              </w:trPr>
              <w:tc>
                <w:tcPr>
                  <w:tcW w:w="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</w:rPr>
                  </w:pPr>
                  <w:r>
                    <w:rPr>
                      <w:rFonts w:cs="Arial" w:ascii="PT Astra Serif" w:hAnsi="PT Astra Serif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sz w:val="22"/>
                      <w:szCs w:val="22"/>
                    </w:rPr>
                    <w:t>Трубка нестерильная</w:t>
                  </w:r>
                </w:p>
              </w:tc>
              <w:tc>
                <w:tcPr>
                  <w:tcW w:w="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</w:rPr>
                  </w:pPr>
                  <w:r>
                    <w:rPr>
                      <w:rFonts w:cs="Arial" w:ascii="PT Astra Serif" w:hAnsi="PT Astra Serif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</w:rPr>
                  </w:pPr>
                  <w:r>
                    <w:rPr>
                      <w:rFonts w:cs="Arial" w:ascii="PT Astra Serif" w:hAnsi="PT Astra Serif"/>
                      <w:sz w:val="22"/>
                      <w:szCs w:val="22"/>
                    </w:rPr>
                    <w:t>шт.</w:t>
                  </w:r>
                </w:p>
              </w:tc>
              <w:tc>
                <w:tcPr>
                  <w:tcW w:w="1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user3"/>
                    <w:spacing w:lineRule="auto" w:line="240" w:before="0" w:after="0"/>
                    <w:ind w:hanging="0" w:left="0" w:right="0"/>
                    <w:jc w:val="center"/>
                    <w:rPr>
                      <w:rFonts w:ascii="PT Astra Serif" w:hAnsi="PT Astra Serif"/>
                      <w:sz w:val="22"/>
                      <w:szCs w:val="22"/>
                      <w:lang w:val="en-US"/>
                    </w:rPr>
                  </w:pPr>
                  <w:r>
                    <w:rPr>
                      <w:rFonts w:ascii="PT Astra Serif" w:hAnsi="PT Astra Serif"/>
                      <w:sz w:val="22"/>
                      <w:szCs w:val="22"/>
                      <w:lang w:val="en-US"/>
                    </w:rPr>
                    <w:t>22320,00</w:t>
                  </w:r>
                </w:p>
              </w:tc>
              <w:tc>
                <w:tcPr>
                  <w:tcW w:w="1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</w:rPr>
                  </w:pPr>
                  <w:r>
                    <w:rPr>
                      <w:rFonts w:cs="Arial" w:ascii="PT Astra Serif" w:hAnsi="PT Astra Serif"/>
                      <w:sz w:val="22"/>
                      <w:szCs w:val="22"/>
                    </w:rPr>
                    <w:t>20567,36</w:t>
                  </w: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  <w:lang w:val="en-US"/>
                    </w:rPr>
                  </w:pPr>
                  <w:r>
                    <w:rPr>
                      <w:rFonts w:cs="Arial" w:ascii="PT Astra Serif" w:hAnsi="PT Astra Serif"/>
                      <w:sz w:val="22"/>
                      <w:szCs w:val="22"/>
                      <w:lang w:val="en-US"/>
                    </w:rPr>
                    <w:t>27000,00</w:t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PT Astra Serif" w:hAnsi="PT Astra Serif"/>
                      <w:sz w:val="22"/>
                      <w:szCs w:val="22"/>
                      <w:lang w:val="ru-RU"/>
                    </w:rPr>
                    <w:t>23295,79</w:t>
                  </w: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PT Astra Serif" w:hAnsi="PT Astra Serif"/>
                      <w:sz w:val="22"/>
                      <w:szCs w:val="22"/>
                      <w:lang w:val="ru-RU"/>
                    </w:rPr>
                    <w:t>232957,90</w:t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</w:rPr>
                  </w:pPr>
                  <w:r>
                    <w:rPr>
                      <w:rFonts w:cs="Arial" w:ascii="PT Astra Serif" w:hAnsi="PT Astra Serif"/>
                      <w:sz w:val="22"/>
                      <w:szCs w:val="22"/>
                    </w:rPr>
                    <w:t>20567,36</w:t>
                  </w:r>
                </w:p>
              </w:tc>
              <w:tc>
                <w:tcPr>
                  <w:tcW w:w="1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</w:rPr>
                  </w:pPr>
                  <w:r>
                    <w:rPr>
                      <w:rFonts w:cs="Arial" w:ascii="PT Astra Serif" w:hAnsi="PT Astra Serif"/>
                      <w:sz w:val="22"/>
                      <w:szCs w:val="22"/>
                    </w:rPr>
                    <w:t>205673,60</w:t>
                  </w:r>
                </w:p>
              </w:tc>
            </w:tr>
            <w:tr>
              <w:trPr>
                <w:trHeight w:val="232" w:hRule="atLeast"/>
              </w:trPr>
              <w:tc>
                <w:tcPr>
                  <w:tcW w:w="5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sz w:val="22"/>
                      <w:szCs w:val="22"/>
                    </w:rPr>
                  </w:r>
                </w:p>
              </w:tc>
              <w:tc>
                <w:tcPr>
                  <w:tcW w:w="198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BodyText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</w:rPr>
                  </w:pPr>
                  <w:r>
                    <w:rPr>
                      <w:rFonts w:eastAsia="Calibri" w:cs="Times New Roman" w:ascii="PT Astra Serif" w:hAnsi="PT Astra Serif"/>
                      <w:sz w:val="22"/>
                      <w:szCs w:val="22"/>
                      <w:shd w:fill="FFFFFF" w:val="clear"/>
                      <w:lang w:eastAsia="ru-RU"/>
                    </w:rPr>
                    <w:t>ИТОГО</w:t>
                  </w:r>
                </w:p>
              </w:tc>
              <w:tc>
                <w:tcPr>
                  <w:tcW w:w="68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sz w:val="22"/>
                      <w:szCs w:val="22"/>
                    </w:rPr>
                  </w:r>
                </w:p>
              </w:tc>
              <w:tc>
                <w:tcPr>
                  <w:tcW w:w="96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sz w:val="22"/>
                      <w:szCs w:val="22"/>
                    </w:rPr>
                  </w:r>
                </w:p>
              </w:tc>
              <w:tc>
                <w:tcPr>
                  <w:tcW w:w="14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 w:cs="Calibri"/>
                      <w:sz w:val="22"/>
                      <w:szCs w:val="22"/>
                    </w:rPr>
                  </w:pPr>
                  <w:r>
                    <w:rPr>
                      <w:rFonts w:cs="Calibri" w:ascii="PT Astra Serif" w:hAnsi="PT Astra Serif"/>
                      <w:sz w:val="22"/>
                      <w:szCs w:val="22"/>
                    </w:rPr>
                  </w:r>
                </w:p>
              </w:tc>
              <w:tc>
                <w:tcPr>
                  <w:tcW w:w="158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 w:cs="Calibri"/>
                      <w:sz w:val="22"/>
                      <w:szCs w:val="22"/>
                    </w:rPr>
                  </w:pPr>
                  <w:r>
                    <w:rPr>
                      <w:rFonts w:cs="Calibri" w:ascii="PT Astra Serif" w:hAnsi="PT Astra Serif"/>
                      <w:sz w:val="22"/>
                      <w:szCs w:val="22"/>
                    </w:rPr>
                  </w:r>
                </w:p>
              </w:tc>
              <w:tc>
                <w:tcPr>
                  <w:tcW w:w="171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 w:cs="Calibri"/>
                      <w:sz w:val="22"/>
                      <w:szCs w:val="22"/>
                    </w:rPr>
                  </w:pPr>
                  <w:r>
                    <w:rPr>
                      <w:rFonts w:cs="Calibri" w:ascii="PT Astra Serif" w:hAnsi="PT Astra Serif"/>
                      <w:sz w:val="22"/>
                      <w:szCs w:val="22"/>
                    </w:rPr>
                  </w:r>
                </w:p>
              </w:tc>
              <w:tc>
                <w:tcPr>
                  <w:tcW w:w="106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  <w:lang w:val="ru-RU"/>
                    </w:rPr>
                  </w:pPr>
                  <w:r>
                    <w:rPr>
                      <w:rFonts w:ascii="PT Astra Serif" w:hAnsi="PT Astra Serif"/>
                      <w:sz w:val="22"/>
                      <w:szCs w:val="22"/>
                      <w:lang w:val="ru-RU"/>
                    </w:rPr>
                  </w:r>
                </w:p>
              </w:tc>
              <w:tc>
                <w:tcPr>
                  <w:tcW w:w="153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color="auto" w:fill="auto" w:val="clear"/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 w:cs="Calibri"/>
                      <w:sz w:val="22"/>
                      <w:szCs w:val="22"/>
                    </w:rPr>
                  </w:pPr>
                  <w:r>
                    <w:rPr>
                      <w:rFonts w:cs="Calibri" w:ascii="PT Astra Serif" w:hAnsi="PT Astra Serif"/>
                      <w:sz w:val="22"/>
                      <w:szCs w:val="22"/>
                    </w:rPr>
                  </w:r>
                </w:p>
              </w:tc>
              <w:tc>
                <w:tcPr>
                  <w:tcW w:w="120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</w:rPr>
                  </w:pPr>
                  <w:r>
                    <w:rPr>
                      <w:rFonts w:ascii="PT Astra Serif" w:hAnsi="PT Astra Serif"/>
                      <w:sz w:val="22"/>
                      <w:szCs w:val="22"/>
                    </w:rPr>
                  </w:r>
                </w:p>
              </w:tc>
              <w:tc>
                <w:tcPr>
                  <w:tcW w:w="116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>
                  <w:pPr>
                    <w:pStyle w:val="Normal"/>
                    <w:spacing w:lineRule="auto" w:line="240" w:before="0" w:after="0"/>
                    <w:jc w:val="center"/>
                    <w:rPr>
                      <w:rFonts w:ascii="PT Astra Serif" w:hAnsi="PT Astra Serif"/>
                      <w:sz w:val="22"/>
                      <w:szCs w:val="22"/>
                    </w:rPr>
                  </w:pPr>
                  <w:r>
                    <w:rPr>
                      <w:rFonts w:cs="Arial" w:ascii="PT Astra Serif" w:hAnsi="PT Astra Serif"/>
                      <w:sz w:val="22"/>
                      <w:szCs w:val="22"/>
                    </w:rPr>
                    <w:t>205673,60</w:t>
                  </w:r>
                </w:p>
              </w:tc>
            </w:tr>
          </w:tbl>
          <w:p>
            <w:pPr>
              <w:pStyle w:val="Normal"/>
              <w:spacing w:lineRule="auto" w:line="240" w:before="0" w:after="0"/>
              <w:rPr>
                <w:rFonts w:ascii="PT Astra Serif" w:hAnsi="PT Astra Serif"/>
                <w:b w:val="false"/>
                <w:bCs w:val="false"/>
                <w:sz w:val="22"/>
                <w:szCs w:val="22"/>
              </w:rPr>
            </w:pPr>
            <w:r>
              <w:rPr>
                <w:rFonts w:ascii="PT Astra Serif" w:hAnsi="PT Astra Serif"/>
                <w:b w:val="false"/>
                <w:bCs w:val="false"/>
                <w:sz w:val="22"/>
                <w:szCs w:val="22"/>
              </w:rPr>
              <w:t xml:space="preserve">НМЦК, рассчитанная методом минимального ценового предложения, определена в размере </w:t>
            </w:r>
            <w:r>
              <w:rPr>
                <w:rFonts w:cs="Arial" w:ascii="PT Astra Serif" w:hAnsi="PT Astra Serif"/>
                <w:b/>
                <w:bCs/>
                <w:sz w:val="22"/>
                <w:szCs w:val="22"/>
              </w:rPr>
              <w:t>205673,60 руб.</w:t>
            </w:r>
          </w:p>
        </w:tc>
      </w:tr>
      <w:tr>
        <w:trPr>
          <w:trHeight w:val="20" w:hRule="atLeast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 w:right="57"/>
              <w:jc w:val="both"/>
              <w:rPr>
                <w:rFonts w:ascii="PT Astra Serif" w:hAnsi="PT Astra Serif"/>
                <w:bCs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sz w:val="22"/>
                <w:szCs w:val="22"/>
              </w:rPr>
            </w:r>
          </w:p>
        </w:tc>
        <w:tc>
          <w:tcPr>
            <w:tcW w:w="138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57"/>
              <w:rPr>
                <w:rFonts w:ascii="PT Astra Serif" w:hAnsi="PT Astra Serif"/>
                <w:sz w:val="22"/>
                <w:szCs w:val="22"/>
              </w:rPr>
            </w:pPr>
            <w:r>
              <w:rPr>
                <w:rFonts w:ascii="PT Astra Serif" w:hAnsi="PT Astra Serif"/>
                <w:bCs/>
                <w:sz w:val="22"/>
                <w:szCs w:val="22"/>
              </w:rPr>
              <w:t>Дата подготовки обоснования:</w:t>
            </w:r>
            <w:r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 20</w:t>
            </w:r>
            <w:r>
              <w:rPr>
                <w:rFonts w:ascii="PT Astra Serif" w:hAnsi="PT Astra Serif"/>
                <w:b/>
                <w:bCs/>
                <w:sz w:val="22"/>
                <w:szCs w:val="22"/>
                <w:lang w:val="ru-RU"/>
              </w:rPr>
              <w:t>.08.2026</w:t>
            </w:r>
            <w:r>
              <w:rPr>
                <w:rFonts w:ascii="PT Astra Serif" w:hAnsi="PT Astra Serif"/>
                <w:b/>
                <w:bCs/>
                <w:sz w:val="22"/>
                <w:szCs w:val="22"/>
              </w:rPr>
              <w:t xml:space="preserve"> г.</w:t>
            </w:r>
          </w:p>
        </w:tc>
      </w:tr>
    </w:tbl>
    <w:p>
      <w:pPr>
        <w:pStyle w:val="12"/>
        <w:spacing w:lineRule="auto" w:line="240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12"/>
        <w:spacing w:lineRule="auto" w:line="240"/>
        <w:rPr>
          <w:rFonts w:ascii="PT Astra Serif" w:hAnsi="PT Astra Serif"/>
        </w:rPr>
      </w:pPr>
      <w:r>
        <w:rPr>
          <w:rFonts w:ascii="PT Astra Serif" w:hAnsi="PT Astra Serif"/>
        </w:rPr>
      </w:r>
    </w:p>
    <w:p>
      <w:pPr>
        <w:pStyle w:val="12"/>
        <w:spacing w:lineRule="auto" w:line="240"/>
        <w:rPr>
          <w:rFonts w:ascii="PT Astra Serif" w:hAnsi="PT Astra Serif"/>
        </w:rPr>
      </w:pPr>
      <w:r>
        <w:rPr>
          <w:rFonts w:ascii="PT Astra Serif" w:hAnsi="PT Astra Serif"/>
          <w:b/>
          <w:bCs/>
        </w:rPr>
        <w:t>Руководитель контрактной службы:</w:t>
      </w:r>
    </w:p>
    <w:tbl>
      <w:tblPr>
        <w:tblW w:w="6946" w:type="dxa"/>
        <w:jc w:val="left"/>
        <w:tblInd w:w="112" w:type="dxa"/>
        <w:tblLayout w:type="fixed"/>
        <w:tblCellMar>
          <w:top w:w="0" w:type="dxa"/>
          <w:left w:w="28" w:type="dxa"/>
          <w:bottom w:w="0" w:type="dxa"/>
          <w:right w:w="28" w:type="dxa"/>
        </w:tblCellMar>
        <w:tblLook w:val="0000"/>
      </w:tblPr>
      <w:tblGrid>
        <w:gridCol w:w="1701"/>
        <w:gridCol w:w="170"/>
        <w:gridCol w:w="2721"/>
        <w:gridCol w:w="2354"/>
      </w:tblGrid>
      <w:tr>
        <w:trPr/>
        <w:tc>
          <w:tcPr>
            <w:tcW w:w="6946" w:type="dxa"/>
            <w:gridSpan w:val="4"/>
            <w:tcBorders>
              <w:bottom w:val="single" w:sz="4" w:space="0" w:color="000000"/>
            </w:tcBorders>
            <w:vAlign w:val="bottom"/>
          </w:tcPr>
          <w:p>
            <w:pPr>
              <w:pStyle w:val="12"/>
              <w:snapToGrid w:val="false"/>
              <w:spacing w:lineRule="auto" w:line="240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Заместитель главного врача по экономическим вопросам</w:t>
            </w:r>
          </w:p>
        </w:tc>
      </w:tr>
      <w:tr>
        <w:trPr>
          <w:trHeight w:val="64" w:hRule="atLeast"/>
        </w:trPr>
        <w:tc>
          <w:tcPr>
            <w:tcW w:w="1701" w:type="dxa"/>
            <w:tcBorders>
              <w:bottom w:val="single" w:sz="4" w:space="0" w:color="000000"/>
            </w:tcBorders>
            <w:vAlign w:val="bottom"/>
          </w:tcPr>
          <w:p>
            <w:pPr>
              <w:pStyle w:val="12"/>
              <w:snapToGrid w:val="false"/>
              <w:spacing w:lineRule="auto" w:line="24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</w:r>
          </w:p>
        </w:tc>
        <w:tc>
          <w:tcPr>
            <w:tcW w:w="170" w:type="dxa"/>
            <w:tcBorders/>
            <w:vAlign w:val="bottom"/>
          </w:tcPr>
          <w:p>
            <w:pPr>
              <w:pStyle w:val="12"/>
              <w:snapToGrid w:val="false"/>
              <w:spacing w:lineRule="auto" w:line="240"/>
              <w:jc w:val="right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/</w:t>
            </w:r>
          </w:p>
        </w:tc>
        <w:tc>
          <w:tcPr>
            <w:tcW w:w="2721" w:type="dxa"/>
            <w:tcBorders>
              <w:bottom w:val="single" w:sz="4" w:space="0" w:color="000000"/>
            </w:tcBorders>
            <w:vAlign w:val="bottom"/>
          </w:tcPr>
          <w:p>
            <w:pPr>
              <w:pStyle w:val="12"/>
              <w:snapToGrid w:val="false"/>
              <w:spacing w:lineRule="auto" w:line="240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Е.Н.Стратонова</w:t>
            </w:r>
          </w:p>
        </w:tc>
        <w:tc>
          <w:tcPr>
            <w:tcW w:w="2354" w:type="dxa"/>
            <w:tcBorders/>
            <w:vAlign w:val="bottom"/>
          </w:tcPr>
          <w:p>
            <w:pPr>
              <w:pStyle w:val="12"/>
              <w:snapToGrid w:val="false"/>
              <w:spacing w:lineRule="auto" w:line="240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/</w:t>
            </w:r>
          </w:p>
        </w:tc>
      </w:tr>
    </w:tbl>
    <w:p>
      <w:pPr>
        <w:pStyle w:val="Normal"/>
        <w:spacing w:lineRule="auto" w:line="240" w:before="0" w:after="0"/>
        <w:rPr>
          <w:rFonts w:ascii="PT Astra Serif" w:hAnsi="PT Astra Serif"/>
          <w:b/>
          <w:bCs/>
          <w:sz w:val="24"/>
          <w:szCs w:val="24"/>
          <w:lang w:eastAsia="ar-SA"/>
        </w:rPr>
      </w:pPr>
      <w:r>
        <w:rPr>
          <w:rFonts w:ascii="PT Astra Serif" w:hAnsi="PT Astra Serif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PT Astra Serif" w:hAnsi="PT Astra Serif"/>
          <w:b/>
          <w:bCs/>
          <w:sz w:val="24"/>
          <w:szCs w:val="24"/>
          <w:lang w:eastAsia="ar-SA"/>
        </w:rPr>
      </w:pPr>
      <w:r>
        <w:rPr>
          <w:rFonts w:ascii="PT Astra Serif" w:hAnsi="PT Astra Serif"/>
          <w:b/>
          <w:bCs/>
          <w:sz w:val="24"/>
          <w:szCs w:val="24"/>
          <w:lang w:eastAsia="ar-SA"/>
        </w:rPr>
      </w:r>
    </w:p>
    <w:p>
      <w:pPr>
        <w:pStyle w:val="Normal"/>
        <w:spacing w:lineRule="auto" w:line="240" w:before="0" w:after="0"/>
        <w:rPr>
          <w:rFonts w:ascii="PT Astra Serif" w:hAnsi="PT Astra Serif"/>
          <w:b/>
          <w:bCs/>
          <w:sz w:val="24"/>
          <w:szCs w:val="24"/>
          <w:lang w:eastAsia="ar-SA"/>
        </w:rPr>
      </w:pPr>
      <w:bookmarkStart w:id="0" w:name="_GoBack"/>
      <w:bookmarkEnd w:id="0"/>
      <w:r>
        <w:rPr>
          <w:rFonts w:ascii="PT Astra Serif" w:hAnsi="PT Astra Serif"/>
          <w:i/>
          <w:sz w:val="24"/>
          <w:szCs w:val="24"/>
        </w:rPr>
        <w:t xml:space="preserve">Ф.И.О. исполнителя/контактный телефон </w:t>
      </w:r>
    </w:p>
    <w:p>
      <w:pPr>
        <w:pStyle w:val="Normal"/>
        <w:spacing w:lineRule="auto" w:line="240" w:before="0" w:after="0"/>
        <w:rPr>
          <w:rFonts w:ascii="PT Astra Serif" w:hAnsi="PT Astra Serif"/>
          <w:b/>
          <w:sz w:val="24"/>
          <w:szCs w:val="24"/>
        </w:rPr>
      </w:pPr>
      <w:r>
        <w:rPr>
          <w:rFonts w:ascii="PT Astra Serif" w:hAnsi="PT Astra Serif"/>
          <w:i/>
          <w:sz w:val="24"/>
          <w:szCs w:val="24"/>
        </w:rPr>
        <w:t>Хашина Е.А.             /44-23-29</w:t>
      </w:r>
    </w:p>
    <w:sectPr>
      <w:footerReference w:type="even" r:id="rId2"/>
      <w:footerReference w:type="default" r:id="rId3"/>
      <w:footerReference w:type="first" r:id="rId4"/>
      <w:type w:val="nextPage"/>
      <w:pgSz w:orient="landscape" w:w="16838" w:h="11906"/>
      <w:pgMar w:left="1134" w:right="1134" w:gutter="0" w:header="0" w:top="851" w:footer="0" w:bottom="567"/>
      <w:pgNumType w:start="7"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  <w:font w:name="Tahoma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Verdana">
    <w:charset w:val="cc"/>
    <w:family w:val="swiss"/>
    <w:pitch w:val="variable"/>
  </w:font>
  <w:font w:name="PT Astra Serif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right"/>
      <w:rPr>
        <w:sz w:val="24"/>
        <w:szCs w:val="24"/>
      </w:rPr>
    </w:pPr>
    <w:r>
      <w:rPr>
        <w:sz w:val="24"/>
        <w:szCs w:val="24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spacing w:before="0" w:after="200"/>
      <w:jc w:val="right"/>
      <w:rPr>
        <w:sz w:val="24"/>
        <w:szCs w:val="24"/>
      </w:rPr>
    </w:pPr>
    <w:r>
      <w:rPr>
        <w:sz w:val="24"/>
        <w:szCs w:val="24"/>
      </w:rPr>
    </w:r>
  </w:p>
</w:ftr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Body Text" w:uiPriority="0"/>
    <w:lsdException w:name="Subtitle" w:locked="1" w:uiPriority="0" w:semiHidden="0" w:unhideWhenUsed="0" w:qFormat="1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971137"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locked/>
    <w:rsid w:val="00331762"/>
    <w:rPr>
      <w:rFonts w:ascii="Tahoma" w:hAnsi="Tahoma" w:cs="Times New Roman"/>
      <w:sz w:val="16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locked/>
    <w:rsid w:val="002022a6"/>
    <w:rPr>
      <w:rFonts w:cs="Times New Roman"/>
      <w:sz w:val="22"/>
      <w:szCs w:val="22"/>
    </w:rPr>
  </w:style>
  <w:style w:type="character" w:styleId="Style16" w:customStyle="1">
    <w:name w:val="Нижний колонтитул Знак"/>
    <w:basedOn w:val="DefaultParagraphFont"/>
    <w:uiPriority w:val="99"/>
    <w:qFormat/>
    <w:locked/>
    <w:rsid w:val="002022a6"/>
    <w:rPr>
      <w:rFonts w:cs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91b36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61821"/>
    <w:rPr>
      <w:color w:val="954F72"/>
      <w:u w:val="single"/>
    </w:rPr>
  </w:style>
  <w:style w:type="character" w:styleId="Style17" w:customStyle="1">
    <w:name w:val="Основной текст Знак"/>
    <w:basedOn w:val="DefaultParagraphFont"/>
    <w:qFormat/>
    <w:rsid w:val="00e616eb"/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character" w:styleId="hl" w:customStyle="1">
    <w:name w:val="hl"/>
    <w:basedOn w:val="DefaultParagraphFont"/>
    <w:qFormat/>
    <w:rsid w:val="00446ffe"/>
    <w:rPr/>
  </w:style>
  <w:style w:type="character" w:styleId="cardmaininfopurchaselink2" w:customStyle="1">
    <w:name w:val="cardmaininfo__purchaselink2"/>
    <w:basedOn w:val="DefaultParagraphFont"/>
    <w:qFormat/>
    <w:rsid w:val="00d33309"/>
    <w:rPr>
      <w:color w:val="0065DD"/>
    </w:rPr>
  </w:style>
  <w:style w:type="character" w:styleId="cardmaininfopurchaselink" w:customStyle="1">
    <w:name w:val="cardmaininfo__purchaselink"/>
    <w:basedOn w:val="DefaultParagraphFont"/>
    <w:qFormat/>
    <w:rsid w:val="00792d9d"/>
    <w:rPr/>
  </w:style>
  <w:style w:type="paragraph" w:styleId="Style18" w:customStyle="1">
    <w:name w:val="Заголовок"/>
    <w:basedOn w:val="Normal"/>
    <w:next w:val="BodyText"/>
    <w:qFormat/>
    <w:rsid w:val="00466378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7"/>
    <w:unhideWhenUsed/>
    <w:rsid w:val="00e616eb"/>
    <w:pPr>
      <w:spacing w:before="0" w:after="120"/>
    </w:pPr>
    <w:rPr>
      <w:rFonts w:ascii="Calibri" w:hAnsi="Calibri" w:eastAsia="Calibri" w:cs="" w:asciiTheme="minorHAnsi" w:cstheme="minorBidi" w:eastAsiaTheme="minorHAnsi" w:hAnsiTheme="minorHAnsi"/>
      <w:lang w:eastAsia="en-US"/>
    </w:rPr>
  </w:style>
  <w:style w:type="paragraph" w:styleId="List">
    <w:name w:val="List"/>
    <w:basedOn w:val="BodyText"/>
    <w:rsid w:val="00466378"/>
    <w:pPr/>
    <w:rPr>
      <w:rFonts w:cs="Arial"/>
    </w:rPr>
  </w:style>
  <w:style w:type="paragraph" w:styleId="Caption">
    <w:name w:val="caption"/>
    <w:basedOn w:val="Normal"/>
    <w:qFormat/>
    <w:rsid w:val="0046637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user" w:customStyle="1">
    <w:name w:val="Заголовок (user)"/>
    <w:basedOn w:val="Normal"/>
    <w:next w:val="BodyText"/>
    <w:qFormat/>
    <w:rsid w:val="000d1061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user1" w:customStyle="1">
    <w:name w:val="Указатель (user)"/>
    <w:basedOn w:val="Normal"/>
    <w:qFormat/>
    <w:rsid w:val="000d1061"/>
    <w:pPr>
      <w:suppressLineNumbers/>
    </w:pPr>
    <w:rPr>
      <w:rFonts w:cs="Arial"/>
    </w:rPr>
  </w:style>
  <w:style w:type="paragraph" w:styleId="1" w:customStyle="1">
    <w:name w:val="Указатель1"/>
    <w:basedOn w:val="Normal"/>
    <w:qFormat/>
    <w:rsid w:val="009b256d"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0d1061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xHeading">
    <w:name w:val="index heading"/>
    <w:basedOn w:val="Normal"/>
    <w:qFormat/>
    <w:rsid w:val="00466378"/>
    <w:pPr>
      <w:suppressLineNumbers/>
    </w:pPr>
    <w:rPr>
      <w:rFonts w:cs="Arial"/>
    </w:rPr>
  </w:style>
  <w:style w:type="paragraph" w:styleId="11" w:customStyle="1">
    <w:name w:val="Заголовок1"/>
    <w:basedOn w:val="Normal"/>
    <w:next w:val="BodyText"/>
    <w:qFormat/>
    <w:rsid w:val="00040e96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xl66" w:customStyle="1">
    <w:name w:val="xl66"/>
    <w:basedOn w:val="Normal"/>
    <w:qFormat/>
    <w:rsid w:val="000c393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sz w:val="20"/>
      <w:szCs w:val="20"/>
    </w:rPr>
  </w:style>
  <w:style w:type="paragraph" w:styleId="BalloonText">
    <w:name w:val="Balloon Text"/>
    <w:basedOn w:val="Normal"/>
    <w:link w:val="Style14"/>
    <w:uiPriority w:val="99"/>
    <w:semiHidden/>
    <w:qFormat/>
    <w:rsid w:val="00331762"/>
    <w:pPr>
      <w:spacing w:lineRule="auto" w:line="240" w:before="0" w:after="0"/>
    </w:pPr>
    <w:rPr>
      <w:rFonts w:ascii="Tahoma" w:hAnsi="Tahoma"/>
      <w:sz w:val="16"/>
      <w:szCs w:val="16"/>
    </w:rPr>
  </w:style>
  <w:style w:type="paragraph" w:styleId="Style20" w:customStyle="1">
    <w:name w:val="Колонтитулы"/>
    <w:basedOn w:val="Normal"/>
    <w:qFormat/>
    <w:rsid w:val="00466378"/>
    <w:pPr/>
    <w:rPr/>
  </w:style>
  <w:style w:type="paragraph" w:styleId="user2" w:customStyle="1">
    <w:name w:val="Колонтитулы (user)"/>
    <w:basedOn w:val="Normal"/>
    <w:qFormat/>
    <w:rsid w:val="000d1061"/>
    <w:pPr/>
    <w:rPr/>
  </w:style>
  <w:style w:type="paragraph" w:styleId="Header">
    <w:name w:val="header"/>
    <w:basedOn w:val="Normal"/>
    <w:link w:val="Style15"/>
    <w:uiPriority w:val="99"/>
    <w:semiHidden/>
    <w:rsid w:val="002022a6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6"/>
    <w:uiPriority w:val="99"/>
    <w:rsid w:val="002022a6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Style21" w:customStyle="1">
    <w:name w:val="Знак Знак Знак Знак Знак Знак Знак Знак Знак"/>
    <w:basedOn w:val="Normal"/>
    <w:qFormat/>
    <w:rsid w:val="00af5c8e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xl64" w:customStyle="1">
    <w:name w:val="xl64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sz w:val="24"/>
      <w:szCs w:val="24"/>
    </w:rPr>
  </w:style>
  <w:style w:type="paragraph" w:styleId="xl65" w:customStyle="1">
    <w:name w:val="xl65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textAlignment w:val="top"/>
    </w:pPr>
    <w:rPr>
      <w:sz w:val="24"/>
      <w:szCs w:val="24"/>
    </w:rPr>
  </w:style>
  <w:style w:type="paragraph" w:styleId="xl67" w:customStyle="1">
    <w:name w:val="xl67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sz w:val="24"/>
      <w:szCs w:val="24"/>
    </w:rPr>
  </w:style>
  <w:style w:type="paragraph" w:styleId="xl68" w:customStyle="1">
    <w:name w:val="xl68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b/>
      <w:bCs/>
      <w:sz w:val="24"/>
      <w:szCs w:val="24"/>
    </w:rPr>
  </w:style>
  <w:style w:type="paragraph" w:styleId="xl69" w:customStyle="1">
    <w:name w:val="xl69"/>
    <w:basedOn w:val="Normal"/>
    <w:qFormat/>
    <w:rsid w:val="00961821"/>
    <w:pPr>
      <w:spacing w:lineRule="auto" w:line="240" w:beforeAutospacing="1" w:afterAutospacing="1"/>
    </w:pPr>
    <w:rPr>
      <w:color w:val="000000"/>
      <w:sz w:val="18"/>
      <w:szCs w:val="18"/>
    </w:rPr>
  </w:style>
  <w:style w:type="paragraph" w:styleId="xl70" w:customStyle="1">
    <w:name w:val="xl70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sz w:val="18"/>
      <w:szCs w:val="18"/>
    </w:rPr>
  </w:style>
  <w:style w:type="paragraph" w:styleId="xl71" w:customStyle="1">
    <w:name w:val="xl71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color w:val="000000"/>
      <w:sz w:val="24"/>
      <w:szCs w:val="24"/>
    </w:rPr>
  </w:style>
  <w:style w:type="paragraph" w:styleId="xl72" w:customStyle="1">
    <w:name w:val="xl72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top"/>
    </w:pPr>
    <w:rPr>
      <w:color w:val="000000"/>
      <w:sz w:val="24"/>
      <w:szCs w:val="24"/>
    </w:rPr>
  </w:style>
  <w:style w:type="paragraph" w:styleId="xl74" w:customStyle="1">
    <w:name w:val="xl74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</w:pPr>
    <w:rPr>
      <w:sz w:val="24"/>
      <w:szCs w:val="24"/>
    </w:rPr>
  </w:style>
  <w:style w:type="paragraph" w:styleId="xl75" w:customStyle="1">
    <w:name w:val="xl75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76" w:customStyle="1">
    <w:name w:val="xl76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b/>
      <w:bCs/>
      <w:sz w:val="18"/>
      <w:szCs w:val="18"/>
    </w:rPr>
  </w:style>
  <w:style w:type="paragraph" w:styleId="xl77" w:customStyle="1">
    <w:name w:val="xl77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</w:pBdr>
      <w:spacing w:lineRule="auto" w:line="240" w:beforeAutospacing="1" w:afterAutospacing="1"/>
      <w:textAlignment w:val="top"/>
    </w:pPr>
    <w:rPr>
      <w:sz w:val="24"/>
      <w:szCs w:val="24"/>
    </w:rPr>
  </w:style>
  <w:style w:type="paragraph" w:styleId="xl78" w:customStyle="1">
    <w:name w:val="xl78"/>
    <w:basedOn w:val="Normal"/>
    <w:qFormat/>
    <w:rsid w:val="00961821"/>
    <w:pPr>
      <w:pBdr>
        <w:top w:val="single" w:sz="4" w:space="0" w:color="000000"/>
        <w:bottom w:val="single" w:sz="4" w:space="0" w:color="000000"/>
      </w:pBdr>
      <w:spacing w:lineRule="auto" w:line="240" w:beforeAutospacing="1" w:afterAutospacing="1"/>
      <w:textAlignment w:val="top"/>
    </w:pPr>
    <w:rPr>
      <w:sz w:val="24"/>
      <w:szCs w:val="24"/>
    </w:rPr>
  </w:style>
  <w:style w:type="paragraph" w:styleId="xl79" w:customStyle="1">
    <w:name w:val="xl79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sz w:val="18"/>
      <w:szCs w:val="18"/>
    </w:rPr>
  </w:style>
  <w:style w:type="paragraph" w:styleId="xl80" w:customStyle="1">
    <w:name w:val="xl80"/>
    <w:basedOn w:val="Normal"/>
    <w:qFormat/>
    <w:rsid w:val="0096182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lineRule="auto" w:line="240" w:beforeAutospacing="1" w:afterAutospacing="1"/>
      <w:jc w:val="center"/>
      <w:textAlignment w:val="center"/>
    </w:pPr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894613"/>
    <w:pPr>
      <w:spacing w:before="0" w:after="200"/>
      <w:ind w:left="720"/>
      <w:contextualSpacing/>
    </w:pPr>
    <w:rPr/>
  </w:style>
  <w:style w:type="paragraph" w:styleId="NoSpacing">
    <w:name w:val="No Spacing"/>
    <w:uiPriority w:val="1"/>
    <w:qFormat/>
    <w:rsid w:val="00e616eb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12" w:customStyle="1">
    <w:name w:val="Обычный1"/>
    <w:qFormat/>
    <w:rsid w:val="00d33309"/>
    <w:pPr>
      <w:widowControl/>
      <w:suppressAutoHyphens w:val="true"/>
      <w:bidi w:val="0"/>
      <w:spacing w:lineRule="atLeast" w:line="10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ar-SA" w:bidi="ar-SA"/>
    </w:rPr>
  </w:style>
  <w:style w:type="paragraph" w:styleId="Style22" w:customStyle="1">
    <w:name w:val="Содержимое врезки"/>
    <w:basedOn w:val="Normal"/>
    <w:qFormat/>
    <w:rsid w:val="00466378"/>
    <w:pPr/>
    <w:rPr/>
  </w:style>
  <w:style w:type="paragraph" w:styleId="user3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4">
    <w:name w:val="Заголовок таблицы (user)"/>
    <w:basedOn w:val="user3"/>
    <w:qFormat/>
    <w:pPr>
      <w:suppressLineNumbers/>
      <w:jc w:val="center"/>
    </w:pPr>
    <w:rPr>
      <w:b/>
      <w:bCs/>
    </w:rPr>
  </w:style>
  <w:style w:type="numbering" w:styleId="user5" w:customStyle="1">
    <w:name w:val="Без списка (user)"/>
    <w:uiPriority w:val="99"/>
    <w:semiHidden/>
    <w:unhideWhenUsed/>
    <w:qFormat/>
    <w:rsid w:val="00040e96"/>
  </w:style>
  <w:style w:type="numbering" w:styleId="Style23" w:customStyle="1">
    <w:name w:val="Без списка"/>
    <w:uiPriority w:val="99"/>
    <w:semiHidden/>
    <w:unhideWhenUsed/>
    <w:qFormat/>
    <w:rsid w:val="00466378"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8">
    <w:name w:val="Table Grid"/>
    <w:basedOn w:val="a1"/>
    <w:uiPriority w:val="99"/>
    <w:rsid w:val="00e30708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01CD96-E2C6-4E2B-868A-3AEA5AEEA3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Application>LibreOffice/26.2.5.2$Windows_X86_64 LibreOffice_project/cd7284b4cbbfeb507e630c1aac019f4157393acb</Application>
  <AppVersion>15.0000</AppVersion>
  <Pages>1</Pages>
  <Words>217</Words>
  <Characters>1494</Characters>
  <CharactersWithSpaces>1676</CharactersWithSpaces>
  <Paragraphs>51</Paragraphs>
  <Company>RePack by 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2026-03-19T10:31:00Z</dcterms:created>
  <dc:creator>Костюков А.А.</dc:creator>
  <dc:description/>
  <dc:language>ru-RU</dc:language>
  <cp:lastModifiedBy/>
  <cp:lastPrinted>2026-08-20T08:58:43Z</cp:lastPrinted>
  <dcterms:modified xsi:type="dcterms:W3CDTF">2026-08-28T10:51:37Z</dcterms:modified>
  <cp:revision>34</cp:revision>
  <dc:subject>автозапчасти</dc:subject>
  <dc:title>Приложение №2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