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определения и (или) обоснования НМЦК, НМЦД, </w:t>
      </w:r>
      <w:r>
        <w:rPr>
          <w:rFonts w:ascii="Times New Roman" w:hAnsi="Times New Roman"/>
          <w:u w:val="single"/>
        </w:rPr>
        <w:t xml:space="preserve">ЦК,</w:t>
      </w:r>
      <w:r>
        <w:rPr>
          <w:rFonts w:ascii="Times New Roman" w:hAnsi="Times New Roman"/>
        </w:rPr>
        <w:t xml:space="preserve"> ЦД, НЦЕ</w:t>
      </w:r>
      <w:r>
        <w:rPr>
          <w:rFonts w:ascii="Times New Roman" w:hAnsi="Times New Roman"/>
        </w:rPr>
      </w:r>
    </w:p>
    <w:p>
      <w:pPr>
        <w:pBdr/>
        <w:tabs>
          <w:tab w:val="left" w:leader="none" w:pos="2922"/>
        </w:tabs>
        <w:spacing w:after="0" w:line="240" w:lineRule="auto"/>
        <w:ind w:hanging="317" w:left="317"/>
        <w:contextualSpacing w:val="tru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Расчет НМЦК, НМЦД, </w:t>
      </w:r>
      <w:r>
        <w:rPr>
          <w:rFonts w:ascii="Times New Roman" w:hAnsi="Times New Roman"/>
          <w:u w:val="single"/>
        </w:rPr>
        <w:t xml:space="preserve">ЦК,</w:t>
      </w:r>
      <w:r>
        <w:rPr>
          <w:rFonts w:ascii="Times New Roman" w:hAnsi="Times New Roman"/>
        </w:rPr>
        <w:t xml:space="preserve"> ЦД, НЦЕ (нужное подчеркнуть) </w:t>
      </w:r>
      <w:r>
        <w:rPr>
          <w:rFonts w:ascii="Times New Roman" w:hAnsi="Times New Roman"/>
        </w:rPr>
        <w:t xml:space="preserve">методом сопоставимых</w:t>
      </w:r>
      <w:r>
        <w:rPr>
          <w:rFonts w:ascii="Times New Roman" w:hAnsi="Times New Roman"/>
        </w:rPr>
        <w:t xml:space="preserve"> рыночных цен (анализа рынка), являющимся приоритетным для </w:t>
      </w:r>
      <w:r>
        <w:rPr>
          <w:rFonts w:ascii="Times New Roman" w:hAnsi="Times New Roman"/>
        </w:rPr>
      </w:r>
    </w:p>
    <w:p>
      <w:pPr>
        <w:pBdr/>
        <w:tabs>
          <w:tab w:val="left" w:leader="none" w:pos="2922"/>
        </w:tabs>
        <w:spacing w:after="0" w:line="240" w:lineRule="auto"/>
        <w:ind w:hanging="317" w:left="317"/>
        <w:contextualSpacing w:val="tru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определения и обоснования НМЦК, НМЦД, </w:t>
      </w:r>
      <w:r>
        <w:rPr>
          <w:rFonts w:ascii="Times New Roman" w:hAnsi="Times New Roman"/>
          <w:u w:val="single"/>
        </w:rPr>
        <w:t xml:space="preserve">ЦК</w:t>
      </w:r>
      <w:r>
        <w:rPr>
          <w:rFonts w:ascii="Times New Roman" w:hAnsi="Times New Roman"/>
        </w:rPr>
        <w:t xml:space="preserve">, ЦД, НЦЕ (нужное подчеркнуть)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закупки: Услуги по огнезащитн</w:t>
      </w:r>
      <w:r>
        <w:rPr>
          <w:rFonts w:ascii="Times New Roman" w:hAnsi="Times New Roman"/>
        </w:rPr>
        <w:t xml:space="preserve">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обработке</w:t>
      </w:r>
      <w:r>
        <w:rPr>
          <w:rFonts w:ascii="Times New Roman" w:hAnsi="Times New Roman"/>
        </w:rPr>
        <w:t xml:space="preserve"> деревянных конструкций чердачных помещений</w:t>
      </w:r>
      <w:r>
        <w:rPr>
          <w:rFonts w:ascii="Times New Roman" w:hAnsi="Times New Roman"/>
        </w:rPr>
        <w:t xml:space="preserve"> в зданиях ДВГМУ</w:t>
      </w:r>
      <w:r>
        <w:t xml:space="preserve"> </w:t>
      </w:r>
      <w:r>
        <w:rPr>
          <w:rFonts w:ascii="Times New Roman" w:hAnsi="Times New Roman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Начальная (максимальная) цена контракта сформирована в соответствии с М</w:t>
      </w:r>
      <w:r>
        <w:rPr>
          <w:rFonts w:ascii="Times New Roman" w:hAnsi="Times New Roman"/>
        </w:rPr>
        <w:t xml:space="preserve">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  <w:r>
        <w:rPr>
          <w:rFonts w:ascii="Times New Roman" w:hAnsi="Times New Roman"/>
        </w:rPr>
      </w:r>
    </w:p>
    <w:p>
      <w:pPr>
        <w:pStyle w:val="674"/>
        <w:pBdr/>
        <w:spacing/>
        <w:ind w:firstLine="567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Валюта, используемая для формирования цены контракта и расчетов с поставщиком – Российский рубль.</w:t>
      </w:r>
      <w:r>
        <w:rPr>
          <w:rFonts w:ascii="Times New Roman" w:hAnsi="Times New Roman" w:eastAsia="Times New Roman"/>
        </w:rPr>
      </w:r>
    </w:p>
    <w:p>
      <w:pPr>
        <w:pStyle w:val="674"/>
        <w:pBdr/>
        <w:spacing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</w:r>
      <w:r>
        <w:rPr>
          <w:rFonts w:ascii="Times New Roman" w:hAnsi="Times New Roman"/>
        </w:rPr>
      </w:r>
    </w:p>
    <w:p>
      <w:pPr>
        <w:pStyle w:val="672"/>
        <w:pBdr/>
        <w:spacing/>
        <w:ind w:right="0"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Особенности определения начальной максимальной цены контракта, предусмотренные </w:t>
      </w:r>
      <w:r>
        <w:rPr>
          <w:rFonts w:ascii="Times New Roman" w:hAnsi="Times New Roman"/>
        </w:rPr>
        <w:t xml:space="preserve">пп</w:t>
      </w:r>
      <w:r>
        <w:rPr>
          <w:rFonts w:ascii="Times New Roman" w:hAnsi="Times New Roman"/>
        </w:rPr>
        <w:t xml:space="preserve">. в п. 7 Постановления Правительств</w:t>
      </w:r>
      <w:r>
        <w:rPr>
          <w:rFonts w:ascii="Times New Roman" w:hAnsi="Times New Roman"/>
        </w:rPr>
        <w:t xml:space="preserve">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не применяются.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 w14:paraId="6E0E589B">
      <w:pPr>
        <w:pStyle w:val="672"/>
        <w:pBdr/>
        <w:spacing/>
        <w:ind w:right="0" w:firstLine="567" w:left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</w:t>
      </w:r>
      <w:r>
        <w:rPr>
          <w:rFonts w:ascii="Times New Roman" w:hAnsi="Times New Roman"/>
        </w:rPr>
      </w:r>
      <w:r/>
    </w:p>
    <w:p>
      <w:pPr>
        <w:pStyle w:val="672"/>
        <w:numPr>
          <w:ilvl w:val="0"/>
          <w:numId w:val="2"/>
        </w:numPr>
        <w:pBdr/>
        <w:spacing w:after="0" w:line="240" w:lineRule="auto"/>
        <w:ind w:right="0"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Осуществ</w:t>
      </w:r>
      <w:r>
        <w:rPr>
          <w:rFonts w:ascii="Times New Roman" w:hAnsi="Times New Roman"/>
        </w:rPr>
        <w:t xml:space="preserve">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результатов не дал.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left="426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</w:r>
      <w:r>
        <w:rPr>
          <w:rFonts w:ascii="Times New Roman" w:hAnsi="Times New Roman"/>
          <w:color w:val="000000"/>
          <w:lang w:eastAsia="ru-RU"/>
        </w:rPr>
      </w:r>
    </w:p>
    <w:tbl>
      <w:tblPr>
        <w:tblInd w:w="250" w:type="dxa"/>
        <w:tblW w:w="14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536"/>
        <w:gridCol w:w="4678"/>
        <w:gridCol w:w="4253"/>
      </w:tblGrid>
      <w:tr>
        <w:trPr/>
        <w:tc>
          <w:tcPr>
            <w:tcBorders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0" w:line="240" w:lineRule="exact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exact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на источник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exact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Краткая информация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exact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Причина невозможности использования ценовой информации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971"/>
        </w:trPr>
        <w:tc>
          <w:tcPr>
            <w:tcBorders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https://zoon.ru/khabarovsk/building/proizvodstvennaya_firma_deksd_v_zheleznodorozhnom_rajone/</w:t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 по обработке огнезащитным составом деревянных конструкций чердачных помещений</w:t>
            </w:r>
            <w:r>
              <w:t xml:space="preserve">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672"/>
              <w:pBdr/>
              <w:spacing w:after="0" w:line="240" w:lineRule="exac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Отсутствует ценовая информация</w:t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https://zoon.ru/khabarovsk/building/kompaniya_strojgrand/</w:t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 по обработке огнезащитным составом деревянных конструкций чердачных помещений</w:t>
            </w:r>
            <w:r>
              <w:t xml:space="preserve">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672"/>
              <w:pBdr/>
              <w:spacing w:after="0" w:line="240" w:lineRule="exact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Отсутствует ценовая информация</w:t>
            </w:r>
            <w:r>
              <w:rPr>
                <w:rFonts w:ascii="Times New Roman" w:hAnsi="Times New Roman"/>
                <w:lang w:eastAsia="ru-RU"/>
              </w:rPr>
            </w:r>
          </w:p>
        </w:tc>
      </w:tr>
      <w:tr>
        <w:trPr/>
        <w:tc>
          <w:tcPr>
            <w:tcBorders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https://zoon.ru/khabarovsk/building/kompaniya_po_obespecheniyu_pozharnoj_bezopasnosti_obektov_pozharno-tehnicheskij_maksimum/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 по обработке огнезащитным составом деревянных конструкций чердачных помещений</w:t>
            </w:r>
            <w:r>
              <w:t xml:space="preserve">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672"/>
              <w:pBdr/>
              <w:spacing w:after="0" w:line="240" w:lineRule="exact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Отсутствует ценовая информация</w:t>
            </w:r>
            <w:r>
              <w:rPr>
                <w:rFonts w:ascii="Times New Roman" w:hAnsi="Times New Roman"/>
                <w:lang w:eastAsia="ru-RU"/>
              </w:rPr>
            </w:r>
          </w:p>
        </w:tc>
      </w:tr>
    </w:tbl>
    <w:p>
      <w:pPr>
        <w:pStyle w:val="674"/>
        <w:numPr>
          <w:ilvl w:val="0"/>
          <w:numId w:val="2"/>
        </w:numPr>
        <w:pBdr/>
        <w:spacing/>
        <w:ind w:right="0" w:firstLine="567"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направлены запросы о предоставлении ценовой информации </w:t>
      </w:r>
      <w:r>
        <w:rPr>
          <w:rFonts w:ascii="Times New Roman" w:hAnsi="Times New Roman" w:cs="Times New Roman"/>
        </w:rPr>
        <w:t xml:space="preserve">5 (</w:t>
      </w:r>
      <w:r>
        <w:rPr>
          <w:rFonts w:ascii="Times New Roman" w:hAnsi="Times New Roman" w:cs="Times New Roman"/>
        </w:rPr>
        <w:t xml:space="preserve">пяти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Исполнителям</w:t>
      </w:r>
      <w:r>
        <w:rPr>
          <w:rFonts w:ascii="Times New Roman" w:hAnsi="Times New Roman" w:cs="Times New Roman"/>
        </w:rPr>
        <w:t xml:space="preserve">, обладающим </w:t>
      </w:r>
      <w:r>
        <w:rPr>
          <w:rFonts w:ascii="Times New Roman" w:hAnsi="Times New Roman" w:cs="Times New Roman"/>
        </w:rPr>
        <w:t xml:space="preserve">опытом оказания</w:t>
      </w:r>
      <w:r>
        <w:rPr>
          <w:rFonts w:ascii="Times New Roman" w:hAnsi="Times New Roman" w:cs="Times New Roman"/>
        </w:rPr>
        <w:t xml:space="preserve"> соответствующих услуг, информация о которых имеется в свободном доступе, и получены ответ от</w:t>
      </w:r>
      <w:r>
        <w:rPr>
          <w:rFonts w:ascii="Times New Roman" w:hAnsi="Times New Roman" w:cs="Times New Roman"/>
        </w:rPr>
        <w:t xml:space="preserve"> 3 (</w:t>
      </w:r>
      <w:r>
        <w:rPr>
          <w:rFonts w:ascii="Times New Roman" w:hAnsi="Times New Roman" w:cs="Times New Roman"/>
        </w:rPr>
        <w:t xml:space="preserve">трех) Исполнителей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ценовой информацией, </w:t>
      </w:r>
      <w:r>
        <w:rPr>
          <w:rFonts w:ascii="Times New Roman" w:hAnsi="Times New Roman" w:cs="Times New Roman"/>
        </w:rPr>
        <w:t xml:space="preserve">которы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удовлетворяют</w:t>
      </w:r>
      <w:r>
        <w:rPr>
          <w:rFonts w:ascii="Times New Roman" w:hAnsi="Times New Roman" w:cs="Times New Roman"/>
        </w:rPr>
        <w:t xml:space="preserve"> требованиям Заказчика.</w:t>
      </w:r>
      <w:r>
        <w:rPr>
          <w:rFonts w:ascii="Times New Roman" w:hAnsi="Times New Roman" w:cs="Times New Roman"/>
        </w:rPr>
      </w:r>
    </w:p>
    <w:p>
      <w:pPr>
        <w:pStyle w:val="674"/>
        <w:pBdr/>
        <w:spacing/>
        <w:ind w:right="0" w:firstLine="567" w:left="0"/>
        <w:rPr/>
      </w:pPr>
      <w:r>
        <w:rPr>
          <w:rFonts w:ascii="Times New Roman" w:hAnsi="Times New Roman"/>
        </w:rPr>
        <w:t xml:space="preserve">На основании ценовой информации, полученной </w:t>
      </w:r>
      <w:r>
        <w:rPr>
          <w:rFonts w:ascii="Times New Roman" w:hAnsi="Times New Roman"/>
        </w:rPr>
        <w:t xml:space="preserve">от 3 Исполнителей</w:t>
      </w:r>
      <w:r>
        <w:rPr>
          <w:rFonts w:ascii="Times New Roman" w:hAnsi="Times New Roman"/>
        </w:rPr>
        <w:t xml:space="preserve">    осуществлен расчет НМЦК, НМЦД, </w:t>
      </w:r>
      <w:r>
        <w:rPr>
          <w:rFonts w:ascii="Times New Roman" w:hAnsi="Times New Roman"/>
          <w:u w:val="single"/>
        </w:rPr>
        <w:t xml:space="preserve">ЦК, </w:t>
      </w:r>
      <w:r>
        <w:rPr>
          <w:rFonts w:ascii="Times New Roman" w:hAnsi="Times New Roman"/>
        </w:rPr>
        <w:t xml:space="preserve">ЦД, НЦЕ (нужное подчеркнуть).</w:t>
      </w:r>
      <w:r/>
    </w:p>
    <w:tbl>
      <w:tblPr>
        <w:tblInd w:w="-132" w:type="dxa"/>
        <w:tblW w:w="1516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032"/>
        <w:gridCol w:w="567"/>
        <w:gridCol w:w="567"/>
        <w:gridCol w:w="955"/>
        <w:gridCol w:w="1029"/>
        <w:gridCol w:w="993"/>
        <w:gridCol w:w="992"/>
        <w:gridCol w:w="992"/>
        <w:gridCol w:w="993"/>
        <w:gridCol w:w="992"/>
        <w:gridCol w:w="567"/>
        <w:gridCol w:w="567"/>
        <w:gridCol w:w="993"/>
        <w:gridCol w:w="1417"/>
      </w:tblGrid>
      <w:tr>
        <w:trPr>
          <w:trHeight w:val="645"/>
        </w:trPr>
        <w:tc>
          <w:tcPr>
            <w:tcBorders/>
            <w:tcMar>
              <w:left w:w="0" w:type="dxa"/>
              <w:right w:w="0" w:type="dxa"/>
            </w:tcMar>
            <w:tcW w:w="51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/>
            <w:bookmarkStart w:id="0" w:name="_MON_1695729039"/>
            <w:r/>
            <w:bookmarkEnd w:id="0"/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303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Наименование товара, работ, услуг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Объем поставки товара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5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Предложение 1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02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Предложение 2 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Предложение 3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Средняя 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Кол-во значений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ОДН/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br/>
              <w:t xml:space="preserve">НЕОДН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НМЦК 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рын.руб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НМЦН мин.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tcBorders/>
            <w:tcMar>
              <w:left w:w="0" w:type="dxa"/>
              <w:right w:w="0" w:type="dxa"/>
            </w:tcMar>
            <w:tcW w:w="51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303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ед. изм.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кол-во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5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02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2"/>
                <w:szCs w:val="12"/>
              </w:rPr>
            </w:r>
          </w:p>
        </w:tc>
      </w:tr>
      <w:tr>
        <w:trPr>
          <w:trHeight w:val="212"/>
        </w:trPr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51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30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Услуги по огнезащитн</w:t>
            </w:r>
            <w:r>
              <w:rPr>
                <w:rFonts w:ascii="Times New Roman" w:hAnsi="Times New Roman"/>
              </w:rPr>
              <w:t xml:space="preserve">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обработке</w:t>
            </w:r>
            <w:r>
              <w:rPr>
                <w:rFonts w:ascii="Times New Roman" w:hAnsi="Times New Roman"/>
              </w:rPr>
              <w:t xml:space="preserve"> деревянных конструкций чердачных помещений</w:t>
            </w:r>
            <w:r>
              <w:rPr>
                <w:rFonts w:ascii="Times New Roman" w:hAnsi="Times New Roman"/>
              </w:rPr>
              <w:t xml:space="preserve"> в зданиях ДВГМУ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Метр ²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10499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55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50,80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10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533 349,20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9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71,00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745 429,00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75,00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9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787 425,00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65,60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ОДН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993" w:type="dxa"/>
            <w:vAlign w:val="center"/>
            <w:textDirection w:val="lrTb"/>
            <w:noWrap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688 734,40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1417" w:type="dxa"/>
            <w:vAlign w:val="center"/>
            <w:textDirection w:val="lrTb"/>
            <w:noWrap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533 349,20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</w:tr>
      <w:tr>
        <w:trPr>
          <w:trHeight w:val="315"/>
        </w:trPr>
        <w:tc>
          <w:tcPr>
            <w:tcBorders/>
            <w:tcMar>
              <w:left w:w="0" w:type="dxa"/>
              <w:right w:w="0" w:type="dxa"/>
            </w:tcMar>
            <w:tcW w:w="51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30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56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 xml:space="preserve">Итого: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55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0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533 349,20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745 429,00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787 425,00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6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993" w:type="dxa"/>
            <w:vAlign w:val="center"/>
            <w:textDirection w:val="lrTb"/>
            <w:noWrap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417" w:type="dxa"/>
            <w:vAlign w:val="center"/>
            <w:textDirection w:val="lrTb"/>
            <w:noWrap/>
          </w:tcPr>
          <w:p>
            <w:pPr>
              <w:pBdr/>
              <w:spacing w:after="0"/>
              <w:ind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 xml:space="preserve">533 349,20</w:t>
            </w:r>
            <w:r>
              <w:rPr>
                <w:rFonts w:eastAsia="Times New Roman"/>
                <w:color w:val="000000"/>
                <w:sz w:val="16"/>
                <w:szCs w:val="16"/>
              </w:rPr>
            </w:r>
          </w:p>
        </w:tc>
      </w:tr>
    </w:tbl>
    <w:p>
      <w:pPr>
        <w:pBdr/>
        <w:spacing w:after="0" w:line="240" w:lineRule="auto"/>
        <w:ind w:firstLine="425" w:left="142"/>
        <w:contextualSpacing w:val="tru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 результатам расчетов за НМЦК, НМЦД, </w:t>
      </w:r>
      <w:r>
        <w:rPr>
          <w:rFonts w:ascii="Times New Roman" w:hAnsi="Times New Roman"/>
          <w:sz w:val="22"/>
          <w:szCs w:val="22"/>
          <w:u w:val="single"/>
        </w:rPr>
        <w:t xml:space="preserve">ЦК, </w:t>
      </w:r>
      <w:r>
        <w:rPr>
          <w:rFonts w:ascii="Times New Roman" w:hAnsi="Times New Roman"/>
          <w:sz w:val="22"/>
          <w:szCs w:val="22"/>
        </w:rPr>
        <w:t xml:space="preserve">НЦЕ (нужное подчеркнуть) принято минимальное значение из представленных предложений и составила: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533 349 руб</w:t>
      </w:r>
      <w:r>
        <w:rPr>
          <w:rFonts w:ascii="Times New Roman" w:hAnsi="Times New Roman"/>
          <w:sz w:val="22"/>
          <w:szCs w:val="22"/>
        </w:rPr>
        <w:t xml:space="preserve">лей </w:t>
      </w:r>
      <w:r>
        <w:rPr>
          <w:rFonts w:ascii="Times New Roman" w:hAnsi="Times New Roman"/>
          <w:sz w:val="22"/>
          <w:szCs w:val="22"/>
        </w:rPr>
        <w:t xml:space="preserve">2</w:t>
      </w:r>
      <w:r>
        <w:rPr>
          <w:rFonts w:ascii="Times New Roman" w:hAnsi="Times New Roman"/>
          <w:sz w:val="22"/>
          <w:szCs w:val="22"/>
        </w:rPr>
        <w:t xml:space="preserve">0 </w:t>
      </w:r>
      <w:bookmarkStart w:id="1" w:name="_GoBack"/>
      <w:r>
        <w:rPr>
          <w:sz w:val="22"/>
          <w:szCs w:val="22"/>
        </w:rPr>
      </w:r>
      <w:bookmarkEnd w:id="1"/>
      <w:r>
        <w:rPr>
          <w:rFonts w:ascii="Times New Roman" w:hAnsi="Times New Roman"/>
          <w:sz w:val="22"/>
          <w:szCs w:val="22"/>
        </w:rPr>
        <w:t xml:space="preserve">копеек</w:t>
      </w:r>
      <w:r>
        <w:rPr>
          <w:rFonts w:ascii="Times New Roman" w:hAnsi="Times New Roman"/>
          <w:sz w:val="22"/>
          <w:szCs w:val="22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Реквизиты документов, на основании которых произведен расчет начальной (максимальной) цены контракта:</w:t>
      </w:r>
      <w:r>
        <w:rPr>
          <w:rFonts w:ascii="Times New Roman" w:hAnsi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Предложение 1:</w:t>
      </w:r>
      <w:r>
        <w:rPr>
          <w:rFonts w:ascii="Times New Roman" w:hAnsi="Times New Roman"/>
          <w:sz w:val="22"/>
          <w:szCs w:val="22"/>
          <w:lang w:eastAsia="ru-RU"/>
        </w:rPr>
        <w:t xml:space="preserve"> от 25.06.2026</w:t>
      </w:r>
      <w:r>
        <w:rPr>
          <w:rFonts w:ascii="Times New Roman" w:hAnsi="Times New Roman"/>
          <w:sz w:val="22"/>
          <w:szCs w:val="22"/>
          <w:lang w:eastAsia="ru-RU"/>
        </w:rPr>
        <w:t xml:space="preserve">, исх. № б/н</w:t>
      </w:r>
      <w:r>
        <w:rPr>
          <w:rFonts w:ascii="Times New Roman" w:hAnsi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Счет от 25.06.2026 № 1134 </w:t>
      </w:r>
      <w:r>
        <w:rPr>
          <w:rFonts w:ascii="Times New Roman" w:hAnsi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Предложение 3: </w:t>
      </w:r>
      <w:r>
        <w:rPr>
          <w:rFonts w:ascii="Times New Roman" w:hAnsi="Times New Roman"/>
          <w:sz w:val="22"/>
          <w:szCs w:val="22"/>
          <w:lang w:eastAsia="ru-RU"/>
        </w:rPr>
        <w:t xml:space="preserve">от </w:t>
      </w:r>
      <w:r>
        <w:rPr>
          <w:rFonts w:ascii="Times New Roman" w:hAnsi="Times New Roman"/>
          <w:sz w:val="22"/>
          <w:szCs w:val="22"/>
          <w:lang w:eastAsia="ru-RU"/>
        </w:rPr>
        <w:t xml:space="preserve">30.06</w:t>
      </w:r>
      <w:r>
        <w:rPr>
          <w:rFonts w:ascii="Times New Roman" w:hAnsi="Times New Roman"/>
          <w:sz w:val="22"/>
          <w:szCs w:val="22"/>
          <w:lang w:eastAsia="ru-RU"/>
        </w:rPr>
        <w:t xml:space="preserve">.202</w:t>
      </w:r>
      <w:r>
        <w:rPr>
          <w:rFonts w:ascii="Times New Roman" w:hAnsi="Times New Roman"/>
          <w:sz w:val="22"/>
          <w:szCs w:val="22"/>
          <w:lang w:eastAsia="ru-RU"/>
        </w:rPr>
        <w:t xml:space="preserve">6, исх. № б/н</w:t>
      </w:r>
      <w:r>
        <w:rPr>
          <w:rFonts w:ascii="Times New Roman" w:hAnsi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 </w:t>
      </w:r>
      <w:r>
        <w:rPr>
          <w:rFonts w:ascii="Times New Roman" w:hAnsi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Дата подготовки обоснования начальной (максимальной) цены контракта:17.07.2025</w:t>
      </w:r>
      <w:r>
        <w:rPr>
          <w:rFonts w:ascii="Times New Roman" w:hAnsi="Times New Roman"/>
          <w:sz w:val="22"/>
          <w:szCs w:val="22"/>
        </w:rPr>
      </w:r>
    </w:p>
    <w:p>
      <w:pPr>
        <w:pBdr/>
        <w:tabs>
          <w:tab w:val="left" w:leader="none" w:pos="939"/>
        </w:tabs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1906" w:orient="landscape" w:w="16838"/>
      <w:pgMar w:top="1135" w:right="1134" w:bottom="850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2A76"/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eastAsiaTheme="minorHAnsi" w:cstheme="minorBidi"/>
        <w:b w:val="0"/>
        <w:color w:val="auto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756D306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8"/>
    <w:next w:val="66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8"/>
    <w:next w:val="66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8"/>
    <w:next w:val="66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8"/>
    <w:next w:val="6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8"/>
    <w:next w:val="66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8"/>
    <w:next w:val="6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8"/>
    <w:next w:val="6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8"/>
    <w:next w:val="6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8"/>
    <w:next w:val="66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8"/>
    <w:next w:val="6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8"/>
    <w:next w:val="6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8"/>
    <w:next w:val="6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9"/>
    <w:link w:val="176"/>
    <w:uiPriority w:val="99"/>
    <w:pPr>
      <w:pBdr/>
      <w:spacing/>
      <w:ind/>
    </w:pPr>
  </w:style>
  <w:style w:type="paragraph" w:styleId="178">
    <w:name w:val="Footer"/>
    <w:basedOn w:val="66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9"/>
    <w:link w:val="178"/>
    <w:uiPriority w:val="99"/>
    <w:pPr>
      <w:pBdr/>
      <w:spacing/>
      <w:ind/>
    </w:pPr>
  </w:style>
  <w:style w:type="paragraph" w:styleId="180">
    <w:name w:val="Caption"/>
    <w:basedOn w:val="668"/>
    <w:next w:val="6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90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1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2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3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4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5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6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7">
    <w:name w:val="toc 9"/>
    <w:basedOn w:val="668"/>
    <w:next w:val="6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qFormat/>
    <w:pPr>
      <w:pBdr/>
      <w:spacing/>
      <w:ind/>
    </w:pPr>
    <w:rPr>
      <w:rFonts w:ascii="Calibri" w:hAnsi="Calibri" w:eastAsia="Calibri" w:cs="Times New Roman"/>
    </w:rPr>
  </w:style>
  <w:style w:type="character" w:styleId="669" w:default="1">
    <w:name w:val="Default Paragraph Font"/>
    <w:uiPriority w:val="1"/>
    <w:semiHidden/>
    <w:unhideWhenUsed/>
    <w:pPr>
      <w:pBdr/>
      <w:spacing/>
      <w:ind/>
    </w:pPr>
  </w:style>
  <w:style w:type="table" w:styleId="6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1" w:default="1">
    <w:name w:val="No List"/>
    <w:uiPriority w:val="99"/>
    <w:semiHidden/>
    <w:unhideWhenUsed/>
    <w:pPr>
      <w:pBdr/>
      <w:spacing/>
      <w:ind/>
    </w:pPr>
  </w:style>
  <w:style w:type="paragraph" w:styleId="672">
    <w:name w:val="List Paragraph"/>
    <w:basedOn w:val="668"/>
    <w:link w:val="675"/>
    <w:uiPriority w:val="34"/>
    <w:qFormat/>
    <w:pPr>
      <w:pBdr/>
      <w:spacing/>
      <w:ind w:left="720"/>
      <w:contextualSpacing w:val="true"/>
    </w:pPr>
    <w:rPr>
      <w:rFonts w:eastAsia="Times New Roman"/>
    </w:rPr>
  </w:style>
  <w:style w:type="character" w:styleId="673" w:customStyle="1">
    <w:name w:val="Без интервала Знак"/>
    <w:link w:val="674"/>
    <w:uiPriority w:val="1"/>
    <w:pPr>
      <w:pBdr/>
      <w:spacing/>
      <w:ind/>
    </w:pPr>
    <w:rPr>
      <w:rFonts w:ascii="Arial" w:hAnsi="Arial" w:cs="Arial"/>
    </w:rPr>
  </w:style>
  <w:style w:type="paragraph" w:styleId="674">
    <w:name w:val="No Spacing"/>
    <w:link w:val="673"/>
    <w:uiPriority w:val="1"/>
    <w:qFormat/>
    <w:pPr>
      <w:pBdr/>
      <w:spacing w:after="0" w:line="240" w:lineRule="auto"/>
      <w:ind/>
    </w:pPr>
    <w:rPr>
      <w:rFonts w:ascii="Arial" w:hAnsi="Arial" w:cs="Arial"/>
    </w:rPr>
  </w:style>
  <w:style w:type="character" w:styleId="675" w:customStyle="1">
    <w:name w:val="Абзац списка Знак"/>
    <w:link w:val="672"/>
    <w:uiPriority w:val="34"/>
    <w:qFormat/>
    <w:pPr>
      <w:pBdr/>
      <w:spacing/>
      <w:ind/>
    </w:pPr>
    <w:rPr>
      <w:rFonts w:ascii="Calibri" w:hAnsi="Calibri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kroon_ti</dc:creator>
  <cp:keywords/>
  <dc:description/>
  <cp:revision>21</cp:revision>
  <dcterms:created xsi:type="dcterms:W3CDTF">2025-07-30T04:51:00Z</dcterms:created>
  <dcterms:modified xsi:type="dcterms:W3CDTF">2026-07-31T10:18:49Z</dcterms:modified>
</cp:coreProperties>
</file>