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0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widowControl/>
        <w:rPr>
          <w:b/>
          <w:bCs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</w:r>
      <w:r>
        <w:rPr>
          <w:b/>
          <w:bCs/>
          <w:color w:val="000000"/>
          <w:sz w:val="23"/>
          <w:szCs w:val="23"/>
        </w:rPr>
      </w:r>
      <w:r>
        <w:rPr>
          <w:b/>
          <w:bCs/>
          <w:color w:val="000000"/>
          <w:sz w:val="23"/>
          <w:szCs w:val="23"/>
        </w:rPr>
      </w:r>
    </w:p>
    <w:p>
      <w:pPr>
        <w:jc w:val="center"/>
        <w:widowControl/>
        <w:rPr>
          <w:b/>
          <w:bCs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 xml:space="preserve">ОПИСАНИЕ ОБЪЕКТА ЗАКУПКИ</w:t>
      </w:r>
      <w:r>
        <w:rPr>
          <w:b/>
          <w:bCs/>
          <w:color w:val="000000"/>
          <w:sz w:val="23"/>
          <w:szCs w:val="23"/>
        </w:rPr>
      </w:r>
      <w:r>
        <w:rPr>
          <w:b/>
          <w:bCs/>
          <w:color w:val="000000"/>
          <w:sz w:val="23"/>
          <w:szCs w:val="23"/>
        </w:rPr>
      </w:r>
    </w:p>
    <w:p>
      <w:pPr>
        <w:jc w:val="center"/>
        <w:widowControl/>
        <w:rPr>
          <w:b/>
          <w:bCs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 xml:space="preserve">на поставку печатей и штампов автоматических (далее - Товар)</w:t>
      </w:r>
      <w:r>
        <w:rPr>
          <w:b/>
          <w:bCs/>
          <w:color w:val="000000"/>
          <w:sz w:val="23"/>
          <w:szCs w:val="23"/>
        </w:rPr>
      </w:r>
      <w:r>
        <w:rPr>
          <w:b/>
          <w:bCs/>
          <w:color w:val="000000"/>
          <w:sz w:val="23"/>
          <w:szCs w:val="23"/>
        </w:rPr>
      </w:r>
    </w:p>
    <w:p>
      <w:pPr>
        <w:jc w:val="center"/>
        <w:widowControl/>
      </w:pPr>
      <w:r/>
      <w:r/>
    </w:p>
    <w:p>
      <w:pPr>
        <w:numPr>
          <w:ilvl w:val="0"/>
          <w:numId w:val="18"/>
        </w:numPr>
        <w:contextualSpacing/>
        <w:spacing w:after="200" w:line="276" w:lineRule="auto"/>
        <w:widowControl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Технические характеристики и требования к поставляемому Товару 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jc w:val="center"/>
        <w:widowControl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Style w:val="907"/>
        <w:tblW w:w="15451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62"/>
        <w:gridCol w:w="2098"/>
        <w:gridCol w:w="8709"/>
        <w:gridCol w:w="708"/>
        <w:gridCol w:w="3374"/>
      </w:tblGrid>
      <w:tr>
        <w:tblPrEx/>
        <w:trPr>
          <w:trHeight w:val="502"/>
        </w:trPr>
        <w:tc>
          <w:tcPr>
            <w:tcW w:w="562" w:type="dxa"/>
            <w:textDirection w:val="lrTb"/>
            <w:noWrap w:val="false"/>
          </w:tcPr>
          <w:p>
            <w:pPr>
              <w:jc w:val="center"/>
              <w:widowControl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№</w:t>
            </w:r>
            <w:r>
              <w:rPr>
                <w:b/>
                <w:i/>
                <w:sz w:val="24"/>
                <w:szCs w:val="24"/>
              </w:rPr>
            </w:r>
            <w:r>
              <w:rPr>
                <w:b/>
                <w:i/>
                <w:sz w:val="24"/>
                <w:szCs w:val="24"/>
              </w:rPr>
            </w:r>
          </w:p>
          <w:p>
            <w:pPr>
              <w:jc w:val="center"/>
              <w:widowControl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пп</w:t>
            </w:r>
            <w:r>
              <w:rPr>
                <w:b/>
                <w:i/>
                <w:sz w:val="24"/>
                <w:szCs w:val="24"/>
              </w:rPr>
            </w:r>
            <w:r>
              <w:rPr>
                <w:b/>
                <w:i/>
                <w:sz w:val="24"/>
                <w:szCs w:val="24"/>
              </w:rPr>
            </w:r>
          </w:p>
        </w:tc>
        <w:tc>
          <w:tcPr>
            <w:tcW w:w="2098" w:type="dxa"/>
            <w:textDirection w:val="lrTb"/>
            <w:noWrap w:val="false"/>
          </w:tcPr>
          <w:p>
            <w:pPr>
              <w:jc w:val="center"/>
              <w:widowControl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Наименование</w:t>
            </w:r>
            <w:r>
              <w:rPr>
                <w:b/>
                <w:i/>
                <w:sz w:val="24"/>
                <w:szCs w:val="24"/>
              </w:rPr>
            </w:r>
            <w:r>
              <w:rPr>
                <w:b/>
                <w:i/>
                <w:sz w:val="24"/>
                <w:szCs w:val="24"/>
              </w:rPr>
            </w:r>
          </w:p>
        </w:tc>
        <w:tc>
          <w:tcPr>
            <w:tcW w:w="8709" w:type="dxa"/>
            <w:textDirection w:val="lrTb"/>
            <w:noWrap w:val="false"/>
          </w:tcPr>
          <w:p>
            <w:pPr>
              <w:jc w:val="center"/>
              <w:widowControl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Технические характеристики</w:t>
            </w:r>
            <w:r>
              <w:rPr>
                <w:b/>
                <w:i/>
                <w:sz w:val="24"/>
                <w:szCs w:val="24"/>
              </w:rPr>
            </w:r>
            <w:r>
              <w:rPr>
                <w:b/>
                <w:i/>
                <w:sz w:val="24"/>
                <w:szCs w:val="24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widowControl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Кол-во, шт.</w:t>
            </w:r>
            <w:r>
              <w:rPr>
                <w:b/>
                <w:i/>
                <w:sz w:val="24"/>
                <w:szCs w:val="24"/>
              </w:rPr>
            </w:r>
            <w:r>
              <w:rPr>
                <w:b/>
                <w:i/>
                <w:sz w:val="24"/>
                <w:szCs w:val="24"/>
              </w:rPr>
            </w:r>
          </w:p>
        </w:tc>
        <w:tc>
          <w:tcPr>
            <w:tcW w:w="3374" w:type="dxa"/>
            <w:textDirection w:val="lrTb"/>
            <w:noWrap w:val="false"/>
          </w:tcPr>
          <w:p>
            <w:pPr>
              <w:jc w:val="center"/>
              <w:widowControl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Ориентировочный эскиз</w:t>
            </w:r>
            <w:r>
              <w:rPr>
                <w:b/>
                <w:i/>
                <w:sz w:val="24"/>
                <w:szCs w:val="24"/>
              </w:rPr>
            </w:r>
            <w:r>
              <w:rPr>
                <w:b/>
                <w:i/>
                <w:sz w:val="24"/>
                <w:szCs w:val="24"/>
              </w:rPr>
            </w:r>
          </w:p>
        </w:tc>
      </w:tr>
      <w:tr>
        <w:tblPrEx/>
        <w:trPr/>
        <w:tc>
          <w:tcPr>
            <w:tcW w:w="562" w:type="dxa"/>
            <w:textDirection w:val="lrTb"/>
            <w:noWrap w:val="false"/>
          </w:tcPr>
          <w:p>
            <w:pPr>
              <w:numPr>
                <w:ilvl w:val="0"/>
                <w:numId w:val="17"/>
              </w:numPr>
              <w:ind w:left="29" w:firstLine="0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098" w:type="dxa"/>
            <w:textDirection w:val="lrTb"/>
            <w:noWrap w:val="false"/>
          </w:tcPr>
          <w:p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Штемпель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КТРУ 32.99.16.120-00000001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709" w:type="dxa"/>
            <w:textDirection w:val="lrTb"/>
            <w:noWrap w:val="false"/>
          </w:tcPr>
          <w:tbl>
            <w:tblPr>
              <w:tblStyle w:val="907"/>
              <w:tblpPr w:horzAnchor="margin" w:tblpXSpec="left" w:vertAnchor="page" w:tblpY="1" w:leftFromText="180" w:topFromText="0" w:rightFromText="180" w:bottomFromText="0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05"/>
              <w:gridCol w:w="2093"/>
              <w:gridCol w:w="3261"/>
            </w:tblGrid>
            <w:tr>
              <w:tblPrEx/>
              <w:trPr/>
              <w:tc>
                <w:tcPr>
                  <w:tcW w:w="3005" w:type="dxa"/>
                  <w:textDirection w:val="lrTb"/>
                  <w:noWrap w:val="false"/>
                </w:tcPr>
                <w:p>
                  <w:pPr>
                    <w:jc w:val="both"/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Вид штемпеля:</w:t>
                  </w:r>
                  <w:r>
                    <w:rPr>
                      <w:sz w:val="24"/>
                      <w:szCs w:val="24"/>
                    </w:rPr>
                  </w:r>
                  <w:r>
                    <w:rPr>
                      <w:sz w:val="24"/>
                      <w:szCs w:val="24"/>
                    </w:rPr>
                  </w:r>
                </w:p>
              </w:tc>
              <w:tc>
                <w:tcPr>
                  <w:tcW w:w="2093" w:type="dxa"/>
                  <w:textDirection w:val="lrTb"/>
                  <w:noWrap w:val="false"/>
                </w:tcPr>
                <w:p>
                  <w:pPr>
                    <w:jc w:val="both"/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штамп</w:t>
                  </w:r>
                  <w:r>
                    <w:rPr>
                      <w:sz w:val="24"/>
                      <w:szCs w:val="24"/>
                    </w:rPr>
                  </w:r>
                  <w:r>
                    <w:rPr>
                      <w:sz w:val="24"/>
                      <w:szCs w:val="24"/>
                    </w:rPr>
                  </w:r>
                </w:p>
              </w:tc>
              <w:tc>
                <w:tcPr>
                  <w:tcW w:w="3261" w:type="dxa"/>
                  <w:vMerge w:val="restart"/>
                  <w:textDirection w:val="lrTb"/>
                  <w:noWrap w:val="false"/>
                </w:tcPr>
                <w:p>
                  <w:pPr>
                    <w:jc w:val="both"/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Предусмотрено КТРУ</w:t>
                  </w:r>
                  <w:r>
                    <w:rPr>
                      <w:sz w:val="24"/>
                      <w:szCs w:val="24"/>
                    </w:rPr>
                  </w:r>
                  <w:r>
                    <w:rPr>
                      <w:sz w:val="24"/>
                      <w:szCs w:val="24"/>
                    </w:rPr>
                  </w:r>
                </w:p>
              </w:tc>
            </w:tr>
            <w:tr>
              <w:tblPrEx/>
              <w:trPr/>
              <w:tc>
                <w:tcPr>
                  <w:tcW w:w="3005" w:type="dxa"/>
                  <w:textDirection w:val="lrTb"/>
                  <w:noWrap w:val="false"/>
                </w:tcPr>
                <w:p>
                  <w:pPr>
                    <w:jc w:val="both"/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Тип механизма:</w:t>
                  </w:r>
                  <w:r>
                    <w:rPr>
                      <w:sz w:val="24"/>
                      <w:szCs w:val="24"/>
                    </w:rPr>
                  </w:r>
                  <w:r>
                    <w:rPr>
                      <w:sz w:val="24"/>
                      <w:szCs w:val="24"/>
                    </w:rPr>
                  </w:r>
                </w:p>
              </w:tc>
              <w:tc>
                <w:tcPr>
                  <w:tcW w:w="2093" w:type="dxa"/>
                  <w:textDirection w:val="lrTb"/>
                  <w:noWrap w:val="false"/>
                </w:tcPr>
                <w:p>
                  <w:pPr>
                    <w:jc w:val="both"/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автоматический</w:t>
                  </w:r>
                  <w:r>
                    <w:rPr>
                      <w:sz w:val="24"/>
                      <w:szCs w:val="24"/>
                    </w:rPr>
                  </w:r>
                  <w:r>
                    <w:rPr>
                      <w:sz w:val="24"/>
                      <w:szCs w:val="24"/>
                    </w:rPr>
                  </w:r>
                </w:p>
              </w:tc>
              <w:tc>
                <w:tcPr>
                  <w:tcW w:w="3261" w:type="dxa"/>
                  <w:vMerge w:val="continue"/>
                  <w:textDirection w:val="lrTb"/>
                  <w:noWrap w:val="false"/>
                </w:tcPr>
                <w:p>
                  <w:pPr>
                    <w:jc w:val="both"/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</w:r>
                  <w:r>
                    <w:rPr>
                      <w:sz w:val="24"/>
                      <w:szCs w:val="24"/>
                    </w:rPr>
                  </w:r>
                  <w:r>
                    <w:rPr>
                      <w:sz w:val="24"/>
                      <w:szCs w:val="24"/>
                    </w:rPr>
                  </w:r>
                </w:p>
              </w:tc>
            </w:tr>
            <w:tr>
              <w:tblPrEx/>
              <w:trPr/>
              <w:tc>
                <w:tcPr>
                  <w:tcW w:w="3005" w:type="dxa"/>
                  <w:textDirection w:val="lrTb"/>
                  <w:noWrap w:val="false"/>
                </w:tcPr>
                <w:p>
                  <w:pPr>
                    <w:jc w:val="both"/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Штемпель </w:t>
                  </w:r>
                  <w:r>
                    <w:rPr>
                      <w:sz w:val="24"/>
                      <w:szCs w:val="24"/>
                    </w:rPr>
                    <w:t xml:space="preserve">самонаборный</w:t>
                  </w:r>
                  <w:r>
                    <w:rPr>
                      <w:sz w:val="24"/>
                      <w:szCs w:val="24"/>
                    </w:rPr>
                    <w:t xml:space="preserve">:</w:t>
                  </w:r>
                  <w:r>
                    <w:rPr>
                      <w:sz w:val="24"/>
                      <w:szCs w:val="24"/>
                    </w:rPr>
                  </w:r>
                  <w:r>
                    <w:rPr>
                      <w:sz w:val="24"/>
                      <w:szCs w:val="24"/>
                    </w:rPr>
                  </w:r>
                </w:p>
              </w:tc>
              <w:tc>
                <w:tcPr>
                  <w:tcW w:w="2093" w:type="dxa"/>
                  <w:textDirection w:val="lrTb"/>
                  <w:noWrap w:val="false"/>
                </w:tcPr>
                <w:p>
                  <w:pPr>
                    <w:jc w:val="both"/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нет</w:t>
                  </w:r>
                  <w:r>
                    <w:rPr>
                      <w:sz w:val="24"/>
                      <w:szCs w:val="24"/>
                    </w:rPr>
                  </w:r>
                  <w:r>
                    <w:rPr>
                      <w:sz w:val="24"/>
                      <w:szCs w:val="24"/>
                    </w:rPr>
                  </w:r>
                </w:p>
              </w:tc>
              <w:tc>
                <w:tcPr>
                  <w:tcW w:w="3261" w:type="dxa"/>
                  <w:vMerge w:val="continue"/>
                  <w:textDirection w:val="lrTb"/>
                  <w:noWrap w:val="false"/>
                </w:tcPr>
                <w:p>
                  <w:pPr>
                    <w:jc w:val="both"/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</w:r>
                  <w:r>
                    <w:rPr>
                      <w:sz w:val="24"/>
                      <w:szCs w:val="24"/>
                    </w:rPr>
                  </w:r>
                  <w:r>
                    <w:rPr>
                      <w:sz w:val="24"/>
                      <w:szCs w:val="24"/>
                    </w:rPr>
                  </w:r>
                </w:p>
              </w:tc>
            </w:tr>
            <w:tr>
              <w:tblPrEx/>
              <w:trPr/>
              <w:tc>
                <w:tcPr>
                  <w:tcW w:w="3005" w:type="dxa"/>
                  <w:textDirection w:val="lrTb"/>
                  <w:noWrap w:val="false"/>
                </w:tcPr>
                <w:p>
                  <w:pPr>
                    <w:jc w:val="both"/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Форма корпуса</w:t>
                  </w:r>
                  <w:r>
                    <w:rPr>
                      <w:sz w:val="24"/>
                      <w:szCs w:val="24"/>
                    </w:rPr>
                  </w:r>
                  <w:r>
                    <w:rPr>
                      <w:sz w:val="24"/>
                      <w:szCs w:val="24"/>
                    </w:rPr>
                  </w:r>
                </w:p>
              </w:tc>
              <w:tc>
                <w:tcPr>
                  <w:tcW w:w="2093" w:type="dxa"/>
                  <w:textDirection w:val="lrTb"/>
                  <w:noWrap w:val="false"/>
                </w:tcPr>
                <w:p>
                  <w:pPr>
                    <w:jc w:val="both"/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круглая</w:t>
                  </w:r>
                  <w:r>
                    <w:rPr>
                      <w:sz w:val="24"/>
                      <w:szCs w:val="24"/>
                    </w:rPr>
                  </w:r>
                  <w:r>
                    <w:rPr>
                      <w:sz w:val="24"/>
                      <w:szCs w:val="24"/>
                    </w:rPr>
                  </w:r>
                </w:p>
              </w:tc>
              <w:tc>
                <w:tcPr>
                  <w:tcW w:w="3261" w:type="dxa"/>
                  <w:vMerge w:val="continue"/>
                  <w:textDirection w:val="lrTb"/>
                  <w:noWrap w:val="false"/>
                </w:tcPr>
                <w:p>
                  <w:pPr>
                    <w:jc w:val="both"/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</w:r>
                  <w:r>
                    <w:rPr>
                      <w:sz w:val="24"/>
                      <w:szCs w:val="24"/>
                    </w:rPr>
                  </w:r>
                  <w:r>
                    <w:rPr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trHeight w:val="543"/>
              </w:trPr>
              <w:tc>
                <w:tcPr>
                  <w:tcW w:w="3005" w:type="dxa"/>
                  <w:textDirection w:val="lrTb"/>
                  <w:noWrap w:val="false"/>
                </w:tcPr>
                <w:p>
                  <w:pPr>
                    <w:jc w:val="both"/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Диаметр, мм:</w:t>
                  </w:r>
                  <w:r>
                    <w:rPr>
                      <w:sz w:val="24"/>
                      <w:szCs w:val="24"/>
                    </w:rPr>
                  </w:r>
                  <w:r>
                    <w:rPr>
                      <w:sz w:val="24"/>
                      <w:szCs w:val="24"/>
                    </w:rPr>
                  </w:r>
                </w:p>
              </w:tc>
              <w:tc>
                <w:tcPr>
                  <w:tcW w:w="2093" w:type="dxa"/>
                  <w:textDirection w:val="lrTb"/>
                  <w:noWrap w:val="false"/>
                </w:tcPr>
                <w:p>
                  <w:pPr>
                    <w:jc w:val="both"/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40</w:t>
                  </w:r>
                  <w:r>
                    <w:rPr>
                      <w:sz w:val="24"/>
                      <w:szCs w:val="24"/>
                    </w:rPr>
                  </w:r>
                  <w:r>
                    <w:rPr>
                      <w:sz w:val="24"/>
                      <w:szCs w:val="24"/>
                    </w:rPr>
                  </w:r>
                </w:p>
              </w:tc>
              <w:tc>
                <w:tcPr>
                  <w:tcW w:w="3261" w:type="dxa"/>
                  <w:textDirection w:val="lrTb"/>
                  <w:noWrap w:val="false"/>
                </w:tcPr>
                <w:p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В соответствии с установленными правилами делопроизводства* </w:t>
                  </w:r>
                  <w:r>
                    <w:rPr>
                      <w:sz w:val="24"/>
                      <w:szCs w:val="24"/>
                    </w:rPr>
                  </w:r>
                  <w:r>
                    <w:rPr>
                      <w:sz w:val="24"/>
                      <w:szCs w:val="24"/>
                    </w:rPr>
                  </w:r>
                </w:p>
              </w:tc>
            </w:tr>
          </w:tbl>
          <w:p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Текст по кругу: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1 - ФЕДЕРАЛЬНАЯ СЛУЖБА ПО ВЕТЕРИНАРНОМУ И ФИТОСАНИТАРНОМУ НАДЗОРУ * Управление Федеральной службы по *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2 - ветеринарному и фитосанитарному надзору по Ростовской, Волгоградской и * 3 - Астраханской областям и Республике Калмыкия * ОГРН 1056163009957 * </w:t>
            </w:r>
            <w:r>
              <w:rPr>
                <w:sz w:val="24"/>
                <w:szCs w:val="24"/>
              </w:rPr>
              <w:br/>
              <w:t xml:space="preserve">4 - ИНН 6163072891* ИНН 6163072891* ИНН 6163072891* ИНН 6163072891* ИНН 6163072891* ИНН 6163072891*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Текст в центре: «отдел государственной службы, кадров, делопроизводства и связей с общественностью»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374" w:type="dxa"/>
            <w:textDirection w:val="lrTb"/>
            <w:noWrap w:val="false"/>
          </w:tcPr>
          <w:p>
            <w:pPr>
              <w:jc w:val="both"/>
              <w:widowControl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956927" cy="1924050"/>
                      <wp:effectExtent l="0" t="0" r="5715" b="0"/>
                      <wp:docPr id="1" name="Рисунок 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Без имени.jp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967039" cy="193399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154.09pt;height:151.50pt;mso-wrap-distance-left:0.00pt;mso-wrap-distance-top:0.00pt;mso-wrap-distance-right:0.00pt;mso-wrap-distance-bottom:0.00pt;" stroked="false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>
              <w:rPr>
                <w:sz w:val="18"/>
                <w:szCs w:val="24"/>
              </w:rPr>
            </w:r>
            <w:r>
              <w:rPr>
                <w:sz w:val="18"/>
                <w:szCs w:val="24"/>
              </w:rPr>
            </w:r>
          </w:p>
        </w:tc>
      </w:tr>
    </w:tbl>
    <w:p>
      <w:pPr>
        <w:jc w:val="both"/>
        <w:shd w:val="clear" w:color="auto" w:fill="ffffff"/>
        <w:widowControl/>
        <w:tabs>
          <w:tab w:val="left" w:pos="677" w:leader="none"/>
        </w:tabs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shd w:val="clear" w:color="auto" w:fill="ffffff"/>
        <w:widowControl/>
        <w:tabs>
          <w:tab w:val="left" w:pos="677" w:leader="none"/>
        </w:tabs>
        <w:rPr>
          <w:sz w:val="24"/>
          <w:szCs w:val="24"/>
        </w:rPr>
      </w:pPr>
      <w:r>
        <w:rPr>
          <w:sz w:val="22"/>
          <w:szCs w:val="22"/>
        </w:rPr>
        <w:tab/>
      </w:r>
      <w:r>
        <w:rPr>
          <w:sz w:val="24"/>
          <w:szCs w:val="24"/>
        </w:rPr>
        <w:t xml:space="preserve">Изготовленные Поставщиком макеты печатей/штампов направляются Заказчику на проверку и утверждение в течение 5 (пяти) дней с момента заключения контракта.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shd w:val="clear" w:color="auto" w:fill="ffffff"/>
        <w:widowControl/>
        <w:tabs>
          <w:tab w:val="left" w:pos="677" w:leader="none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На документе должен оставаться четкий оттиск всех элементов изоб</w:t>
      </w:r>
      <w:r>
        <w:rPr>
          <w:sz w:val="24"/>
          <w:szCs w:val="24"/>
        </w:rPr>
        <w:t xml:space="preserve">ражения. Насыщенность и цветовой тон всех участков оттиска должны быть равномерными. Не допускается визуально различимые: выдавливание штемпельной краски за края печатных элементов, искажение элементов изображения на оттиске, а также смазывание и стирание.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shd w:val="clear" w:color="auto" w:fill="ffffff"/>
        <w:widowControl/>
        <w:tabs>
          <w:tab w:val="left" w:pos="677" w:leader="none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contextualSpacing/>
        <w:ind w:left="720"/>
        <w:widowControl/>
        <w:rPr>
          <w:sz w:val="24"/>
          <w:szCs w:val="24"/>
        </w:rPr>
      </w:pPr>
      <w:r>
        <w:rPr>
          <w:b/>
          <w:sz w:val="24"/>
          <w:szCs w:val="24"/>
        </w:rPr>
        <w:t xml:space="preserve">2. Требования к качеству, безопасности Товара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shd w:val="clear" w:color="auto" w:fill="ffffff"/>
        <w:widowControl/>
        <w:tabs>
          <w:tab w:val="left" w:pos="677" w:leader="none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2.1. Поставляемый в рамках Контракта товар должен быть новым (который не был </w:t>
      </w:r>
      <w:r>
        <w:rPr>
          <w:sz w:val="24"/>
          <w:szCs w:val="24"/>
        </w:rPr>
        <w:t xml:space="preserve">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свойства), свободен от притязания третьих лиц, не находится под запретом (арестом), в залоге.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shd w:val="clear" w:color="auto" w:fill="ffffff"/>
        <w:widowControl/>
        <w:tabs>
          <w:tab w:val="left" w:pos="677" w:leader="none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2.2. Товар должен быть упакован и замаркирован в соответствии с действующими стандартами, в упаковке завод</w:t>
      </w:r>
      <w:r>
        <w:rPr>
          <w:sz w:val="24"/>
          <w:szCs w:val="24"/>
        </w:rPr>
        <w:t xml:space="preserve">а-изготовителя, позволяющей транспортировать его любым видом транспорта на любое расстояние, предохранять от всякого рода повреждений, загрязнений, утраты товарного вида и порчи при его перевозке с учетом возможных перегрузок в пути и длительного хранения.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shd w:val="clear" w:color="auto" w:fill="ffffff"/>
        <w:widowControl/>
        <w:tabs>
          <w:tab w:val="left" w:pos="677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contextualSpacing/>
        <w:ind w:left="720"/>
        <w:widowControl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Место поставки товара, сроки и условия поставки Товара: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ind w:firstLine="709"/>
        <w:jc w:val="both"/>
        <w:shd w:val="clear" w:color="auto" w:fill="ffffff"/>
        <w:widowControl/>
        <w:tabs>
          <w:tab w:val="left" w:pos="677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3.1. Место поставки Товара: 344000, г. Ростов-на-Дону, ул. Малюгиной, д. 214а.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hd w:val="clear" w:color="auto" w:fill="ffffff"/>
        <w:widowControl/>
        <w:tabs>
          <w:tab w:val="left" w:pos="677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3.2. Срок поставки: </w:t>
      </w:r>
      <w:r>
        <w:rPr>
          <w:b/>
          <w:sz w:val="24"/>
          <w:szCs w:val="24"/>
        </w:rPr>
        <w:t xml:space="preserve">10 (десять) рабочих дней</w:t>
      </w:r>
      <w:r>
        <w:rPr>
          <w:sz w:val="24"/>
          <w:szCs w:val="24"/>
        </w:rPr>
        <w:t xml:space="preserve"> с даты подписания Контракта.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hd w:val="clear" w:color="auto" w:fill="ffffff"/>
        <w:widowControl/>
        <w:tabs>
          <w:tab w:val="left" w:pos="677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3.3. Условия поставки Товара: поставка Товара включает в себя расходы на изготовление Товара, перевозку, погрузочно</w:t>
      </w:r>
      <w:r>
        <w:rPr>
          <w:sz w:val="24"/>
          <w:szCs w:val="24"/>
        </w:rPr>
        <w:t xml:space="preserve">-разгрузочные работы, страхование, уплату таможенных пошлин, налогов, сборов и других обязательных платежей. Разгрузка Товара на склад Заказчика осуществляется Поставщиком в рабочие дни: с понедельника по четверг с 9-00 до 17-00, в пятницу с 9-00 до 16-00.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0"/>
        <w:jc w:val="left"/>
        <w:shd w:val="clear" w:color="auto" w:fill="ffffff"/>
        <w:widowControl/>
        <w:tabs>
          <w:tab w:val="left" w:pos="677" w:leader="none"/>
        </w:tabs>
      </w:pPr>
      <w:r/>
      <w:r/>
    </w:p>
    <w:p>
      <w:pPr>
        <w:jc w:val="both"/>
        <w:shd w:val="clear" w:color="auto" w:fill="ffffff"/>
        <w:widowControl/>
        <w:tabs>
          <w:tab w:val="left" w:pos="677" w:leader="none"/>
        </w:tabs>
        <w:rPr>
          <w:sz w:val="24"/>
          <w:szCs w:val="24"/>
        </w:rPr>
      </w:pPr>
      <w:r>
        <w:tab/>
        <w:t xml:space="preserve">*</w:t>
      </w:r>
      <w:r>
        <w:rPr>
          <w:sz w:val="24"/>
          <w:szCs w:val="24"/>
        </w:rPr>
        <w:t xml:space="preserve">Обоснование необходимости указания дополнительных потребительских свойств объекта закупки: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shd w:val="clear" w:color="auto" w:fill="ffffff"/>
        <w:widowControl/>
        <w:tabs>
          <w:tab w:val="left" w:pos="677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Перечень характеристик, установленных в КТРУ, отраженных в Постановлении Правительства РФ от 08.02.2017 № 145 «Об утверждении Правил формирования и ведения в единой информационной системе</w:t>
      </w:r>
      <w:r>
        <w:rPr>
          <w:sz w:val="24"/>
          <w:szCs w:val="24"/>
        </w:rPr>
        <w:t xml:space="preserve"> в сфере закупок каталога товаров, работ, услуг для обеспечения государственных и муниципальных нужд" расширен с целью дополнения характеристик товаров, обеспечения полноты и объективности описания объекта закупки, в соответствии с потребностями Заказчика.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firstLine="0"/>
        <w:jc w:val="both"/>
        <w:spacing w:after="200" w:line="276" w:lineRule="auto"/>
        <w:shd w:val="clear" w:color="auto" w:fill="ffffff"/>
        <w:tabs>
          <w:tab w:val="left" w:pos="1114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sectPr>
      <w:footnotePr/>
      <w:endnotePr/>
      <w:type w:val="nextPage"/>
      <w:pgSz w:w="16838" w:h="11906" w:orient="landscape"/>
      <w:pgMar w:top="1701" w:right="992" w:bottom="567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Tahoma">
    <w:panose1 w:val="020B0604030504040204"/>
  </w:font>
  <w:font w:name="Mangal">
    <w:panose1 w:val="02040503050406030204"/>
  </w:font>
  <w:font w:name="Courier New">
    <w:panose1 w:val="02070409020205020404"/>
  </w:font>
  <w:font w:name="Wingdings">
    <w:panose1 w:val="05010000000000000000"/>
  </w:font>
  <w:font w:name="Liberation Sans">
    <w:panose1 w:val="020B0604020202020204"/>
  </w:font>
  <w:font w:name="Arial">
    <w:panose1 w:val="020B0604020202020204"/>
  </w:font>
  <w:font w:name="Liberation Serif">
    <w:panose1 w:val="02020603050405020304"/>
  </w:font>
  <w:font w:name="Bookman Old Style">
    <w:panose1 w:val="02060603050605020204"/>
  </w:font>
  <w:font w:name="Times New Roman">
    <w:panose1 w:val="02020603050405020304"/>
  </w:font>
  <w:font w:name="SimSun">
    <w:panose1 w:val="02000506000000020000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68" w:hanging="360"/>
      </w:pPr>
      <w:rPr>
        <w:rFonts w:hint="default" w:ascii="Symbol" w:hAnsi="Symbol" w:cs="Times New Roman" w:eastAsiaTheme="minorHAnsi"/>
      </w:rPr>
    </w:lvl>
    <w:lvl w:ilvl="1">
      <w:start w:val="1"/>
      <w:numFmt w:val="bullet"/>
      <w:isLgl w:val="false"/>
      <w:suff w:val="tab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2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8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6"/>
  </w:num>
  <w:num w:numId="5">
    <w:abstractNumId w:val="15"/>
  </w:num>
  <w:num w:numId="6">
    <w:abstractNumId w:val="10"/>
  </w:num>
  <w:num w:numId="7">
    <w:abstractNumId w:val="11"/>
  </w:num>
  <w:num w:numId="8">
    <w:abstractNumId w:val="17"/>
  </w:num>
  <w:num w:numId="9">
    <w:abstractNumId w:val="14"/>
  </w:num>
  <w:num w:numId="10">
    <w:abstractNumId w:val="12"/>
  </w:num>
  <w:num w:numId="11">
    <w:abstractNumId w:val="16"/>
  </w:num>
  <w:num w:numId="12">
    <w:abstractNumId w:val="4"/>
  </w:num>
  <w:num w:numId="13">
    <w:abstractNumId w:val="7"/>
  </w:num>
  <w:num w:numId="14">
    <w:abstractNumId w:val="9"/>
  </w:num>
  <w:num w:numId="15">
    <w:abstractNumId w:val="13"/>
  </w:num>
  <w:num w:numId="16">
    <w:abstractNumId w:val="0"/>
  </w:num>
  <w:num w:numId="17">
    <w:abstractNumId w:val="2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SimSun" w:ascii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1" w:default="1">
    <w:name w:val="Normal"/>
    <w:qFormat/>
    <w:pPr>
      <w:spacing w:after="0" w:line="240" w:lineRule="auto"/>
      <w:widowControl w:val="off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692">
    <w:name w:val="Heading 1"/>
    <w:basedOn w:val="691"/>
    <w:next w:val="691"/>
    <w:link w:val="882"/>
    <w:qFormat/>
    <w:pPr>
      <w:jc w:val="center"/>
      <w:keepNext/>
      <w:widowControl/>
      <w:outlineLvl w:val="0"/>
    </w:pPr>
    <w:rPr>
      <w:rFonts w:ascii="Bookman Old Style" w:hAnsi="Bookman Old Style"/>
      <w:b/>
      <w:sz w:val="28"/>
    </w:rPr>
  </w:style>
  <w:style w:type="paragraph" w:styleId="693">
    <w:name w:val="Heading 2"/>
    <w:basedOn w:val="691"/>
    <w:next w:val="691"/>
    <w:link w:val="71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94">
    <w:name w:val="Heading 3"/>
    <w:basedOn w:val="691"/>
    <w:next w:val="691"/>
    <w:link w:val="883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95">
    <w:name w:val="Heading 4"/>
    <w:basedOn w:val="691"/>
    <w:next w:val="691"/>
    <w:link w:val="72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96">
    <w:name w:val="Heading 5"/>
    <w:basedOn w:val="691"/>
    <w:next w:val="691"/>
    <w:link w:val="7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97">
    <w:name w:val="Heading 6"/>
    <w:basedOn w:val="691"/>
    <w:next w:val="691"/>
    <w:link w:val="7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98">
    <w:name w:val="Heading 7"/>
    <w:basedOn w:val="691"/>
    <w:next w:val="691"/>
    <w:link w:val="7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99">
    <w:name w:val="Heading 8"/>
    <w:basedOn w:val="691"/>
    <w:next w:val="691"/>
    <w:link w:val="72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00">
    <w:name w:val="Heading 9"/>
    <w:basedOn w:val="691"/>
    <w:next w:val="691"/>
    <w:link w:val="72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1" w:default="1">
    <w:name w:val="Default Paragraph Font"/>
    <w:uiPriority w:val="1"/>
    <w:semiHidden/>
    <w:unhideWhenUsed/>
  </w:style>
  <w:style w:type="table" w:styleId="70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3" w:default="1">
    <w:name w:val="No List"/>
    <w:uiPriority w:val="99"/>
    <w:semiHidden/>
    <w:unhideWhenUsed/>
  </w:style>
  <w:style w:type="character" w:styleId="704" w:customStyle="1">
    <w:name w:val="Heading 2 Char"/>
    <w:basedOn w:val="701"/>
    <w:uiPriority w:val="9"/>
    <w:rPr>
      <w:rFonts w:ascii="Liberation Sans" w:hAnsi="Liberation Sans" w:eastAsia="Liberation Sans" w:cs="Liberation Sans"/>
      <w:sz w:val="34"/>
    </w:rPr>
  </w:style>
  <w:style w:type="character" w:styleId="705" w:customStyle="1">
    <w:name w:val="Heading 4 Char"/>
    <w:basedOn w:val="70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06" w:customStyle="1">
    <w:name w:val="Heading 5 Char"/>
    <w:basedOn w:val="701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07" w:customStyle="1">
    <w:name w:val="Heading 6 Char"/>
    <w:basedOn w:val="701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08" w:customStyle="1">
    <w:name w:val="Heading 7 Char"/>
    <w:basedOn w:val="70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09" w:customStyle="1">
    <w:name w:val="Heading 8 Char"/>
    <w:basedOn w:val="70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10" w:customStyle="1">
    <w:name w:val="Heading 9 Char"/>
    <w:basedOn w:val="70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11" w:customStyle="1">
    <w:name w:val="Title Char"/>
    <w:basedOn w:val="701"/>
    <w:uiPriority w:val="10"/>
    <w:rPr>
      <w:sz w:val="48"/>
      <w:szCs w:val="48"/>
    </w:rPr>
  </w:style>
  <w:style w:type="character" w:styleId="712" w:customStyle="1">
    <w:name w:val="Subtitle Char"/>
    <w:basedOn w:val="701"/>
    <w:uiPriority w:val="11"/>
    <w:rPr>
      <w:sz w:val="24"/>
      <w:szCs w:val="24"/>
    </w:rPr>
  </w:style>
  <w:style w:type="character" w:styleId="713" w:customStyle="1">
    <w:name w:val="Quote Char"/>
    <w:uiPriority w:val="29"/>
    <w:rPr>
      <w:i/>
    </w:rPr>
  </w:style>
  <w:style w:type="character" w:styleId="714" w:customStyle="1">
    <w:name w:val="Intense Quote Char"/>
    <w:uiPriority w:val="30"/>
    <w:rPr>
      <w:i/>
    </w:rPr>
  </w:style>
  <w:style w:type="character" w:styleId="715" w:customStyle="1">
    <w:name w:val="Caption Char"/>
    <w:basedOn w:val="701"/>
    <w:uiPriority w:val="35"/>
    <w:rPr>
      <w:b/>
      <w:bCs/>
      <w:color w:val="4f81bd" w:themeColor="accent1"/>
      <w:sz w:val="18"/>
      <w:szCs w:val="18"/>
    </w:rPr>
  </w:style>
  <w:style w:type="character" w:styleId="716" w:customStyle="1">
    <w:name w:val="Footnote Text Char"/>
    <w:uiPriority w:val="99"/>
    <w:rPr>
      <w:sz w:val="18"/>
    </w:rPr>
  </w:style>
  <w:style w:type="character" w:styleId="717" w:customStyle="1">
    <w:name w:val="Endnote Text Char"/>
    <w:uiPriority w:val="99"/>
    <w:rPr>
      <w:sz w:val="20"/>
    </w:rPr>
  </w:style>
  <w:style w:type="character" w:styleId="718" w:customStyle="1">
    <w:name w:val="Heading 1 Char"/>
    <w:basedOn w:val="701"/>
    <w:uiPriority w:val="9"/>
    <w:rPr>
      <w:rFonts w:ascii="Arial" w:hAnsi="Arial" w:eastAsia="Arial" w:cs="Arial"/>
      <w:sz w:val="40"/>
      <w:szCs w:val="40"/>
    </w:rPr>
  </w:style>
  <w:style w:type="character" w:styleId="719" w:customStyle="1">
    <w:name w:val="Заголовок 2 Знак"/>
    <w:basedOn w:val="701"/>
    <w:link w:val="693"/>
    <w:uiPriority w:val="9"/>
    <w:rPr>
      <w:rFonts w:ascii="Arial" w:hAnsi="Arial" w:eastAsia="Arial" w:cs="Arial"/>
      <w:sz w:val="34"/>
    </w:rPr>
  </w:style>
  <w:style w:type="character" w:styleId="720" w:customStyle="1">
    <w:name w:val="Heading 3 Char"/>
    <w:basedOn w:val="701"/>
    <w:uiPriority w:val="9"/>
    <w:rPr>
      <w:rFonts w:ascii="Arial" w:hAnsi="Arial" w:eastAsia="Arial" w:cs="Arial"/>
      <w:sz w:val="30"/>
      <w:szCs w:val="30"/>
    </w:rPr>
  </w:style>
  <w:style w:type="character" w:styleId="721" w:customStyle="1">
    <w:name w:val="Заголовок 4 Знак"/>
    <w:basedOn w:val="701"/>
    <w:link w:val="695"/>
    <w:uiPriority w:val="9"/>
    <w:rPr>
      <w:rFonts w:ascii="Arial" w:hAnsi="Arial" w:eastAsia="Arial" w:cs="Arial"/>
      <w:b/>
      <w:bCs/>
      <w:sz w:val="26"/>
      <w:szCs w:val="26"/>
    </w:rPr>
  </w:style>
  <w:style w:type="character" w:styleId="722" w:customStyle="1">
    <w:name w:val="Заголовок 5 Знак"/>
    <w:basedOn w:val="701"/>
    <w:link w:val="696"/>
    <w:uiPriority w:val="9"/>
    <w:rPr>
      <w:rFonts w:ascii="Arial" w:hAnsi="Arial" w:eastAsia="Arial" w:cs="Arial"/>
      <w:b/>
      <w:bCs/>
      <w:sz w:val="24"/>
      <w:szCs w:val="24"/>
    </w:rPr>
  </w:style>
  <w:style w:type="character" w:styleId="723" w:customStyle="1">
    <w:name w:val="Заголовок 6 Знак"/>
    <w:basedOn w:val="701"/>
    <w:link w:val="697"/>
    <w:uiPriority w:val="9"/>
    <w:rPr>
      <w:rFonts w:ascii="Arial" w:hAnsi="Arial" w:eastAsia="Arial" w:cs="Arial"/>
      <w:b/>
      <w:bCs/>
      <w:sz w:val="22"/>
      <w:szCs w:val="22"/>
    </w:rPr>
  </w:style>
  <w:style w:type="character" w:styleId="724" w:customStyle="1">
    <w:name w:val="Заголовок 7 Знак"/>
    <w:basedOn w:val="701"/>
    <w:link w:val="69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25" w:customStyle="1">
    <w:name w:val="Заголовок 8 Знак"/>
    <w:basedOn w:val="701"/>
    <w:link w:val="699"/>
    <w:uiPriority w:val="9"/>
    <w:rPr>
      <w:rFonts w:ascii="Arial" w:hAnsi="Arial" w:eastAsia="Arial" w:cs="Arial"/>
      <w:i/>
      <w:iCs/>
      <w:sz w:val="22"/>
      <w:szCs w:val="22"/>
    </w:rPr>
  </w:style>
  <w:style w:type="character" w:styleId="726" w:customStyle="1">
    <w:name w:val="Заголовок 9 Знак"/>
    <w:basedOn w:val="701"/>
    <w:link w:val="700"/>
    <w:uiPriority w:val="9"/>
    <w:rPr>
      <w:rFonts w:ascii="Arial" w:hAnsi="Arial" w:eastAsia="Arial" w:cs="Arial"/>
      <w:i/>
      <w:iCs/>
      <w:sz w:val="21"/>
      <w:szCs w:val="21"/>
    </w:rPr>
  </w:style>
  <w:style w:type="paragraph" w:styleId="727">
    <w:name w:val="No Spacing"/>
    <w:uiPriority w:val="1"/>
    <w:qFormat/>
    <w:pPr>
      <w:spacing w:after="0" w:line="240" w:lineRule="auto"/>
    </w:pPr>
  </w:style>
  <w:style w:type="paragraph" w:styleId="728">
    <w:name w:val="Title"/>
    <w:basedOn w:val="691"/>
    <w:next w:val="691"/>
    <w:link w:val="72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9" w:customStyle="1">
    <w:name w:val="Заголовок Знак"/>
    <w:basedOn w:val="701"/>
    <w:link w:val="728"/>
    <w:uiPriority w:val="10"/>
    <w:rPr>
      <w:sz w:val="48"/>
      <w:szCs w:val="48"/>
    </w:rPr>
  </w:style>
  <w:style w:type="paragraph" w:styleId="730">
    <w:name w:val="Subtitle"/>
    <w:basedOn w:val="691"/>
    <w:next w:val="691"/>
    <w:link w:val="731"/>
    <w:uiPriority w:val="11"/>
    <w:qFormat/>
    <w:pPr>
      <w:spacing w:before="200" w:after="200"/>
    </w:pPr>
    <w:rPr>
      <w:sz w:val="24"/>
      <w:szCs w:val="24"/>
    </w:rPr>
  </w:style>
  <w:style w:type="character" w:styleId="731" w:customStyle="1">
    <w:name w:val="Подзаголовок Знак"/>
    <w:basedOn w:val="701"/>
    <w:link w:val="730"/>
    <w:uiPriority w:val="11"/>
    <w:rPr>
      <w:sz w:val="24"/>
      <w:szCs w:val="24"/>
    </w:rPr>
  </w:style>
  <w:style w:type="paragraph" w:styleId="732">
    <w:name w:val="Quote"/>
    <w:basedOn w:val="691"/>
    <w:next w:val="691"/>
    <w:link w:val="733"/>
    <w:uiPriority w:val="29"/>
    <w:qFormat/>
    <w:pPr>
      <w:ind w:left="720" w:right="720"/>
    </w:pPr>
    <w:rPr>
      <w:i/>
    </w:rPr>
  </w:style>
  <w:style w:type="character" w:styleId="733" w:customStyle="1">
    <w:name w:val="Цитата 2 Знак"/>
    <w:link w:val="732"/>
    <w:uiPriority w:val="29"/>
    <w:rPr>
      <w:i/>
    </w:rPr>
  </w:style>
  <w:style w:type="paragraph" w:styleId="734">
    <w:name w:val="Intense Quote"/>
    <w:basedOn w:val="691"/>
    <w:next w:val="691"/>
    <w:link w:val="735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5" w:customStyle="1">
    <w:name w:val="Выделенная цитата Знак"/>
    <w:link w:val="734"/>
    <w:uiPriority w:val="30"/>
    <w:rPr>
      <w:i/>
    </w:rPr>
  </w:style>
  <w:style w:type="character" w:styleId="736" w:customStyle="1">
    <w:name w:val="Header Char"/>
    <w:basedOn w:val="701"/>
    <w:uiPriority w:val="99"/>
  </w:style>
  <w:style w:type="character" w:styleId="737" w:customStyle="1">
    <w:name w:val="Footer Char"/>
    <w:basedOn w:val="701"/>
    <w:uiPriority w:val="99"/>
  </w:style>
  <w:style w:type="paragraph" w:styleId="738">
    <w:name w:val="Caption"/>
    <w:basedOn w:val="691"/>
    <w:next w:val="691"/>
    <w:link w:val="73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9" w:customStyle="1">
    <w:name w:val="Название объекта Знак"/>
    <w:basedOn w:val="701"/>
    <w:link w:val="738"/>
    <w:uiPriority w:val="35"/>
    <w:rPr>
      <w:b/>
      <w:bCs/>
      <w:color w:val="4f81bd" w:themeColor="accent1"/>
      <w:sz w:val="18"/>
      <w:szCs w:val="18"/>
    </w:rPr>
  </w:style>
  <w:style w:type="table" w:styleId="740" w:customStyle="1">
    <w:name w:val="Table Grid Light"/>
    <w:basedOn w:val="702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41">
    <w:name w:val="Plain Table 1"/>
    <w:basedOn w:val="702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2">
    <w:name w:val="Plain Table 2"/>
    <w:basedOn w:val="70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3">
    <w:name w:val="Plain Table 3"/>
    <w:basedOn w:val="70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4">
    <w:name w:val="Plain Table 4"/>
    <w:basedOn w:val="70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Plain Table 5"/>
    <w:basedOn w:val="70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6">
    <w:name w:val="Grid Table 1 Light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 w:customStyle="1">
    <w:name w:val="Grid Table 1 Light - Accent 1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 w:customStyle="1">
    <w:name w:val="Grid Table 1 Light - Accent 2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 w:customStyle="1">
    <w:name w:val="Grid Table 1 Light - Accent 3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 w:customStyle="1">
    <w:name w:val="Grid Table 1 Light - Accent 4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 w:customStyle="1">
    <w:name w:val="Grid Table 1 Light - Accent 5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 w:customStyle="1">
    <w:name w:val="Grid Table 1 Light - Accent 6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Grid Table 2"/>
    <w:basedOn w:val="7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2 - Accent 1"/>
    <w:basedOn w:val="7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2 - Accent 2"/>
    <w:basedOn w:val="7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Grid Table 2 - Accent 3"/>
    <w:basedOn w:val="7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Grid Table 2 - Accent 4"/>
    <w:basedOn w:val="7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Grid Table 2 - Accent 5"/>
    <w:basedOn w:val="7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2 - Accent 6"/>
    <w:basedOn w:val="7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3"/>
    <w:basedOn w:val="7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3 - Accent 1"/>
    <w:basedOn w:val="7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3 - Accent 2"/>
    <w:basedOn w:val="7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3 - Accent 3"/>
    <w:basedOn w:val="7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3 - Accent 4"/>
    <w:basedOn w:val="7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3 - Accent 5"/>
    <w:basedOn w:val="7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3 - Accent 6"/>
    <w:basedOn w:val="7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4"/>
    <w:basedOn w:val="702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8" w:customStyle="1">
    <w:name w:val="Grid Table 4 - Accent 1"/>
    <w:basedOn w:val="702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69" w:customStyle="1">
    <w:name w:val="Grid Table 4 - Accent 2"/>
    <w:basedOn w:val="702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70" w:customStyle="1">
    <w:name w:val="Grid Table 4 - Accent 3"/>
    <w:basedOn w:val="702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71" w:customStyle="1">
    <w:name w:val="Grid Table 4 - Accent 4"/>
    <w:basedOn w:val="702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72" w:customStyle="1">
    <w:name w:val="Grid Table 4 - Accent 5"/>
    <w:basedOn w:val="702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73" w:customStyle="1">
    <w:name w:val="Grid Table 4 - Accent 6"/>
    <w:basedOn w:val="702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74">
    <w:name w:val="Grid Table 5 Dark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75" w:customStyle="1">
    <w:name w:val="Grid Table 5 Dark- Accent 1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76" w:customStyle="1">
    <w:name w:val="Grid Table 5 Dark - Accent 2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77" w:customStyle="1">
    <w:name w:val="Grid Table 5 Dark - Accent 3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78" w:customStyle="1">
    <w:name w:val="Grid Table 5 Dark- Accent 4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79" w:customStyle="1">
    <w:name w:val="Grid Table 5 Dark - Accent 5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80" w:customStyle="1">
    <w:name w:val="Grid Table 5 Dark - Accent 6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81">
    <w:name w:val="Grid Table 6 Colorful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2" w:customStyle="1">
    <w:name w:val="Grid Table 6 Colorful - Accent 1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83" w:customStyle="1">
    <w:name w:val="Grid Table 6 Colorful - Accent 2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84" w:customStyle="1">
    <w:name w:val="Grid Table 6 Colorful - Accent 3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85" w:customStyle="1">
    <w:name w:val="Grid Table 6 Colorful - Accent 4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86" w:customStyle="1">
    <w:name w:val="Grid Table 6 Colorful - Accent 5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87" w:customStyle="1">
    <w:name w:val="Grid Table 6 Colorful - Accent 6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88">
    <w:name w:val="Grid Table 7 Colorful"/>
    <w:basedOn w:val="7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Grid Table 7 Colorful - Accent 1"/>
    <w:basedOn w:val="7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Grid Table 7 Colorful - Accent 2"/>
    <w:basedOn w:val="7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Grid Table 7 Colorful - Accent 3"/>
    <w:basedOn w:val="7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Grid Table 7 Colorful - Accent 4"/>
    <w:basedOn w:val="7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Grid Table 7 Colorful - Accent 5"/>
    <w:basedOn w:val="7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7 Colorful - Accent 6"/>
    <w:basedOn w:val="7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1 Light"/>
    <w:basedOn w:val="70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List Table 1 Light - Accent 1"/>
    <w:basedOn w:val="70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List Table 1 Light - Accent 2"/>
    <w:basedOn w:val="70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List Table 1 Light - Accent 3"/>
    <w:basedOn w:val="70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List Table 1 Light - Accent 4"/>
    <w:basedOn w:val="70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List Table 1 Light - Accent 5"/>
    <w:basedOn w:val="70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List Table 1 Light - Accent 6"/>
    <w:basedOn w:val="70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2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03" w:customStyle="1">
    <w:name w:val="List Table 2 - Accent 1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04" w:customStyle="1">
    <w:name w:val="List Table 2 - Accent 2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05" w:customStyle="1">
    <w:name w:val="List Table 2 - Accent 3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06" w:customStyle="1">
    <w:name w:val="List Table 2 - Accent 4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07" w:customStyle="1">
    <w:name w:val="List Table 2 - Accent 5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08" w:customStyle="1">
    <w:name w:val="List Table 2 - Accent 6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09">
    <w:name w:val="List Table 3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List Table 3 - Accent 1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List Table 3 - Accent 2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 w:customStyle="1">
    <w:name w:val="List Table 3 - Accent 3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 w:customStyle="1">
    <w:name w:val="List Table 3 - Accent 4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 w:customStyle="1">
    <w:name w:val="List Table 3 - Accent 5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3 - Accent 6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4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4 - Accent 1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4 - Accent 2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4 - Accent 3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4 - Accent 4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4 - Accent 5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4 - Accent 6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5 Dark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4" w:customStyle="1">
    <w:name w:val="List Table 5 Dark - Accent 1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5" w:customStyle="1">
    <w:name w:val="List Table 5 Dark - Accent 2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6" w:customStyle="1">
    <w:name w:val="List Table 5 Dark - Accent 3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7" w:customStyle="1">
    <w:name w:val="List Table 5 Dark - Accent 4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8" w:customStyle="1">
    <w:name w:val="List Table 5 Dark - Accent 5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9" w:customStyle="1">
    <w:name w:val="List Table 5 Dark - Accent 6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0">
    <w:name w:val="List Table 6 Colorful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31" w:customStyle="1">
    <w:name w:val="List Table 6 Colorful - Accent 1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32" w:customStyle="1">
    <w:name w:val="List Table 6 Colorful - Accent 2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33" w:customStyle="1">
    <w:name w:val="List Table 6 Colorful - Accent 3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34" w:customStyle="1">
    <w:name w:val="List Table 6 Colorful - Accent 4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35" w:customStyle="1">
    <w:name w:val="List Table 6 Colorful - Accent 5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36" w:customStyle="1">
    <w:name w:val="List Table 6 Colorful - Accent 6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37">
    <w:name w:val="List Table 7 Colorful"/>
    <w:basedOn w:val="70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 w:customStyle="1">
    <w:name w:val="List Table 7 Colorful - Accent 1"/>
    <w:basedOn w:val="70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 w:customStyle="1">
    <w:name w:val="List Table 7 Colorful - Accent 2"/>
    <w:basedOn w:val="70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 w:customStyle="1">
    <w:name w:val="List Table 7 Colorful - Accent 3"/>
    <w:basedOn w:val="70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 w:customStyle="1">
    <w:name w:val="List Table 7 Colorful - Accent 4"/>
    <w:basedOn w:val="70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 w:customStyle="1">
    <w:name w:val="List Table 7 Colorful - Accent 5"/>
    <w:basedOn w:val="70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List Table 7 Colorful - Accent 6"/>
    <w:basedOn w:val="70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Lined - Accent"/>
    <w:basedOn w:val="7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5" w:customStyle="1">
    <w:name w:val="Lined - Accent 1"/>
    <w:basedOn w:val="7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46" w:customStyle="1">
    <w:name w:val="Lined - Accent 2"/>
    <w:basedOn w:val="7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47" w:customStyle="1">
    <w:name w:val="Lined - Accent 3"/>
    <w:basedOn w:val="7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48" w:customStyle="1">
    <w:name w:val="Lined - Accent 4"/>
    <w:basedOn w:val="7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49" w:customStyle="1">
    <w:name w:val="Lined - Accent 5"/>
    <w:basedOn w:val="7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0" w:customStyle="1">
    <w:name w:val="Lined - Accent 6"/>
    <w:basedOn w:val="7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1" w:customStyle="1">
    <w:name w:val="Bordered &amp; Lined - Accent"/>
    <w:basedOn w:val="7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2" w:customStyle="1">
    <w:name w:val="Bordered &amp; Lined - Accent 1"/>
    <w:basedOn w:val="7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3" w:customStyle="1">
    <w:name w:val="Bordered &amp; Lined - Accent 2"/>
    <w:basedOn w:val="7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4" w:customStyle="1">
    <w:name w:val="Bordered &amp; Lined - Accent 3"/>
    <w:basedOn w:val="7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5" w:customStyle="1">
    <w:name w:val="Bordered &amp; Lined - Accent 4"/>
    <w:basedOn w:val="7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6" w:customStyle="1">
    <w:name w:val="Bordered &amp; Lined - Accent 5"/>
    <w:basedOn w:val="7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7" w:customStyle="1">
    <w:name w:val="Bordered &amp; Lined - Accent 6"/>
    <w:basedOn w:val="7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8" w:customStyle="1">
    <w:name w:val="Bordered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59" w:customStyle="1">
    <w:name w:val="Bordered - Accent 1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60" w:customStyle="1">
    <w:name w:val="Bordered - Accent 2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61" w:customStyle="1">
    <w:name w:val="Bordered - Accent 3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62" w:customStyle="1">
    <w:name w:val="Bordered - Accent 4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63" w:customStyle="1">
    <w:name w:val="Bordered - Accent 5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64" w:customStyle="1">
    <w:name w:val="Bordered - Accent 6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65">
    <w:name w:val="footnote text"/>
    <w:basedOn w:val="691"/>
    <w:link w:val="866"/>
    <w:uiPriority w:val="99"/>
    <w:semiHidden/>
    <w:unhideWhenUsed/>
    <w:pPr>
      <w:spacing w:after="40"/>
    </w:pPr>
    <w:rPr>
      <w:sz w:val="18"/>
    </w:rPr>
  </w:style>
  <w:style w:type="character" w:styleId="866" w:customStyle="1">
    <w:name w:val="Текст сноски Знак"/>
    <w:link w:val="865"/>
    <w:uiPriority w:val="99"/>
    <w:rPr>
      <w:sz w:val="18"/>
    </w:rPr>
  </w:style>
  <w:style w:type="character" w:styleId="867">
    <w:name w:val="footnote reference"/>
    <w:basedOn w:val="701"/>
    <w:uiPriority w:val="99"/>
    <w:unhideWhenUsed/>
    <w:rPr>
      <w:vertAlign w:val="superscript"/>
    </w:rPr>
  </w:style>
  <w:style w:type="paragraph" w:styleId="868">
    <w:name w:val="endnote text"/>
    <w:basedOn w:val="691"/>
    <w:link w:val="869"/>
    <w:uiPriority w:val="99"/>
    <w:semiHidden/>
    <w:unhideWhenUsed/>
  </w:style>
  <w:style w:type="character" w:styleId="869" w:customStyle="1">
    <w:name w:val="Текст концевой сноски Знак"/>
    <w:link w:val="868"/>
    <w:uiPriority w:val="99"/>
    <w:rPr>
      <w:sz w:val="20"/>
    </w:rPr>
  </w:style>
  <w:style w:type="character" w:styleId="870">
    <w:name w:val="endnote reference"/>
    <w:basedOn w:val="701"/>
    <w:uiPriority w:val="99"/>
    <w:semiHidden/>
    <w:unhideWhenUsed/>
    <w:rPr>
      <w:vertAlign w:val="superscript"/>
    </w:rPr>
  </w:style>
  <w:style w:type="paragraph" w:styleId="871">
    <w:name w:val="toc 1"/>
    <w:basedOn w:val="691"/>
    <w:next w:val="691"/>
    <w:uiPriority w:val="39"/>
    <w:unhideWhenUsed/>
    <w:pPr>
      <w:spacing w:after="57"/>
    </w:pPr>
  </w:style>
  <w:style w:type="paragraph" w:styleId="872">
    <w:name w:val="toc 2"/>
    <w:basedOn w:val="691"/>
    <w:next w:val="691"/>
    <w:uiPriority w:val="39"/>
    <w:unhideWhenUsed/>
    <w:pPr>
      <w:ind w:left="283"/>
      <w:spacing w:after="57"/>
    </w:pPr>
  </w:style>
  <w:style w:type="paragraph" w:styleId="873">
    <w:name w:val="toc 3"/>
    <w:basedOn w:val="691"/>
    <w:next w:val="691"/>
    <w:uiPriority w:val="39"/>
    <w:unhideWhenUsed/>
    <w:pPr>
      <w:ind w:left="567"/>
      <w:spacing w:after="57"/>
    </w:pPr>
  </w:style>
  <w:style w:type="paragraph" w:styleId="874">
    <w:name w:val="toc 4"/>
    <w:basedOn w:val="691"/>
    <w:next w:val="691"/>
    <w:uiPriority w:val="39"/>
    <w:unhideWhenUsed/>
    <w:pPr>
      <w:ind w:left="850"/>
      <w:spacing w:after="57"/>
    </w:pPr>
  </w:style>
  <w:style w:type="paragraph" w:styleId="875">
    <w:name w:val="toc 5"/>
    <w:basedOn w:val="691"/>
    <w:next w:val="691"/>
    <w:uiPriority w:val="39"/>
    <w:unhideWhenUsed/>
    <w:pPr>
      <w:ind w:left="1134"/>
      <w:spacing w:after="57"/>
    </w:pPr>
  </w:style>
  <w:style w:type="paragraph" w:styleId="876">
    <w:name w:val="toc 6"/>
    <w:basedOn w:val="691"/>
    <w:next w:val="691"/>
    <w:uiPriority w:val="39"/>
    <w:unhideWhenUsed/>
    <w:pPr>
      <w:ind w:left="1417"/>
      <w:spacing w:after="57"/>
    </w:pPr>
  </w:style>
  <w:style w:type="paragraph" w:styleId="877">
    <w:name w:val="toc 7"/>
    <w:basedOn w:val="691"/>
    <w:next w:val="691"/>
    <w:uiPriority w:val="39"/>
    <w:unhideWhenUsed/>
    <w:pPr>
      <w:ind w:left="1701"/>
      <w:spacing w:after="57"/>
    </w:pPr>
  </w:style>
  <w:style w:type="paragraph" w:styleId="878">
    <w:name w:val="toc 8"/>
    <w:basedOn w:val="691"/>
    <w:next w:val="691"/>
    <w:uiPriority w:val="39"/>
    <w:unhideWhenUsed/>
    <w:pPr>
      <w:ind w:left="1984"/>
      <w:spacing w:after="57"/>
    </w:pPr>
  </w:style>
  <w:style w:type="paragraph" w:styleId="879">
    <w:name w:val="toc 9"/>
    <w:basedOn w:val="691"/>
    <w:next w:val="691"/>
    <w:uiPriority w:val="39"/>
    <w:unhideWhenUsed/>
    <w:pPr>
      <w:ind w:left="2268"/>
      <w:spacing w:after="57"/>
    </w:pPr>
  </w:style>
  <w:style w:type="paragraph" w:styleId="880">
    <w:name w:val="TOC Heading"/>
    <w:uiPriority w:val="39"/>
    <w:unhideWhenUsed/>
  </w:style>
  <w:style w:type="paragraph" w:styleId="881">
    <w:name w:val="table of figures"/>
    <w:basedOn w:val="691"/>
    <w:next w:val="691"/>
    <w:uiPriority w:val="99"/>
    <w:unhideWhenUsed/>
  </w:style>
  <w:style w:type="character" w:styleId="882" w:customStyle="1">
    <w:name w:val="Заголовок 1 Знак"/>
    <w:basedOn w:val="701"/>
    <w:link w:val="692"/>
    <w:rPr>
      <w:rFonts w:ascii="Bookman Old Style" w:hAnsi="Bookman Old Style" w:eastAsia="Times New Roman" w:cs="Times New Roman"/>
      <w:b/>
      <w:sz w:val="28"/>
      <w:szCs w:val="20"/>
      <w:lang w:eastAsia="ru-RU"/>
    </w:rPr>
  </w:style>
  <w:style w:type="character" w:styleId="883" w:customStyle="1">
    <w:name w:val="Заголовок 3 Знак"/>
    <w:basedOn w:val="701"/>
    <w:link w:val="694"/>
    <w:rPr>
      <w:rFonts w:ascii="Arial" w:hAnsi="Arial" w:eastAsia="Times New Roman" w:cs="Arial"/>
      <w:b/>
      <w:bCs/>
      <w:sz w:val="26"/>
      <w:szCs w:val="26"/>
      <w:lang w:eastAsia="ru-RU"/>
    </w:rPr>
  </w:style>
  <w:style w:type="paragraph" w:styleId="884">
    <w:name w:val="Header"/>
    <w:basedOn w:val="691"/>
    <w:link w:val="885"/>
    <w:pPr>
      <w:widowControl/>
      <w:tabs>
        <w:tab w:val="center" w:pos="4153" w:leader="none"/>
        <w:tab w:val="right" w:pos="8306" w:leader="none"/>
      </w:tabs>
    </w:pPr>
    <w:rPr>
      <w:rFonts w:ascii="Courier New" w:hAnsi="Courier New"/>
      <w:sz w:val="24"/>
    </w:rPr>
  </w:style>
  <w:style w:type="character" w:styleId="885" w:customStyle="1">
    <w:name w:val="Верхний колонтитул Знак"/>
    <w:basedOn w:val="701"/>
    <w:link w:val="884"/>
    <w:rPr>
      <w:rFonts w:ascii="Courier New" w:hAnsi="Courier New" w:eastAsia="Times New Roman" w:cs="Times New Roman"/>
      <w:sz w:val="24"/>
      <w:szCs w:val="20"/>
      <w:lang w:eastAsia="ru-RU"/>
    </w:rPr>
  </w:style>
  <w:style w:type="paragraph" w:styleId="886">
    <w:name w:val="Footer"/>
    <w:basedOn w:val="691"/>
    <w:link w:val="887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87" w:customStyle="1">
    <w:name w:val="Нижний колонтитул Знак"/>
    <w:basedOn w:val="701"/>
    <w:link w:val="886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88">
    <w:name w:val="Balloon Text"/>
    <w:basedOn w:val="691"/>
    <w:link w:val="889"/>
    <w:uiPriority w:val="99"/>
    <w:semiHidden/>
    <w:unhideWhenUsed/>
    <w:rPr>
      <w:rFonts w:ascii="Tahoma" w:hAnsi="Tahoma" w:cs="Tahoma"/>
      <w:sz w:val="16"/>
      <w:szCs w:val="16"/>
    </w:rPr>
  </w:style>
  <w:style w:type="character" w:styleId="889" w:customStyle="1">
    <w:name w:val="Текст выноски Знак"/>
    <w:basedOn w:val="701"/>
    <w:link w:val="888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paragraph" w:styleId="890">
    <w:name w:val="List Paragraph"/>
    <w:basedOn w:val="691"/>
    <w:link w:val="897"/>
    <w:uiPriority w:val="34"/>
    <w:qFormat/>
    <w:pPr>
      <w:contextualSpacing/>
      <w:ind w:left="720"/>
      <w:widowControl/>
    </w:pPr>
  </w:style>
  <w:style w:type="character" w:styleId="891">
    <w:name w:val="Hyperlink"/>
    <w:basedOn w:val="701"/>
    <w:uiPriority w:val="99"/>
    <w:unhideWhenUsed/>
    <w:rPr>
      <w:strike w:val="0"/>
      <w:color w:val="337ab7"/>
      <w:u w:val="none"/>
      <w:shd w:val="clear" w:color="auto" w:fill="auto"/>
    </w:rPr>
  </w:style>
  <w:style w:type="table" w:styleId="892">
    <w:name w:val="Table Grid"/>
    <w:basedOn w:val="702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93">
    <w:name w:val="Body Text"/>
    <w:basedOn w:val="691"/>
    <w:link w:val="894"/>
    <w:pPr>
      <w:jc w:val="both"/>
      <w:spacing w:after="120"/>
      <w:widowControl/>
    </w:pPr>
    <w:rPr>
      <w:sz w:val="24"/>
      <w:szCs w:val="24"/>
      <w:lang w:eastAsia="ar-SA"/>
    </w:rPr>
  </w:style>
  <w:style w:type="character" w:styleId="894" w:customStyle="1">
    <w:name w:val="Основной текст Знак"/>
    <w:basedOn w:val="701"/>
    <w:link w:val="893"/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895">
    <w:name w:val="Normal (Web)"/>
    <w:basedOn w:val="691"/>
    <w:uiPriority w:val="99"/>
    <w:unhideWhenUsed/>
    <w:pPr>
      <w:spacing w:before="100" w:beforeAutospacing="1" w:after="100" w:afterAutospacing="1"/>
      <w:widowControl/>
    </w:pPr>
    <w:rPr>
      <w:sz w:val="24"/>
      <w:szCs w:val="24"/>
    </w:rPr>
  </w:style>
  <w:style w:type="character" w:styleId="896">
    <w:name w:val="Emphasis"/>
    <w:basedOn w:val="701"/>
    <w:uiPriority w:val="20"/>
    <w:qFormat/>
    <w:rPr>
      <w:i/>
      <w:iCs/>
    </w:rPr>
  </w:style>
  <w:style w:type="character" w:styleId="897" w:customStyle="1">
    <w:name w:val="Абзац списка Знак"/>
    <w:link w:val="890"/>
    <w:uiPriority w:val="34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98" w:customStyle="1">
    <w:name w:val="contact-value"/>
    <w:basedOn w:val="691"/>
    <w:pPr>
      <w:spacing w:before="100" w:beforeAutospacing="1" w:after="100" w:afterAutospacing="1"/>
      <w:widowControl/>
    </w:pPr>
    <w:rPr>
      <w:sz w:val="24"/>
      <w:szCs w:val="24"/>
    </w:rPr>
  </w:style>
  <w:style w:type="character" w:styleId="899" w:customStyle="1">
    <w:name w:val="Подпись к таблице_"/>
    <w:basedOn w:val="701"/>
    <w:link w:val="900"/>
    <w:rPr>
      <w:rFonts w:ascii="Times New Roman" w:hAnsi="Times New Roman" w:eastAsia="Times New Roman" w:cs="Times New Roman"/>
      <w:spacing w:val="3"/>
      <w:sz w:val="21"/>
      <w:szCs w:val="21"/>
      <w:shd w:val="clear" w:color="auto" w:fill="ffffff"/>
    </w:rPr>
  </w:style>
  <w:style w:type="paragraph" w:styleId="900" w:customStyle="1">
    <w:name w:val="Подпись к таблице"/>
    <w:basedOn w:val="691"/>
    <w:link w:val="899"/>
    <w:pPr>
      <w:ind w:firstLine="700"/>
      <w:jc w:val="both"/>
      <w:spacing w:line="281" w:lineRule="exact"/>
      <w:shd w:val="clear" w:color="auto" w:fill="ffffff"/>
      <w:widowControl/>
    </w:pPr>
    <w:rPr>
      <w:spacing w:val="3"/>
      <w:sz w:val="21"/>
      <w:szCs w:val="21"/>
      <w:lang w:eastAsia="en-US"/>
    </w:rPr>
  </w:style>
  <w:style w:type="paragraph" w:styleId="901" w:customStyle="1">
    <w:name w:val="Default"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902" w:customStyle="1">
    <w:name w:val="Standard"/>
    <w:pPr>
      <w:spacing w:after="0" w:line="240" w:lineRule="auto"/>
    </w:pPr>
    <w:rPr>
      <w:rFonts w:ascii="Liberation Serif" w:hAnsi="Liberation Serif" w:cs="Mangal"/>
      <w:sz w:val="24"/>
      <w:szCs w:val="24"/>
      <w:lang w:val="en-US" w:eastAsia="zh-CN" w:bidi="hi-IN"/>
    </w:rPr>
  </w:style>
  <w:style w:type="paragraph" w:styleId="903" w:customStyle="1">
    <w:name w:val="Text body"/>
    <w:basedOn w:val="902"/>
    <w:pPr>
      <w:spacing w:after="140" w:line="288" w:lineRule="auto"/>
    </w:pPr>
  </w:style>
  <w:style w:type="paragraph" w:styleId="904" w:customStyle="1">
    <w:name w:val="Пункт"/>
    <w:basedOn w:val="691"/>
    <w:link w:val="905"/>
    <w:qFormat/>
    <w:pPr>
      <w:ind w:left="1404" w:hanging="504"/>
      <w:jc w:val="both"/>
      <w:widowControl/>
      <w:tabs>
        <w:tab w:val="left" w:pos="1980" w:leader="none"/>
      </w:tabs>
    </w:pPr>
    <w:rPr>
      <w:sz w:val="24"/>
      <w:szCs w:val="24"/>
      <w:lang w:eastAsia="ar-SA"/>
    </w:rPr>
  </w:style>
  <w:style w:type="character" w:styleId="905" w:customStyle="1">
    <w:name w:val="Пункт Знак1"/>
    <w:link w:val="904"/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906" w:customStyle="1">
    <w:name w:val="markedcontent"/>
    <w:basedOn w:val="701"/>
  </w:style>
  <w:style w:type="table" w:styleId="907" w:customStyle="1">
    <w:name w:val="Сетка таблицы1"/>
    <w:basedOn w:val="702"/>
    <w:next w:val="892"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25E13-6D69-4177-8FD9-2F9139572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4</cp:revision>
  <dcterms:created xsi:type="dcterms:W3CDTF">2026-08-26T11:18:00Z</dcterms:created>
  <dcterms:modified xsi:type="dcterms:W3CDTF">2026-09-02T07:02:19Z</dcterms:modified>
</cp:coreProperties>
</file>