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  <w:spacing w:before="0"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Контракт </w:t>
      </w:r>
      <w:r>
        <w:rPr>
          <w:rFonts w:ascii="Times New Roman" w:hAnsi="Times New Roman" w:cs="Times New Roman"/>
          <w:b/>
          <w:sz w:val="22"/>
          <w:szCs w:val="22"/>
        </w:rPr>
        <w:t xml:space="preserve">№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859"/>
        <w:jc w:val="center"/>
        <w:spacing w:before="0"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на оказание услуг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г. Ижевск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«___»________2026 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ИКЗ 261183301075018400100100080000000244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widowControl w:val="off"/>
        <w:tabs>
          <w:tab w:val="left" w:pos="0" w:leader="none"/>
          <w:tab w:val="left" w:pos="374" w:leader="none"/>
          <w:tab w:val="left" w:pos="561" w:leader="none"/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Общественная организация «Удмуртская Республиканская Федерация волейбола», в лице исполнительного директора </w:t>
      </w:r>
      <w:r>
        <w:rPr>
          <w:sz w:val="22"/>
          <w:szCs w:val="22"/>
        </w:rPr>
        <w:t xml:space="preserve">Тубылова</w:t>
      </w:r>
      <w:r>
        <w:rPr>
          <w:sz w:val="22"/>
          <w:szCs w:val="22"/>
        </w:rPr>
        <w:t xml:space="preserve"> А.В., действующего на основании Устава, именуемая далее – Исполнитель, с одной стороны, и федеральное государственное бюджетное образовательное учреждение высшего образования «Удмуртский государственный унив</w:t>
      </w:r>
      <w:r>
        <w:rPr>
          <w:sz w:val="22"/>
          <w:szCs w:val="22"/>
        </w:rPr>
        <w:t xml:space="preserve">ерситет», в лице и.о. проректора по экономике и персоналу Васильевой Галины Николаевны, действующего на основании доверенности №1960-888/34 от 06.02.2026г., именуемое далее – Заказчик, с другой стороны, при совместном упоминании именуемые далее – Стороны, </w:t>
      </w:r>
      <w:r>
        <w:rPr>
          <w:rFonts w:eastAsia="Calibri"/>
          <w:spacing w:val="2"/>
          <w:sz w:val="22"/>
          <w:szCs w:val="22"/>
        </w:rPr>
        <w:t xml:space="preserve">руководствуясь: </w:t>
      </w:r>
      <w:r>
        <w:rPr>
          <w:spacing w:val="2"/>
          <w:sz w:val="22"/>
          <w:szCs w:val="22"/>
        </w:rPr>
        <w:t xml:space="preserve">Гражданским кодексом РФ, Бюджетным кодексом РФ, </w:t>
      </w:r>
      <w:r>
        <w:rPr>
          <w:rFonts w:eastAsia="Arial"/>
          <w:spacing w:val="2"/>
          <w:sz w:val="22"/>
          <w:szCs w:val="22"/>
          <w:lang w:eastAsia="ar-SA"/>
        </w:rPr>
        <w:t xml:space="preserve">пунктом 5 части 1 статьи 93 </w:t>
      </w:r>
      <w:r>
        <w:rPr>
          <w:sz w:val="22"/>
          <w:szCs w:val="22"/>
          <w:lang w:eastAsia="ar-SA"/>
        </w:rPr>
        <w:t xml:space="preserve">Федерального закона</w:t>
      </w:r>
      <w:r>
        <w:rPr>
          <w:spacing w:val="2"/>
          <w:sz w:val="22"/>
          <w:szCs w:val="22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по тексту - </w:t>
      </w:r>
      <w:r>
        <w:rPr>
          <w:sz w:val="22"/>
          <w:szCs w:val="22"/>
          <w:lang w:eastAsia="ar-SA"/>
        </w:rPr>
        <w:t xml:space="preserve">Закон № 44-ФЗ, Закон о контрактной системе)</w:t>
      </w:r>
      <w:r>
        <w:rPr>
          <w:spacing w:val="2"/>
          <w:sz w:val="22"/>
          <w:szCs w:val="22"/>
        </w:rPr>
        <w:t xml:space="preserve">, иными нормативными правовыми актами РФ,</w:t>
      </w:r>
      <w:r>
        <w:rPr>
          <w:sz w:val="22"/>
          <w:szCs w:val="22"/>
        </w:rPr>
        <w:t xml:space="preserve">  заключили настоящий контракт о нижеследующем: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8"/>
        </w:numPr>
        <w:jc w:val="center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Предмет контракта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1.1.Исполнитель принимает на себя обязательство провести </w:t>
      </w:r>
      <w:r>
        <w:rPr>
          <w:sz w:val="22"/>
          <w:szCs w:val="22"/>
        </w:rPr>
        <w:t xml:space="preserve">открытый </w:t>
      </w:r>
      <w:r>
        <w:rPr>
          <w:sz w:val="22"/>
          <w:szCs w:val="22"/>
        </w:rPr>
        <w:t xml:space="preserve">Чемпионат</w:t>
      </w:r>
      <w:r>
        <w:rPr>
          <w:sz w:val="22"/>
          <w:szCs w:val="22"/>
        </w:rPr>
        <w:t xml:space="preserve"> УР по волейболу среди женских команд Первой лиги (далее по тексту-</w:t>
      </w:r>
      <w:r>
        <w:rPr>
          <w:sz w:val="22"/>
          <w:szCs w:val="22"/>
        </w:rPr>
        <w:t xml:space="preserve">мероприятие) в соответствии с Положением о проведении открытого Чемпионата (далее по тексту - Положение) и обеспечить участие представителей Заказчика - Сборной команды УдГУ (далее по тексту-Команда) в Мероприятии в количестве 14 человек, в соответствии со</w:t>
      </w:r>
      <w:r>
        <w:rPr>
          <w:sz w:val="22"/>
          <w:szCs w:val="22"/>
        </w:rPr>
        <w:t xml:space="preserve"> Спецификацией (Приложением № 1 к контракту), которая является неотъемлемой частью настоящего контракта, а Заказчик обязуется оплатить организационный взнос за участие Команды в Мероприятии.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1.2. Сроки проведения мероприятия с </w:t>
      </w:r>
      <w:r>
        <w:rPr>
          <w:bCs/>
          <w:sz w:val="22"/>
          <w:szCs w:val="22"/>
        </w:rPr>
        <w:t xml:space="preserve">25.06.2026 г по 30.06.2026</w:t>
      </w:r>
      <w:r>
        <w:rPr>
          <w:sz w:val="22"/>
          <w:szCs w:val="22"/>
        </w:rPr>
        <w:t xml:space="preserve"> года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1.3. Место проведения мероприятия: спортзал -  зал «Созвездие», «УдГУ», «Ижевский ГМУ».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1.4. 1.3. Основанием заключения настоящего договора является заявка на проведение закупки у единственного исполнителя №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8"/>
        </w:rPr>
        <w:t xml:space="preserve">Заявка/2026-№239</w:t>
      </w:r>
      <w:r>
        <w:rPr>
          <w:sz w:val="22"/>
          <w:szCs w:val="22"/>
        </w:rPr>
        <w:t xml:space="preserve"> от </w:t>
      </w:r>
      <w:r>
        <w:rPr>
          <w:sz w:val="22"/>
          <w:szCs w:val="22"/>
        </w:rPr>
        <w:t xml:space="preserve">15.06.2026</w:t>
      </w:r>
      <w:r>
        <w:rPr>
          <w:sz w:val="22"/>
          <w:szCs w:val="22"/>
        </w:rPr>
        <w:t xml:space="preserve"> 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8"/>
        </w:numPr>
        <w:jc w:val="center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Обязанности сторон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2.1. Исполнитель обязан: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tabs>
          <w:tab w:val="left" w:pos="374" w:leader="none"/>
          <w:tab w:val="left" w:pos="561" w:leader="none"/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Исполнитель обязуется оказать Заказчику услуги, определенные в п. 1.1.  настоящего </w:t>
      </w:r>
      <w:r>
        <w:rPr>
          <w:sz w:val="22"/>
          <w:szCs w:val="22"/>
          <w:lang w:eastAsia="ar-SA"/>
        </w:rPr>
        <w:t xml:space="preserve">контракт</w:t>
      </w:r>
      <w:r>
        <w:rPr>
          <w:sz w:val="22"/>
          <w:szCs w:val="22"/>
        </w:rPr>
        <w:t xml:space="preserve">а и Приложении № 1 (Спецификация).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tabs>
          <w:tab w:val="left" w:pos="374" w:leader="none"/>
          <w:tab w:val="left" w:pos="561" w:leader="none"/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Оказываемые услуги должны соответствовать требованиям пожарной безопасности и экологическим нормам. Должны соблюдаться необходимые санитарно-гигиенические, противоэпидемические, организационно-хозяйственные режимы при оказании услуг.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Исполнитель обязуется соблюдать права и законные интересы Заказчика в отношении любого вопроса, связанного с </w:t>
      </w:r>
      <w:r>
        <w:rPr>
          <w:sz w:val="22"/>
          <w:szCs w:val="22"/>
          <w:lang w:eastAsia="ar-SA"/>
        </w:rPr>
        <w:t xml:space="preserve">контракт</w:t>
      </w:r>
      <w:r>
        <w:rPr>
          <w:sz w:val="22"/>
          <w:szCs w:val="22"/>
        </w:rPr>
        <w:t xml:space="preserve">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tabs>
          <w:tab w:val="left" w:pos="374" w:leader="none"/>
          <w:tab w:val="left" w:pos="561" w:leader="none"/>
          <w:tab w:val="left" w:pos="851" w:leader="none"/>
        </w:tabs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- Исполнитель гарантирует качество и безопасность оказываемых услуг в соответствии с дейс</w:t>
      </w:r>
      <w:r>
        <w:rPr>
          <w:sz w:val="22"/>
          <w:szCs w:val="22"/>
        </w:rPr>
        <w:t xml:space="preserve">твующими стандартами, утвержденными в отношении данного вида услуг в соответствии с действующими на территории Российской Федерации нормативно-правовыми актами. Объём предоставления гарантий качества на оказанные услуги – в полном объёме на все виды услуг.</w:t>
      </w:r>
      <w:r>
        <w:rPr>
          <w:sz w:val="22"/>
          <w:szCs w:val="22"/>
          <w:lang w:eastAsia="ar-SA"/>
        </w:rPr>
      </w:r>
      <w:r>
        <w:rPr>
          <w:sz w:val="22"/>
          <w:szCs w:val="22"/>
          <w:lang w:eastAsia="ar-SA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2.2. Заказчик обязан: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- утвердить согласованные Сторонами формы отчетности и сроки их предоставления; </w:t>
      </w:r>
      <w:r>
        <w:rPr>
          <w:sz w:val="22"/>
          <w:szCs w:val="22"/>
        </w:rPr>
        <w:br w:type="textWrapping" w:clear="all"/>
        <w:t xml:space="preserve">- оплатить оказанные услуги в соответствии с разделом 3 настоящего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- Заказчик осуществляет контроль за надлежащим исполнением обязательств по контракту, а также за соответствием сроков оказания услуг. Если в результате такой проверки (к</w:t>
      </w:r>
      <w:r>
        <w:rPr>
          <w:sz w:val="22"/>
          <w:szCs w:val="22"/>
          <w:highlight w:val="white"/>
        </w:rPr>
        <w:t xml:space="preserve">онтроля) станет очевидным, что обязательства по контракту не исполняются надлежащим образом и(или) в надлежащие сроки, заказчик направляет исполнителю требование об устранении недостатков (претензию) с указанием срока для устранения выявленных недостатков.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jc w:val="both"/>
        <w:spacing w:line="276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2.3. </w:t>
      </w:r>
      <w:r>
        <w:rPr>
          <w:sz w:val="22"/>
          <w:szCs w:val="22"/>
        </w:rPr>
        <w:t xml:space="preserve">Исполнитель обязан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договора, а также к установленному до</w:t>
      </w:r>
      <w:r>
        <w:rPr>
          <w:sz w:val="22"/>
          <w:szCs w:val="22"/>
        </w:rPr>
        <w:t xml:space="preserve">говором сроку обязан предоставить Заказчику результаты оказания услуги, предусмотренные договором, результаты отдельного этапа исполнения договора, при этом заказчик обязан обеспечить приемку оказанной услуги в соответствии с условиями настоящего договора.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jc w:val="center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8"/>
        </w:numPr>
        <w:jc w:val="center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Стоимость услуг и порядок расчетов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1"/>
        <w:spacing w:line="276" w:lineRule="auto"/>
        <w:rPr>
          <w:sz w:val="22"/>
          <w:szCs w:val="22"/>
          <w:lang w:val="ru-RU"/>
        </w:rPr>
      </w:pPr>
      <w:r>
        <w:rPr>
          <w:sz w:val="22"/>
          <w:szCs w:val="22"/>
        </w:rPr>
      </w:r>
      <w:r>
        <w:rPr>
          <w:sz w:val="22"/>
          <w:szCs w:val="22"/>
          <w:lang w:val="ru-RU"/>
        </w:rPr>
        <w:t xml:space="preserve">3.1. Стоимость услуг </w:t>
      </w:r>
      <w:r>
        <w:rPr>
          <w:sz w:val="22"/>
          <w:szCs w:val="22"/>
          <w:lang w:val="ru-RU"/>
        </w:rPr>
        <w:t xml:space="preserve">Исполнителя, указанных в п. 1.1. договора составляет </w:t>
      </w:r>
      <w:r>
        <w:rPr>
          <w:sz w:val="22"/>
          <w:szCs w:val="22"/>
          <w:lang w:val="ru-RU"/>
        </w:rPr>
        <w:t xml:space="preserve">2</w:t>
      </w:r>
      <w:r>
        <w:rPr>
          <w:sz w:val="22"/>
          <w:szCs w:val="22"/>
          <w:lang w:val="ru-RU"/>
        </w:rPr>
        <w:t xml:space="preserve">2</w:t>
      </w:r>
      <w:r>
        <w:rPr>
          <w:sz w:val="22"/>
          <w:szCs w:val="22"/>
          <w:lang w:val="ru-RU"/>
        </w:rPr>
        <w:t xml:space="preserve"> </w:t>
      </w:r>
      <w:r>
        <w:rPr>
          <w:sz w:val="22"/>
          <w:szCs w:val="22"/>
          <w:lang w:val="ru-RU"/>
        </w:rPr>
        <w:t xml:space="preserve">0</w:t>
      </w:r>
      <w:r>
        <w:rPr>
          <w:sz w:val="22"/>
          <w:szCs w:val="22"/>
          <w:lang w:val="ru-RU"/>
        </w:rPr>
        <w:t xml:space="preserve">00</w:t>
      </w:r>
      <w:r>
        <w:rPr>
          <w:sz w:val="22"/>
          <w:szCs w:val="22"/>
          <w:lang w:val="ru-RU"/>
        </w:rPr>
        <w:t xml:space="preserve">,00</w:t>
      </w:r>
      <w:r>
        <w:rPr>
          <w:sz w:val="22"/>
          <w:szCs w:val="22"/>
          <w:lang w:val="ru-RU"/>
        </w:rPr>
        <w:t xml:space="preserve"> (Двадцать </w:t>
      </w:r>
      <w:r>
        <w:rPr>
          <w:sz w:val="22"/>
          <w:szCs w:val="22"/>
          <w:lang w:val="ru-RU"/>
        </w:rPr>
        <w:t xml:space="preserve">две</w:t>
      </w:r>
      <w:r>
        <w:rPr>
          <w:sz w:val="22"/>
          <w:szCs w:val="22"/>
          <w:lang w:val="ru-RU"/>
        </w:rPr>
        <w:t xml:space="preserve"> тысяч</w:t>
      </w:r>
      <w:r>
        <w:rPr>
          <w:sz w:val="22"/>
          <w:szCs w:val="22"/>
          <w:lang w:val="ru-RU"/>
        </w:rPr>
        <w:t xml:space="preserve">и</w:t>
      </w:r>
      <w:r>
        <w:rPr>
          <w:sz w:val="22"/>
          <w:szCs w:val="22"/>
          <w:lang w:val="ru-RU"/>
        </w:rPr>
        <w:t xml:space="preserve">)</w:t>
      </w:r>
      <w:r>
        <w:rPr>
          <w:sz w:val="22"/>
          <w:szCs w:val="22"/>
          <w:lang w:val="ru-RU"/>
        </w:rPr>
        <w:t xml:space="preserve"> рублей 00 коп</w:t>
      </w:r>
      <w:r>
        <w:rPr>
          <w:sz w:val="22"/>
          <w:szCs w:val="22"/>
          <w:lang w:val="ru-RU"/>
        </w:rPr>
        <w:t xml:space="preserve">еек, </w:t>
      </w:r>
      <w:r>
        <w:rPr>
          <w:sz w:val="22"/>
          <w:szCs w:val="22"/>
          <w:lang w:val="ru-RU"/>
        </w:rPr>
        <w:t xml:space="preserve">НДС не облагается в связи с применением Исполнителем упрощенной системы налогообложения на основании на п.1 ст. 145 НК РФ.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 Перечень и стоимость услуг, оказываемых Исполнителем, определяется согласно Приложения № 1 к контракту.</w:t>
      </w:r>
      <w:r>
        <w:rPr>
          <w:sz w:val="22"/>
          <w:szCs w:val="22"/>
        </w:rPr>
      </w:r>
      <w:r>
        <w:rPr>
          <w:sz w:val="22"/>
          <w:szCs w:val="22"/>
          <w:lang w:val="ru-RU"/>
        </w:rPr>
      </w:r>
    </w:p>
    <w:p>
      <w:pPr>
        <w:pStyle w:val="861"/>
        <w:spacing w:line="276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3.2. </w:t>
      </w:r>
      <w:r>
        <w:rPr>
          <w:sz w:val="22"/>
          <w:szCs w:val="22"/>
          <w:lang w:val="ru-RU"/>
        </w:rPr>
        <w:t xml:space="preserve">Цена Товара является твердой и определяется на весь срок исполнения контракта. При заключении и исполнении контракта изменение его существенных условий не допускается, за исключением случаев, предусмотренных Законом о контрактной системе.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861"/>
        <w:spacing w:line="276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3.3. Цена </w:t>
      </w:r>
      <w:r>
        <w:rPr>
          <w:sz w:val="22"/>
          <w:szCs w:val="22"/>
          <w:lang w:val="ru-RU" w:eastAsia="ar-SA"/>
        </w:rPr>
        <w:t xml:space="preserve">контракта</w:t>
      </w:r>
      <w:r>
        <w:rPr>
          <w:sz w:val="22"/>
          <w:szCs w:val="22"/>
          <w:lang w:val="ru-RU"/>
        </w:rPr>
        <w:t xml:space="preserve"> включает в себя затраты Исполнителя, необходимые для выполнения всех своих обязательств по </w:t>
      </w:r>
      <w:r>
        <w:rPr>
          <w:sz w:val="22"/>
          <w:szCs w:val="22"/>
          <w:lang w:val="ru-RU" w:eastAsia="ar-SA"/>
        </w:rPr>
        <w:t xml:space="preserve">контракт</w:t>
      </w:r>
      <w:r>
        <w:rPr>
          <w:sz w:val="22"/>
          <w:szCs w:val="22"/>
          <w:lang w:val="ru-RU"/>
        </w:rPr>
        <w:t xml:space="preserve">у в полном объеме, в том числе на оплату труда,</w:t>
      </w:r>
      <w:r>
        <w:rPr>
          <w:sz w:val="22"/>
          <w:szCs w:val="22"/>
          <w:lang w:val="ru-RU"/>
        </w:rPr>
        <w:t xml:space="preserve"> командировочные расходы, используемые при оказании услуг расходные материалы, транспортные расходы, расходы на страхование, на уплату таможенных пошлин, налогов, сборов и других обязательных платежей в соответствии с законодательством Российской Федерации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866"/>
        <w:ind w:firstLine="0"/>
        <w:spacing w:line="276" w:lineRule="auto"/>
        <w:shd w:val="clear" w:color="auto" w:fill="ffffff" w:themeFill="background1"/>
        <w:widowControl/>
        <w:rPr>
          <w:sz w:val="22"/>
          <w:szCs w:val="22"/>
        </w:rPr>
      </w:pPr>
      <w:r>
        <w:rPr>
          <w:sz w:val="22"/>
          <w:szCs w:val="22"/>
        </w:rPr>
        <w:t xml:space="preserve">3.4.</w:t>
      </w:r>
      <w:r>
        <w:rPr>
          <w:spacing w:val="-1"/>
          <w:sz w:val="22"/>
          <w:szCs w:val="22"/>
        </w:rPr>
        <w:t xml:space="preserve"> Заказчик произво</w:t>
      </w:r>
      <w:r>
        <w:rPr>
          <w:spacing w:val="-1"/>
          <w:sz w:val="22"/>
          <w:szCs w:val="22"/>
        </w:rPr>
        <w:t xml:space="preserve">дит оплату на основании выставленного счета в размере 100%, в течение 7 (семи) рабочих дней с момента приемки оказанных услуг на основании документа о приемке (акта приемки ТРУ по форме ОКУД 0510452, утвержденного приказом Минфина России от 15.04.2021 №61н</w:t>
      </w:r>
      <w:r>
        <w:rPr>
          <w:spacing w:val="-1"/>
          <w:sz w:val="22"/>
          <w:szCs w:val="22"/>
        </w:rPr>
        <w:t xml:space="preserve">), составленного на основании всех первичных и иных документов (акт оказанных услуг, счет, универсальный передаточный документ), оформленными в соответствии с действующим законодательством Российской Федерации, в том числе Федеральным законом от 06.12.2011</w:t>
      </w:r>
      <w:r>
        <w:rPr>
          <w:spacing w:val="-1"/>
          <w:sz w:val="22"/>
          <w:szCs w:val="22"/>
        </w:rPr>
        <w:t xml:space="preserve"> № 402-ФЗ «О бухгалтерском учете» (статьей 9). Утвержденный Заказчиком документ о приемке (акт приемки ТРУ по форме ОКУД 0510452, утвержденный приказом Минфина России от 15.04.2021 №61н) является основанием для оплаты в соответствии с условиями настоящего </w:t>
      </w:r>
      <w:r>
        <w:rPr>
          <w:spacing w:val="-1"/>
          <w:sz w:val="22"/>
          <w:szCs w:val="22"/>
        </w:rPr>
        <w:t xml:space="preserve">контракта.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1"/>
        <w:spacing w:line="276" w:lineRule="auto"/>
        <w:rPr>
          <w:sz w:val="22"/>
          <w:szCs w:val="22"/>
          <w:lang w:val="ru-RU"/>
        </w:rPr>
      </w:pPr>
      <w:r>
        <w:rPr>
          <w:spacing w:val="-1"/>
          <w:sz w:val="22"/>
          <w:szCs w:val="22"/>
          <w:lang w:val="ru-RU"/>
        </w:rPr>
        <w:t xml:space="preserve">3.5. </w:t>
      </w:r>
      <w:r>
        <w:rPr>
          <w:sz w:val="22"/>
          <w:szCs w:val="22"/>
          <w:lang w:val="ru-RU"/>
        </w:rPr>
        <w:t xml:space="preserve">Источник финансирования оплаты по </w:t>
      </w:r>
      <w:r>
        <w:rPr>
          <w:sz w:val="22"/>
          <w:szCs w:val="22"/>
          <w:lang w:val="ru-RU" w:eastAsia="ar-SA"/>
        </w:rPr>
        <w:t xml:space="preserve">контракт</w:t>
      </w:r>
      <w:r>
        <w:rPr>
          <w:sz w:val="22"/>
          <w:szCs w:val="22"/>
          <w:lang w:val="ru-RU"/>
        </w:rPr>
        <w:t xml:space="preserve">у: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861"/>
        <w:spacing w:line="276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Субсидия на обеспечение выполнения ГЗ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861"/>
        <w:spacing w:line="276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КВР 07060000000000244 КОСГУ 226.</w:t>
      </w:r>
      <w:r>
        <w:rPr>
          <w:sz w:val="22"/>
          <w:szCs w:val="22"/>
          <w:lang w:val="ru-RU"/>
        </w:rPr>
        <w:t xml:space="preserve"> (Проведение КМР со студентами)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861"/>
        <w:spacing w:line="276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3.6. Расчет (обоснование) цены настоящего </w:t>
      </w:r>
      <w:r>
        <w:rPr>
          <w:sz w:val="22"/>
          <w:szCs w:val="22"/>
          <w:lang w:val="ru-RU"/>
        </w:rPr>
        <w:t xml:space="preserve">контракта</w:t>
      </w:r>
      <w:r>
        <w:rPr>
          <w:sz w:val="22"/>
          <w:szCs w:val="22"/>
          <w:lang w:val="ru-RU"/>
        </w:rPr>
        <w:t xml:space="preserve"> установлен в заявке на проведение закупки у единственного исполнителя.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861"/>
        <w:spacing w:line="276" w:lineRule="auto"/>
        <w:rPr>
          <w:b/>
          <w:spacing w:val="-1"/>
          <w:sz w:val="22"/>
          <w:szCs w:val="22"/>
          <w:lang w:val="ru-RU"/>
        </w:rPr>
      </w:pPr>
      <w:r>
        <w:rPr>
          <w:b/>
          <w:spacing w:val="-1"/>
          <w:sz w:val="22"/>
          <w:szCs w:val="22"/>
          <w:lang w:val="ru-RU"/>
        </w:rPr>
      </w:r>
      <w:r>
        <w:rPr>
          <w:b/>
          <w:spacing w:val="-1"/>
          <w:sz w:val="22"/>
          <w:szCs w:val="22"/>
          <w:lang w:val="ru-RU"/>
        </w:rPr>
      </w:r>
      <w:r>
        <w:rPr>
          <w:b/>
          <w:spacing w:val="-1"/>
          <w:sz w:val="22"/>
          <w:szCs w:val="22"/>
          <w:lang w:val="ru-RU"/>
        </w:rPr>
      </w:r>
    </w:p>
    <w:p>
      <w:pPr>
        <w:pStyle w:val="861"/>
        <w:numPr>
          <w:ilvl w:val="0"/>
          <w:numId w:val="8"/>
        </w:numPr>
        <w:jc w:val="center"/>
        <w:spacing w:line="276" w:lineRule="auto"/>
        <w:rPr>
          <w:b/>
          <w:spacing w:val="-1"/>
          <w:sz w:val="22"/>
          <w:szCs w:val="22"/>
          <w:lang w:val="ru-RU"/>
        </w:rPr>
      </w:pPr>
      <w:r>
        <w:rPr>
          <w:b/>
          <w:spacing w:val="-1"/>
          <w:sz w:val="22"/>
          <w:szCs w:val="22"/>
          <w:lang w:val="ru-RU"/>
        </w:rPr>
        <w:t xml:space="preserve">Порядок приемки</w:t>
      </w:r>
      <w:r>
        <w:rPr>
          <w:b/>
          <w:spacing w:val="-1"/>
          <w:sz w:val="22"/>
          <w:szCs w:val="22"/>
          <w:lang w:val="ru-RU"/>
        </w:rPr>
      </w:r>
      <w:r>
        <w:rPr>
          <w:b/>
          <w:spacing w:val="-1"/>
          <w:sz w:val="22"/>
          <w:szCs w:val="22"/>
          <w:lang w:val="ru-RU"/>
        </w:rPr>
      </w:r>
    </w:p>
    <w:p>
      <w:pPr>
        <w:jc w:val="both"/>
        <w:spacing w:line="276" w:lineRule="auto"/>
        <w:tabs>
          <w:tab w:val="left" w:pos="374" w:leader="none"/>
          <w:tab w:val="left" w:pos="561" w:leader="none"/>
          <w:tab w:val="left" w:pos="851" w:leader="none"/>
        </w:tabs>
        <w:rPr>
          <w:spacing w:val="-1"/>
          <w:sz w:val="22"/>
          <w:szCs w:val="22"/>
        </w:rPr>
      </w:pPr>
      <w:r>
        <w:rPr>
          <w:spacing w:val="-1"/>
          <w:sz w:val="22"/>
          <w:szCs w:val="22"/>
          <w:lang w:val="ru-RU"/>
        </w:rPr>
      </w:r>
      <w:r>
        <w:rPr>
          <w:sz w:val="22"/>
          <w:szCs w:val="22"/>
        </w:rPr>
        <w:t xml:space="preserve">4.1. Для проверки предоставленных Исполнителем результатов, предусмотренных </w:t>
      </w:r>
      <w:r>
        <w:rPr>
          <w:sz w:val="22"/>
          <w:szCs w:val="22"/>
          <w:lang w:eastAsia="ar-SA"/>
        </w:rPr>
        <w:t xml:space="preserve">контракт</w:t>
      </w:r>
      <w:r>
        <w:rPr>
          <w:sz w:val="22"/>
          <w:szCs w:val="22"/>
        </w:rPr>
        <w:t xml:space="preserve">ом, в части их соответствия условиям </w:t>
      </w:r>
      <w:r>
        <w:rPr>
          <w:sz w:val="22"/>
          <w:szCs w:val="22"/>
          <w:lang w:eastAsia="ar-SA"/>
        </w:rPr>
        <w:t xml:space="preserve">контракт</w:t>
      </w:r>
      <w:r>
        <w:rPr>
          <w:sz w:val="22"/>
          <w:szCs w:val="22"/>
        </w:rPr>
        <w:t xml:space="preserve">а заказчик обязан провести экспертизу. Экспертиза результатов, предусмотренных </w:t>
      </w:r>
      <w:r>
        <w:rPr>
          <w:sz w:val="22"/>
          <w:szCs w:val="22"/>
          <w:lang w:eastAsia="ar-SA"/>
        </w:rPr>
        <w:t xml:space="preserve">контракт</w:t>
      </w:r>
      <w:r>
        <w:rPr>
          <w:sz w:val="22"/>
          <w:szCs w:val="22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отдельных </w:t>
      </w:r>
      <w:r>
        <w:rPr>
          <w:sz w:val="22"/>
          <w:szCs w:val="22"/>
          <w:lang w:eastAsia="ar-SA"/>
        </w:rPr>
        <w:t xml:space="preserve">контракт</w:t>
      </w:r>
      <w:r>
        <w:rPr>
          <w:sz w:val="22"/>
          <w:szCs w:val="22"/>
        </w:rPr>
        <w:t xml:space="preserve">ов.</w:t>
      </w:r>
      <w:r>
        <w:rPr>
          <w:spacing w:val="-1"/>
          <w:sz w:val="22"/>
          <w:szCs w:val="22"/>
          <w:lang w:val="ru-RU"/>
        </w:rPr>
      </w:r>
      <w:r>
        <w:rPr>
          <w:spacing w:val="-1"/>
          <w:sz w:val="22"/>
          <w:szCs w:val="22"/>
        </w:rPr>
      </w:r>
    </w:p>
    <w:p>
      <w:pPr>
        <w:jc w:val="both"/>
        <w:spacing w:line="276" w:lineRule="auto"/>
        <w:tabs>
          <w:tab w:val="left" w:pos="374" w:leader="none"/>
          <w:tab w:val="left" w:pos="561" w:leader="none"/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4.2. Для проведения экспертизы оказанной услуги эксперты, экспертные организации имеют право запрашивать у заказчика и исполнителя дополнительные материалы, относящиеся к условиям исполнения </w:t>
      </w:r>
      <w:r>
        <w:rPr>
          <w:sz w:val="22"/>
          <w:szCs w:val="22"/>
          <w:lang w:eastAsia="ar-SA"/>
        </w:rPr>
        <w:t xml:space="preserve">контракт</w:t>
      </w:r>
      <w:r>
        <w:rPr>
          <w:sz w:val="22"/>
          <w:szCs w:val="22"/>
        </w:rPr>
        <w:t xml:space="preserve">а и отдельным этапам исполнения </w:t>
      </w:r>
      <w:r>
        <w:rPr>
          <w:sz w:val="22"/>
          <w:szCs w:val="22"/>
          <w:lang w:eastAsia="ar-SA"/>
        </w:rPr>
        <w:t xml:space="preserve">контракт</w:t>
      </w:r>
      <w:r>
        <w:rPr>
          <w:sz w:val="22"/>
          <w:szCs w:val="22"/>
        </w:rPr>
        <w:t xml:space="preserve">а. Результаты такой экспертизы оформляются в виде заключения, которое</w:t>
      </w:r>
      <w:r>
        <w:rPr>
          <w:sz w:val="22"/>
          <w:szCs w:val="22"/>
        </w:rPr>
        <w:t xml:space="preserve">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</w:t>
      </w:r>
      <w:r>
        <w:rPr>
          <w:sz w:val="22"/>
          <w:szCs w:val="22"/>
          <w:lang w:eastAsia="ar-SA"/>
        </w:rPr>
        <w:t xml:space="preserve">контракт</w:t>
      </w:r>
      <w:r>
        <w:rPr>
          <w:sz w:val="22"/>
          <w:szCs w:val="22"/>
        </w:rPr>
        <w:t xml:space="preserve">а, не препятствующие приемке поставленного товара, выполненной работы или оказанной услуги, в заключении могут содержаться предложения об устранении данных нарушений, в том числе с указанием срока их устранения.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tabs>
          <w:tab w:val="left" w:pos="374" w:leader="none"/>
          <w:tab w:val="left" w:pos="561" w:leader="none"/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4.3. По решению заказчика для приемки оказанной услуги, результатов отдельного этапа исполнения </w:t>
      </w:r>
      <w:r>
        <w:rPr>
          <w:sz w:val="22"/>
          <w:szCs w:val="22"/>
          <w:lang w:eastAsia="ar-SA"/>
        </w:rPr>
        <w:t xml:space="preserve">контракт</w:t>
      </w:r>
      <w:r>
        <w:rPr>
          <w:sz w:val="22"/>
          <w:szCs w:val="22"/>
        </w:rPr>
        <w:t xml:space="preserve">а может создаваться приемочная комиссия, которая состоит не менее чем из пяти человек.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tabs>
          <w:tab w:val="left" w:pos="374" w:leader="none"/>
          <w:tab w:val="left" w:pos="561" w:leader="none"/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4.4. Оформление и приемка оказанной услуги, результатов отдельного этапа исполнения </w:t>
      </w:r>
      <w:r>
        <w:rPr>
          <w:sz w:val="22"/>
          <w:szCs w:val="22"/>
          <w:lang w:eastAsia="ar-SA"/>
        </w:rPr>
        <w:t xml:space="preserve">контракт</w:t>
      </w:r>
      <w:r>
        <w:rPr>
          <w:sz w:val="22"/>
          <w:szCs w:val="22"/>
        </w:rPr>
        <w:t xml:space="preserve">а, осуществляется в течен</w:t>
      </w:r>
      <w:r>
        <w:rPr>
          <w:sz w:val="22"/>
          <w:szCs w:val="22"/>
        </w:rPr>
        <w:t xml:space="preserve">ие 10 рабочих дней с момента окончания оказания услуги и оформляется документом о приемке, который подписывается заказчиком (в случае создания приемочной комиссии - приемочной комиссией), либо Исполнителю в те же сроки заказчиком направляется в письменной </w:t>
      </w:r>
      <w:r>
        <w:rPr>
          <w:sz w:val="22"/>
          <w:szCs w:val="22"/>
        </w:rPr>
        <w:t xml:space="preserve">форме мотивированный отказ от подписания такого документа. 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отдельного этапа исполнения </w:t>
      </w:r>
      <w:r>
        <w:rPr>
          <w:sz w:val="22"/>
          <w:szCs w:val="22"/>
          <w:lang w:eastAsia="ar-SA"/>
        </w:rPr>
        <w:t xml:space="preserve">контракт</w:t>
      </w:r>
      <w:r>
        <w:rPr>
          <w:sz w:val="22"/>
          <w:szCs w:val="22"/>
        </w:rPr>
        <w:t xml:space="preserve">а либо оказанной услуги Заказчик (в случае создания приемочной </w:t>
      </w:r>
      <w:r>
        <w:rPr>
          <w:sz w:val="22"/>
          <w:szCs w:val="22"/>
        </w:rPr>
        <w:t xml:space="preserve">комиссии - приемочная комиссия)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 Устранение недостатков производится силами и средствами Исполнителя.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tabs>
          <w:tab w:val="left" w:pos="374" w:leader="none"/>
          <w:tab w:val="left" w:pos="561" w:leader="none"/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4.5. В случае отказа Заказчика от принятия оказанных услуг в связи с необходимостью устранения недостатков и/или доработки, Исполнитель обязуется в срок, установленный в мотивированном отказе, составленном Заказчик</w:t>
      </w:r>
      <w:r>
        <w:rPr>
          <w:sz w:val="22"/>
          <w:szCs w:val="22"/>
        </w:rPr>
        <w:t xml:space="preserve">ом, устранить указанные недостатки за свой счет и направить (почтой или нарочно) отчет об устранении недостатков, а также повторный подписанный Исполнителем Акт приема-передачи оказанных услуг в 2 (двух) экземплярах для принятия Заказчиком оказанных услуг.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tabs>
          <w:tab w:val="left" w:pos="374" w:leader="none"/>
          <w:tab w:val="left" w:pos="561" w:leader="none"/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4.6. В случае, если по результатам рассмотрения отчета, содержащего выявленные недостатки и необходимые доработки, разъяснения Исполнителя в отношении оказанных услуг Заказчиком принято решение об устранении Исполните</w:t>
      </w:r>
      <w:r>
        <w:rPr>
          <w:sz w:val="22"/>
          <w:szCs w:val="22"/>
        </w:rPr>
        <w:t xml:space="preserve">лем недостатков в надлежащем порядке и в установленные сроки, Заказчик принимает оказанные услуги и подписывает 2 (два) экземпляра Акта приема-передачи оказанных услуг, один из которых направляет Исполнителю в порядке, предусмотренном в п. 4.4. настоящего </w:t>
      </w:r>
      <w:r>
        <w:rPr>
          <w:sz w:val="22"/>
          <w:szCs w:val="22"/>
          <w:lang w:eastAsia="ar-SA"/>
        </w:rPr>
        <w:t xml:space="preserve">контракт</w:t>
      </w:r>
      <w:r>
        <w:rPr>
          <w:sz w:val="22"/>
          <w:szCs w:val="22"/>
        </w:rPr>
        <w:t xml:space="preserve">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tabs>
          <w:tab w:val="left" w:pos="374" w:leader="none"/>
          <w:tab w:val="left" w:pos="561" w:leader="none"/>
          <w:tab w:val="left" w:pos="851" w:leader="none"/>
          <w:tab w:val="num" w:pos="130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4.7. Заказчик вправе не отказывать в приемке результатов отдельного этапа исполнения </w:t>
      </w:r>
      <w:r>
        <w:rPr>
          <w:sz w:val="22"/>
          <w:szCs w:val="22"/>
          <w:lang w:eastAsia="ar-SA"/>
        </w:rPr>
        <w:t xml:space="preserve">контракт</w:t>
      </w:r>
      <w:r>
        <w:rPr>
          <w:sz w:val="22"/>
          <w:szCs w:val="22"/>
        </w:rPr>
        <w:t xml:space="preserve">а либо оказанной услуги в случае выявления несоответствия этих </w:t>
      </w:r>
      <w:r>
        <w:rPr>
          <w:sz w:val="22"/>
          <w:szCs w:val="22"/>
        </w:rPr>
        <w:t xml:space="preserve">результатов,</w:t>
      </w:r>
      <w:r>
        <w:rPr>
          <w:sz w:val="22"/>
          <w:szCs w:val="22"/>
        </w:rPr>
        <w:t xml:space="preserve"> либо услуги условиям </w:t>
      </w:r>
      <w:r>
        <w:rPr>
          <w:sz w:val="22"/>
          <w:szCs w:val="22"/>
          <w:lang w:eastAsia="ar-SA"/>
        </w:rPr>
        <w:t xml:space="preserve">контракт</w:t>
      </w:r>
      <w:r>
        <w:rPr>
          <w:sz w:val="22"/>
          <w:szCs w:val="22"/>
        </w:rPr>
        <w:t xml:space="preserve">а, если выявленное несоответствие не препятствует приемке этих результатов либо услуги и устранено Исполнителем.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6"/>
        <w:ind w:firstLine="0"/>
        <w:spacing w:line="276" w:lineRule="auto"/>
        <w:shd w:val="clear" w:color="auto" w:fill="ffffff" w:themeFill="background1"/>
        <w:widowControl/>
        <w:rPr>
          <w:sz w:val="22"/>
          <w:szCs w:val="22"/>
          <w:highlight w:val="white"/>
        </w:rPr>
      </w:pPr>
      <w:r>
        <w:rPr>
          <w:sz w:val="22"/>
          <w:szCs w:val="22"/>
        </w:rPr>
        <w:t xml:space="preserve">4.8. Датой оказания услуг по </w:t>
      </w:r>
      <w:r>
        <w:rPr>
          <w:sz w:val="22"/>
          <w:szCs w:val="22"/>
          <w:lang w:eastAsia="ar-SA"/>
        </w:rPr>
        <w:t xml:space="preserve">контракт</w:t>
      </w:r>
      <w:r>
        <w:rPr>
          <w:sz w:val="22"/>
          <w:szCs w:val="22"/>
        </w:rPr>
        <w:t xml:space="preserve">у считается дата подписания Сторонами Акта приема-передачи оказанных услуг. </w:t>
      </w:r>
      <w:r>
        <w:rPr>
          <w:sz w:val="22"/>
          <w:szCs w:val="22"/>
          <w:highlight w:val="white"/>
          <w:lang w:eastAsia="ar-SA"/>
        </w:rPr>
        <w:t xml:space="preserve">Не допускается приемка оказанных услуг при их несоответствии условиям контракта.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jc w:val="both"/>
        <w:spacing w:line="276" w:lineRule="auto"/>
        <w:tabs>
          <w:tab w:val="left" w:pos="374" w:leader="none"/>
          <w:tab w:val="left" w:pos="561" w:leader="none"/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4.9. По и</w:t>
      </w:r>
      <w:r>
        <w:rPr>
          <w:sz w:val="22"/>
          <w:szCs w:val="22"/>
        </w:rPr>
        <w:t xml:space="preserve">тогам оказанных услуг, на основании документов, указанных в п. 4.8 настоящего контракта, предоставленных исполнителем и подтверждающих оказание услуг, уполномоченное лицо Заказчика оформляет документ о приемке (Акт приемки товаров, работ, услуг (ф.0510452)</w:t>
      </w:r>
      <w:r>
        <w:rPr>
          <w:sz w:val="22"/>
          <w:szCs w:val="22"/>
        </w:rPr>
        <w:t xml:space="preserve">). Оформление документа о приемке осуществляется в порядке и на условиях, определенных приказом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</w:t>
      </w:r>
      <w:r>
        <w:rPr>
          <w:sz w:val="22"/>
          <w:szCs w:val="22"/>
        </w:rPr>
        <w:t xml:space="preserve">рского учета государственных (муниципальных) учреждений, и Методических указаний по их формированию и применению» и учетной политикой по бухгалтерскому учету учреждения. По окончании приемки оказанных услуг Заказчик подписывает также акт оказанных услуг, у</w:t>
      </w:r>
      <w:r>
        <w:rPr>
          <w:sz w:val="22"/>
          <w:szCs w:val="22"/>
        </w:rPr>
        <w:t xml:space="preserve">казанный в п.4.8 контракта, при условии отсутствия претензий к оказанным услугам. Услуга при этом считается будет считаться принятой Заказчиком только на основании утвержденного Заказчиком документа о приемке (Акт приемки товаров, работ, услуг (ф.0510452).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tabs>
          <w:tab w:val="left" w:pos="374" w:leader="none"/>
          <w:tab w:val="left" w:pos="561" w:leader="none"/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4.10. Устранение Исполнителем в установленные сроки выявленных Заказчиком недостатков не освобождает его от уплаты неустойки, предусмотренной настоящим </w:t>
      </w:r>
      <w:r>
        <w:rPr>
          <w:sz w:val="22"/>
          <w:szCs w:val="22"/>
          <w:lang w:eastAsia="ar-SA"/>
        </w:rPr>
        <w:t xml:space="preserve">контракт</w:t>
      </w:r>
      <w:r>
        <w:rPr>
          <w:sz w:val="22"/>
          <w:szCs w:val="22"/>
        </w:rPr>
        <w:t xml:space="preserve">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tabs>
          <w:tab w:val="left" w:pos="374" w:leader="none"/>
          <w:tab w:val="left" w:pos="561" w:leader="none"/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4.11. Исполнитель обеспечивает контактный телефон, по которому представитель Заказчика </w:t>
      </w:r>
      <w:r>
        <w:rPr>
          <w:sz w:val="22"/>
          <w:szCs w:val="22"/>
        </w:rPr>
        <w:t xml:space="preserve">может информировать квалифицированный персонал Исполнителя или его представителя о недостатках оказанных услуг и решения иных вопросов, связанных с оказанием услуг. Контактный телефон должен функционировать по рабочим дням с 08-30 до 17-30 (местное время).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tabs>
          <w:tab w:val="left" w:pos="374" w:leader="none"/>
          <w:tab w:val="left" w:pos="561" w:leader="none"/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4.12</w:t>
      </w:r>
      <w:r>
        <w:rPr>
          <w:sz w:val="22"/>
          <w:szCs w:val="22"/>
        </w:rPr>
        <w:t xml:space="preserve">. Исполнитель гарантирует отсутствие нарушения исключительных и иных прав третьих лиц, связанных с оказанием услуг по настоящему контракту. Все убытки, п</w:t>
      </w:r>
      <w:r>
        <w:rPr>
          <w:sz w:val="22"/>
          <w:szCs w:val="22"/>
        </w:rPr>
        <w:t xml:space="preserve">онесенные Заказчиком в случае нарушения исключительных и иных прав третьих лиц на результаты интеллектуальной деятельности при оказании услуг, включая судебные расходы и возмещение материального ущерба третьих лиц, возмещаются Исполнителем в полном объеме.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tabs>
          <w:tab w:val="left" w:pos="374" w:leader="none"/>
          <w:tab w:val="left" w:pos="561" w:leader="none"/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4.13</w:t>
      </w:r>
      <w:r>
        <w:rPr>
          <w:sz w:val="22"/>
          <w:szCs w:val="22"/>
        </w:rPr>
        <w:t xml:space="preserve">. Исполнитель гарантирует свое соответствие требованиям, установленн</w:t>
      </w:r>
      <w:r>
        <w:rPr>
          <w:sz w:val="22"/>
          <w:szCs w:val="22"/>
        </w:rPr>
        <w:t xml:space="preserve">ым ч. 1 и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несет ответственность в соответствии с действующим законодательством Российс</w:t>
      </w:r>
      <w:r>
        <w:rPr>
          <w:sz w:val="22"/>
          <w:szCs w:val="22"/>
        </w:rPr>
        <w:t xml:space="preserve">кой Федерации, за недостоверность своего соответствия указанным требованиям. Исполнитель обязан уведомить Заказчика в течение 1 (одного) рабочего дня с момента, когда он перестал соответствовать требованиям, предусмотренным ч. 1 ст. 31 Федерального закона </w:t>
      </w:r>
      <w:r>
        <w:rPr>
          <w:sz w:val="22"/>
          <w:szCs w:val="22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tabs>
          <w:tab w:val="left" w:pos="374" w:leader="none"/>
          <w:tab w:val="left" w:pos="561" w:leader="none"/>
          <w:tab w:val="left" w:pos="85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4.14</w:t>
      </w:r>
      <w:r>
        <w:rPr>
          <w:sz w:val="22"/>
          <w:szCs w:val="22"/>
        </w:rPr>
        <w:t xml:space="preserve">. Исполнитель гарантирует, что согласно Указа Президента РФ от 03.05.2022 N 252 не является юридическим или физическим лицом, в отношении которого применяются специальные экономические меры, предусмотренные </w:t>
      </w:r>
      <w:r>
        <w:rPr>
          <w:sz w:val="22"/>
          <w:szCs w:val="22"/>
        </w:rPr>
        <w:t xml:space="preserve">п.п</w:t>
      </w:r>
      <w:r>
        <w:rPr>
          <w:sz w:val="22"/>
          <w:szCs w:val="22"/>
        </w:rPr>
        <w:t xml:space="preserve"> «а» п. 2 Указа Президента РФ от 03.05.2022 N 252, либо является организацией, находящейся под контролем таких лиц.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4.15.</w:t>
      </w:r>
      <w:r>
        <w:rPr>
          <w:sz w:val="22"/>
          <w:szCs w:val="22"/>
        </w:rPr>
        <w:t xml:space="preserve">. Исполнитель подтверждает отсутствие статуса иностранного агента и осознает, что согласно </w:t>
      </w:r>
      <w:r>
        <w:rPr>
          <w:sz w:val="22"/>
          <w:szCs w:val="22"/>
        </w:rPr>
        <w:t xml:space="preserve">ч</w:t>
      </w:r>
      <w:r>
        <w:rPr>
          <w:sz w:val="22"/>
          <w:szCs w:val="22"/>
        </w:rPr>
        <w:t xml:space="preserve">. 11 с</w:t>
      </w:r>
      <w:r>
        <w:rPr>
          <w:sz w:val="22"/>
          <w:szCs w:val="22"/>
        </w:rPr>
        <w:t xml:space="preserve">т. 11 Федерального закона от 14.07.2022 г. N 255-ФЗ «О контроле за деятельностью лиц, находящихся под иностранным влиянием» иностранный агент не вправе принимать участие в закупках товаров, работ, услуг для обеспечения государственных и муниципальных нужд.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numPr>
          <w:ilvl w:val="0"/>
          <w:numId w:val="8"/>
        </w:numPr>
        <w:jc w:val="center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Ответственность сторон и порядок разрешения споров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5.1. Стороны несут ответственность в соответствии с действующим законодательством.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5.2. В слу</w:t>
      </w:r>
      <w:r>
        <w:rPr>
          <w:sz w:val="22"/>
          <w:szCs w:val="22"/>
        </w:rPr>
        <w:t xml:space="preserve">чае просрочки исполнения Заказчиком обязательств, предусмотренных настоящим Контрактом, Исполнитель вправе потребовать уплату пени. Пеня начисляется за каждый день просрочки исполнения обязательства, предусмотренного Контрактом, начиная со дня, следующего </w:t>
      </w:r>
      <w:r>
        <w:rPr>
          <w:sz w:val="22"/>
          <w:szCs w:val="22"/>
        </w:rPr>
        <w:t xml:space="preserve">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Банка России от не уплаченной в срок суммы.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5.3. В случае просрочки исполнения Исполнителем обязательств, предусмотренных настоящим Контрактом, Заказчик вправе потребовать уплаты пени. Пеня начисляется за каждый день просрочки исполнения Исполнителем обязательства предусмотренного настоящим </w:t>
      </w:r>
      <w:r>
        <w:rPr>
          <w:sz w:val="22"/>
          <w:szCs w:val="22"/>
        </w:rPr>
        <w:t xml:space="preserve">Контрактом</w:t>
      </w:r>
      <w:r>
        <w:rPr>
          <w:sz w:val="22"/>
          <w:szCs w:val="22"/>
        </w:rPr>
        <w:t xml:space="preserve">,в</w:t>
      </w:r>
      <w:r>
        <w:rPr>
          <w:sz w:val="22"/>
          <w:szCs w:val="22"/>
        </w:rPr>
        <w:t xml:space="preserve"> размере одной трехсотой действующей на дату уплаты пени ключевой ставки Банка России от цены Контракта, уменьшенной на сумму , пропорциональную объему обязательств , предусмотренных Контрактом и фактически исполненных Исполнителем.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  <w:highlight w:val="white"/>
        </w:rPr>
      </w:pPr>
      <w:r>
        <w:rPr>
          <w:sz w:val="22"/>
          <w:szCs w:val="22"/>
        </w:rPr>
        <w:t xml:space="preserve">5.4 </w:t>
      </w:r>
      <w:r>
        <w:rPr>
          <w:sz w:val="22"/>
          <w:szCs w:val="22"/>
          <w:highlight w:val="white"/>
          <w:lang w:eastAsia="ar-SA"/>
        </w:rPr>
        <w:t xml:space="preserve">При систематическом (три и более раз) неисполнения Исполнителем в назначенный срок претензии Заказчик вправе расторгнуть контракт в </w:t>
      </w:r>
      <w:r>
        <w:rPr>
          <w:sz w:val="22"/>
          <w:szCs w:val="22"/>
          <w:highlight w:val="white"/>
          <w:lang w:eastAsia="ar-SA"/>
        </w:rPr>
        <w:t xml:space="preserve">установленном законодательством Российской Федерации порядке с взысканием с Исполнителя причиненных убытков.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5.5. Все споры, возникающие с исполнителем обязательств, стороны обязуются решать путем переговоров. В случае не достижения согласия рассматриваются в Арбитражном суде Удмуртской Республики.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numPr>
          <w:ilvl w:val="0"/>
          <w:numId w:val="8"/>
        </w:numPr>
        <w:jc w:val="center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Срок действия контракта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6.1. Настоящий Контракт вступает в силу с момента его подписания и действует до полного выполнения Сторонами своих обязательств, предусмотренных Контрактом.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numPr>
          <w:ilvl w:val="0"/>
          <w:numId w:val="8"/>
        </w:numPr>
        <w:jc w:val="center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Форс-мажор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7.1. Стороны</w:t>
      </w:r>
      <w:r>
        <w:rPr>
          <w:sz w:val="22"/>
          <w:szCs w:val="22"/>
        </w:rPr>
        <w:t xml:space="preserve"> освобождаются от ответственности за полное или частичное невыполнение обязательств по настоящему Контракту, если такое невыполнение явилось следствием обстоятельств непреодолимой силы, возникших после заключения Контракта в результате событий чрезвычайног</w:t>
      </w:r>
      <w:r>
        <w:rPr>
          <w:sz w:val="22"/>
          <w:szCs w:val="22"/>
        </w:rPr>
        <w:t xml:space="preserve">о характера, к которым относятся: землетрясение, наводнение или иные стихийные явления, военные действия, общественные беспорядки. Данные обстоятельства должны быть подтверждены официальными документами соответствующих уполномоченных органов (организаций).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numPr>
          <w:ilvl w:val="0"/>
          <w:numId w:val="8"/>
        </w:numPr>
        <w:jc w:val="center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Заключительные положения и прочие условия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8.1. Все приложения являются неотъемлемой частью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8.2. Все изменения и дополнения настоящего Контракта действительны лишь в том случае, если они оформлены в письменной форме и подписаны уполномоченными представителями всех сторон.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8.3. Во всем остальном, что не предусмотрено настоящим Контрактом, стороны руководствуются действующим законодательством.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8.4. Стороны обязуются в трехдневный срок в письменной форме уведомлять друг друга об изменении своего местонахождения, банковских реквизитов и иных данных, которые могут повлиять на надлежащее исполнение настоящего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8.5. Контракт составлен в двух экземплярах, по одному для каждой из сторон.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shd w:val="clear" w:color="auto" w:fill="ffffff"/>
        <w:widowControl w:val="off"/>
        <w:tabs>
          <w:tab w:val="left" w:pos="426" w:leader="none"/>
        </w:tabs>
        <w:rPr>
          <w:spacing w:val="4"/>
          <w:sz w:val="22"/>
          <w:szCs w:val="22"/>
        </w:rPr>
      </w:pPr>
      <w:r>
        <w:rPr>
          <w:sz w:val="22"/>
          <w:szCs w:val="22"/>
        </w:rPr>
        <w:t xml:space="preserve">8.6. Контракт может быть расторгнут по соглашению сторон, по решению суда или в связи с односторонним отказом стороны </w:t>
      </w:r>
      <w:r>
        <w:rPr>
          <w:sz w:val="22"/>
          <w:szCs w:val="22"/>
          <w:lang w:eastAsia="ar-SA"/>
        </w:rPr>
        <w:t xml:space="preserve">контракт</w:t>
      </w:r>
      <w:r>
        <w:rPr>
          <w:sz w:val="22"/>
          <w:szCs w:val="22"/>
        </w:rPr>
        <w:t xml:space="preserve">а от исполнения </w:t>
      </w:r>
      <w:r>
        <w:rPr>
          <w:sz w:val="22"/>
          <w:szCs w:val="22"/>
          <w:lang w:eastAsia="ar-SA"/>
        </w:rPr>
        <w:t xml:space="preserve">контракта</w:t>
      </w:r>
      <w:r>
        <w:rPr>
          <w:sz w:val="22"/>
          <w:szCs w:val="22"/>
        </w:rPr>
        <w:t xml:space="preserve"> в соответствии </w:t>
      </w:r>
      <w:r>
        <w:rPr>
          <w:sz w:val="22"/>
          <w:szCs w:val="22"/>
        </w:rPr>
        <w:t xml:space="preserve">с гражданским законодательством.</w:t>
      </w:r>
      <w:r>
        <w:rPr>
          <w:spacing w:val="4"/>
          <w:sz w:val="22"/>
          <w:szCs w:val="22"/>
        </w:rPr>
      </w:r>
      <w:r>
        <w:rPr>
          <w:spacing w:val="4"/>
          <w:sz w:val="22"/>
          <w:szCs w:val="22"/>
        </w:rPr>
      </w:r>
    </w:p>
    <w:p>
      <w:pPr>
        <w:jc w:val="both"/>
        <w:spacing w:line="276" w:lineRule="auto"/>
        <w:shd w:val="clear" w:color="auto" w:fill="ffffff"/>
        <w:widowControl w:val="off"/>
        <w:tabs>
          <w:tab w:val="left" w:pos="426" w:leader="none"/>
        </w:tabs>
        <w:rPr>
          <w:spacing w:val="4"/>
          <w:sz w:val="22"/>
          <w:szCs w:val="22"/>
        </w:rPr>
      </w:pPr>
      <w:r>
        <w:rPr>
          <w:sz w:val="22"/>
          <w:szCs w:val="22"/>
        </w:rPr>
        <w:t xml:space="preserve">8.7. Стороны вправе в одностороннем порядке отказаться от исполнения </w:t>
      </w:r>
      <w:r>
        <w:rPr>
          <w:sz w:val="22"/>
          <w:szCs w:val="22"/>
          <w:lang w:eastAsia="ar-SA"/>
        </w:rPr>
        <w:t xml:space="preserve">контракта</w:t>
      </w:r>
      <w:r>
        <w:rPr>
          <w:sz w:val="22"/>
          <w:szCs w:val="22"/>
        </w:rPr>
        <w:t xml:space="preserve"> по основаниям, </w:t>
      </w:r>
      <w:r>
        <w:rPr>
          <w:sz w:val="22"/>
          <w:szCs w:val="22"/>
        </w:rPr>
        <w:t xml:space="preserve">предусмотренным Гражданским кодексом РФ для одностороннего отказа от исполнения отдельных видов обязательств.</w:t>
      </w:r>
      <w:r>
        <w:rPr>
          <w:spacing w:val="4"/>
          <w:sz w:val="22"/>
          <w:szCs w:val="22"/>
        </w:rPr>
      </w:r>
      <w:r>
        <w:rPr>
          <w:spacing w:val="4"/>
          <w:sz w:val="22"/>
          <w:szCs w:val="22"/>
        </w:rPr>
      </w:r>
    </w:p>
    <w:p>
      <w:pPr>
        <w:jc w:val="both"/>
        <w:spacing w:line="276" w:lineRule="auto"/>
        <w:tabs>
          <w:tab w:val="left" w:pos="426" w:leader="none"/>
        </w:tabs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8.8. </w:t>
      </w:r>
      <w:r>
        <w:rPr>
          <w:rFonts w:eastAsia="Calibri"/>
          <w:sz w:val="22"/>
          <w:szCs w:val="22"/>
          <w:lang w:eastAsia="en-US"/>
        </w:rPr>
        <w:t xml:space="preserve">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tabs>
          <w:tab w:val="left" w:pos="426" w:leader="none"/>
        </w:tabs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8.9. В случае если при оказании услуг осуществляется поставка товара: при исполнении </w:t>
      </w:r>
      <w:r>
        <w:rPr>
          <w:sz w:val="22"/>
          <w:szCs w:val="22"/>
          <w:lang w:eastAsia="ar-SA"/>
        </w:rPr>
        <w:t xml:space="preserve">контракт</w:t>
      </w:r>
      <w:r>
        <w:rPr>
          <w:bCs/>
          <w:sz w:val="22"/>
          <w:szCs w:val="22"/>
          <w:lang w:eastAsia="ar-SA"/>
        </w:rPr>
        <w:t xml:space="preserve">а (за исключением случаев, которые предусмотрены нормативными правовыми актами, принятыми в соответствии с частью 6 статьи 14 Закона № 44-ФЗ) по </w:t>
      </w:r>
      <w:r>
        <w:rPr>
          <w:bCs/>
          <w:sz w:val="22"/>
          <w:szCs w:val="22"/>
          <w:lang w:eastAsia="ar-SA"/>
        </w:rPr>
        <w:t xml:space="preserve">согласованию Заказчика с Исполнителем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</w:t>
      </w:r>
      <w:r>
        <w:rPr>
          <w:sz w:val="22"/>
          <w:szCs w:val="22"/>
          <w:lang w:eastAsia="ar-SA"/>
        </w:rPr>
        <w:t xml:space="preserve">контракт</w:t>
      </w:r>
      <w:r>
        <w:rPr>
          <w:bCs/>
          <w:sz w:val="22"/>
          <w:szCs w:val="22"/>
          <w:lang w:eastAsia="ar-SA"/>
        </w:rPr>
        <w:t xml:space="preserve">е. В этом случае соответствующие изменения должны быть внесены заказчиком в реестр контрактов, заключенных заказчиком.</w:t>
      </w:r>
      <w:r>
        <w:rPr>
          <w:bCs/>
          <w:sz w:val="22"/>
          <w:szCs w:val="22"/>
          <w:lang w:eastAsia="ar-SA"/>
        </w:rPr>
      </w:r>
      <w:r>
        <w:rPr>
          <w:bCs/>
          <w:sz w:val="22"/>
          <w:szCs w:val="22"/>
          <w:lang w:eastAsia="ar-SA"/>
        </w:rPr>
      </w:r>
    </w:p>
    <w:p>
      <w:pPr>
        <w:jc w:val="both"/>
        <w:spacing w:line="276" w:lineRule="auto"/>
        <w:tabs>
          <w:tab w:val="left" w:pos="426" w:leader="none"/>
        </w:tabs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8.10. </w:t>
      </w:r>
      <w:r>
        <w:rPr>
          <w:bCs/>
          <w:sz w:val="22"/>
          <w:szCs w:val="22"/>
          <w:lang w:eastAsia="ar-SA"/>
        </w:rPr>
        <w:t xml:space="preserve">Контактное лицо </w:t>
      </w:r>
      <w:commentRangeStart w:id="0"/>
      <w:r>
        <w:rPr>
          <w:bCs/>
          <w:sz w:val="22"/>
          <w:szCs w:val="22"/>
          <w:lang w:eastAsia="ar-SA"/>
        </w:rPr>
        <w:t xml:space="preserve">Заказчика:</w:t>
      </w:r>
      <w:r>
        <w:rPr>
          <w:bCs/>
          <w:sz w:val="22"/>
          <w:szCs w:val="22"/>
          <w:lang w:eastAsia="ar-SA"/>
        </w:rPr>
        <w:t xml:space="preserve">)</w:t>
      </w:r>
      <w:r>
        <w:rPr>
          <w:bCs/>
          <w:sz w:val="22"/>
          <w:szCs w:val="22"/>
          <w:lang w:eastAsia="ar-SA"/>
        </w:rPr>
        <w:t xml:space="preserve">зам. директора СК </w:t>
      </w:r>
      <w:r>
        <w:rPr>
          <w:bCs/>
          <w:sz w:val="22"/>
          <w:szCs w:val="22"/>
          <w:lang w:eastAsia="ar-SA"/>
        </w:rPr>
        <w:t xml:space="preserve">Университет</w:t>
      </w:r>
      <w:r>
        <w:rPr>
          <w:bCs/>
          <w:sz w:val="22"/>
          <w:szCs w:val="22"/>
          <w:lang w:eastAsia="ar-SA"/>
        </w:rPr>
        <w:t xml:space="preserve">ФИО</w:t>
      </w:r>
      <w:r>
        <w:rPr>
          <w:bCs/>
          <w:sz w:val="22"/>
          <w:szCs w:val="22"/>
          <w:lang w:eastAsia="ar-SA"/>
        </w:rPr>
        <w:t xml:space="preserve"> Наговицына</w:t>
      </w:r>
      <w:r>
        <w:rPr>
          <w:bCs/>
          <w:sz w:val="22"/>
          <w:szCs w:val="22"/>
          <w:lang w:eastAsia="ar-SA"/>
        </w:rPr>
        <w:t xml:space="preserve"> Мария Вячеславовна</w:t>
      </w:r>
      <w:r>
        <w:rPr>
          <w:bCs/>
          <w:sz w:val="22"/>
          <w:szCs w:val="22"/>
          <w:lang w:eastAsia="ar-SA"/>
        </w:rPr>
        <w:t xml:space="preserve"> </w:t>
      </w:r>
      <w:r>
        <w:rPr>
          <w:bCs/>
          <w:sz w:val="22"/>
          <w:szCs w:val="22"/>
          <w:lang w:eastAsia="ar-SA"/>
        </w:rPr>
        <w:t xml:space="preserve">, </w:t>
      </w:r>
      <w:r>
        <w:rPr>
          <w:bCs/>
          <w:sz w:val="22"/>
          <w:szCs w:val="22"/>
          <w:lang w:eastAsia="ar-SA"/>
        </w:rPr>
        <w:t xml:space="preserve"> </w:t>
      </w:r>
      <w:r>
        <w:rPr>
          <w:bCs/>
          <w:sz w:val="22"/>
          <w:szCs w:val="22"/>
          <w:lang w:eastAsia="ar-SA"/>
        </w:rPr>
        <w:t xml:space="preserve">89501695933</w:t>
      </w:r>
      <w:r>
        <w:rPr>
          <w:bCs/>
          <w:sz w:val="22"/>
          <w:szCs w:val="22"/>
          <w:lang w:eastAsia="ar-SA"/>
        </w:rPr>
        <w:t xml:space="preserve">, </w:t>
      </w:r>
      <w:r>
        <w:rPr>
          <w:bCs/>
          <w:sz w:val="22"/>
          <w:szCs w:val="22"/>
          <w:lang w:val="en-US" w:eastAsia="ar-SA"/>
        </w:rPr>
        <w:t xml:space="preserve">nmv</w:t>
      </w:r>
      <w:r>
        <w:rPr>
          <w:bCs/>
          <w:sz w:val="22"/>
          <w:szCs w:val="22"/>
          <w:lang w:eastAsia="ar-SA"/>
        </w:rPr>
        <w:t xml:space="preserve">_</w:t>
      </w:r>
      <w:r>
        <w:rPr>
          <w:bCs/>
          <w:sz w:val="22"/>
          <w:szCs w:val="22"/>
          <w:lang w:val="en-US" w:eastAsia="ar-SA"/>
        </w:rPr>
        <w:t xml:space="preserve">csp</w:t>
      </w:r>
      <w:r>
        <w:rPr>
          <w:bCs/>
          <w:sz w:val="22"/>
          <w:szCs w:val="22"/>
          <w:lang w:eastAsia="ar-SA"/>
        </w:rPr>
        <w:t xml:space="preserve">@</w:t>
      </w:r>
      <w:r>
        <w:rPr>
          <w:bCs/>
          <w:sz w:val="22"/>
          <w:szCs w:val="22"/>
          <w:lang w:val="en-US" w:eastAsia="ar-SA"/>
        </w:rPr>
        <w:t xml:space="preserve">mail</w:t>
      </w:r>
      <w:r>
        <w:rPr>
          <w:bCs/>
          <w:sz w:val="22"/>
          <w:szCs w:val="22"/>
          <w:lang w:eastAsia="ar-SA"/>
        </w:rPr>
        <w:t xml:space="preserve">.</w:t>
      </w:r>
      <w:r>
        <w:rPr>
          <w:bCs/>
          <w:sz w:val="22"/>
          <w:szCs w:val="22"/>
          <w:lang w:val="en-US" w:eastAsia="ar-SA"/>
        </w:rPr>
        <w:t xml:space="preserve">ru</w:t>
      </w:r>
      <w:r>
        <w:rPr>
          <w:bCs/>
          <w:sz w:val="22"/>
          <w:szCs w:val="22"/>
          <w:lang w:eastAsia="ar-SA"/>
        </w:rPr>
      </w:r>
      <w:r>
        <w:rPr>
          <w:bCs/>
          <w:sz w:val="22"/>
          <w:szCs w:val="22"/>
          <w:lang w:eastAsia="ar-SA"/>
        </w:rPr>
      </w:r>
    </w:p>
    <w:p>
      <w:pPr>
        <w:jc w:val="both"/>
        <w:spacing w:line="276" w:lineRule="auto"/>
        <w:tabs>
          <w:tab w:val="left" w:pos="426" w:leader="none"/>
        </w:tabs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8.11. Контактное лицо </w:t>
      </w:r>
      <w:r>
        <w:rPr>
          <w:bCs/>
          <w:sz w:val="22"/>
          <w:szCs w:val="22"/>
          <w:lang w:eastAsia="ar-SA"/>
        </w:rPr>
        <w:t xml:space="preserve">Исполнителя:</w:t>
      </w:r>
      <w:r>
        <w:rPr>
          <w:bCs/>
          <w:sz w:val="22"/>
          <w:szCs w:val="22"/>
          <w:lang w:eastAsia="ar-SA"/>
        </w:rPr>
        <w:t xml:space="preserve">исполнительный</w:t>
      </w:r>
      <w:r>
        <w:rPr>
          <w:bCs/>
          <w:sz w:val="22"/>
          <w:szCs w:val="22"/>
          <w:lang w:eastAsia="ar-SA"/>
        </w:rPr>
        <w:t xml:space="preserve"> директор</w:t>
      </w:r>
      <w:r>
        <w:rPr>
          <w:bCs/>
          <w:sz w:val="22"/>
          <w:szCs w:val="22"/>
          <w:lang w:eastAsia="ar-SA"/>
        </w:rPr>
        <w:t xml:space="preserve">, </w:t>
      </w:r>
      <w:r>
        <w:rPr>
          <w:bCs/>
          <w:sz w:val="22"/>
          <w:szCs w:val="22"/>
          <w:lang w:eastAsia="ar-SA"/>
        </w:rPr>
        <w:t xml:space="preserve">Тубылов</w:t>
      </w:r>
      <w:r>
        <w:rPr>
          <w:bCs/>
          <w:sz w:val="22"/>
          <w:szCs w:val="22"/>
          <w:lang w:eastAsia="ar-SA"/>
        </w:rPr>
        <w:t xml:space="preserve"> Александр Витальевич</w:t>
      </w:r>
      <w:r>
        <w:rPr>
          <w:bCs/>
          <w:sz w:val="22"/>
          <w:szCs w:val="22"/>
          <w:lang w:eastAsia="ar-SA"/>
        </w:rPr>
        <w:t xml:space="preserve">, </w:t>
      </w:r>
      <w:r>
        <w:rPr>
          <w:bCs/>
          <w:sz w:val="22"/>
          <w:szCs w:val="22"/>
          <w:lang w:eastAsia="ar-SA"/>
        </w:rPr>
        <w:t xml:space="preserve">89090522560</w:t>
      </w:r>
      <w:r>
        <w:rPr>
          <w:bCs/>
          <w:sz w:val="22"/>
          <w:szCs w:val="22"/>
          <w:lang w:eastAsia="ar-SA"/>
        </w:rPr>
        <w:t xml:space="preserve">, </w:t>
      </w:r>
      <w:r>
        <w:rPr>
          <w:bCs/>
          <w:sz w:val="22"/>
          <w:szCs w:val="22"/>
          <w:lang w:eastAsia="ar-SA"/>
        </w:rPr>
        <w:t xml:space="preserve">tubilov@mail.ru</w:t>
      </w:r>
      <w:r>
        <w:rPr>
          <w:bCs/>
          <w:sz w:val="22"/>
          <w:szCs w:val="22"/>
          <w:lang w:eastAsia="ar-SA"/>
        </w:rPr>
        <w:t xml:space="preserve"> </w:t>
      </w:r>
      <w:commentRangeEnd w:id="0"/>
      <w:r>
        <w:commentReference w:id="0"/>
      </w:r>
      <w:r>
        <w:rPr>
          <w:bCs/>
          <w:sz w:val="22"/>
          <w:szCs w:val="22"/>
          <w:lang w:eastAsia="ar-SA"/>
        </w:rPr>
      </w:r>
      <w:r>
        <w:rPr>
          <w:bCs/>
          <w:sz w:val="22"/>
          <w:szCs w:val="22"/>
          <w:lang w:eastAsia="ar-SA"/>
        </w:rPr>
      </w:r>
    </w:p>
    <w:p>
      <w:pPr>
        <w:jc w:val="both"/>
        <w:spacing w:line="276" w:lineRule="auto"/>
        <w:tabs>
          <w:tab w:val="left" w:pos="426" w:leader="none"/>
        </w:tabs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Неотъемлемой частью Контракта является следующее приложение: Техническое </w:t>
      </w:r>
      <w:r>
        <w:rPr>
          <w:bCs/>
          <w:sz w:val="22"/>
          <w:szCs w:val="22"/>
          <w:lang w:eastAsia="ar-SA"/>
        </w:rPr>
        <w:t xml:space="preserve">задание (</w:t>
      </w:r>
      <w:r>
        <w:rPr>
          <w:bCs/>
          <w:sz w:val="22"/>
          <w:szCs w:val="22"/>
          <w:lang w:eastAsia="ar-SA"/>
        </w:rPr>
        <w:t xml:space="preserve">Приложение № 1).</w:t>
      </w:r>
      <w:r>
        <w:rPr>
          <w:bCs/>
          <w:sz w:val="22"/>
          <w:szCs w:val="22"/>
          <w:lang w:eastAsia="ar-SA"/>
        </w:rPr>
      </w:r>
      <w:r>
        <w:rPr>
          <w:bCs/>
          <w:sz w:val="22"/>
          <w:szCs w:val="22"/>
          <w:lang w:eastAsia="ar-SA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numPr>
          <w:ilvl w:val="0"/>
          <w:numId w:val="8"/>
        </w:numPr>
        <w:jc w:val="center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Антикоррупционная оговорка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567"/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9.1. Стороны настоящим гарантируют, что они, их руководители, до</w:t>
      </w:r>
      <w:r>
        <w:rPr>
          <w:sz w:val="22"/>
          <w:szCs w:val="22"/>
        </w:rPr>
        <w:t xml:space="preserve">лжностные лица и работники при осуществлении своей деятельности будут воздерживаться от совершения коррупционных действий и содействовать противодействию коррупции в соответствии с Федеральным законом от 25.12.2008г. № 273-ФЗ «О противодействии коррупции».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3"/>
        <w:ind w:firstLine="567"/>
        <w:jc w:val="both"/>
        <w:spacing w:line="276" w:lineRule="auto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9.2. В случае в</w:t>
      </w:r>
      <w:r>
        <w:rPr>
          <w:rFonts w:ascii="Times New Roman" w:hAnsi="Times New Roman"/>
          <w:sz w:val="22"/>
          <w:szCs w:val="22"/>
          <w:lang w:val="ru-RU"/>
        </w:rPr>
        <w:t xml:space="preserve">озникновения у стороны подозрений, что произошло или может произойти нарушение антикоррупционного законодательства, она обязуется незамедлительно уведомить другую сторону в письменной форме. В уведомлении нужно указать факты или предоставить материалы, под</w:t>
      </w:r>
      <w:r>
        <w:rPr>
          <w:rFonts w:ascii="Times New Roman" w:hAnsi="Times New Roman"/>
          <w:sz w:val="22"/>
          <w:szCs w:val="22"/>
          <w:lang w:val="ru-RU"/>
        </w:rPr>
        <w:t xml:space="preserve">тверждающие или дающие основание предполагать, что произошло или может произойти нарушение. 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  <w:r>
        <w:rPr>
          <w:rFonts w:ascii="Times New Roman" w:hAnsi="Times New Roman"/>
          <w:sz w:val="22"/>
          <w:szCs w:val="22"/>
          <w:lang w:val="ru-RU"/>
        </w:rPr>
      </w:r>
      <w:r>
        <w:rPr>
          <w:rFonts w:ascii="Times New Roman" w:hAnsi="Times New Roman"/>
          <w:sz w:val="22"/>
          <w:szCs w:val="22"/>
          <w:lang w:val="ru-RU"/>
        </w:rPr>
      </w:r>
    </w:p>
    <w:p>
      <w:pPr>
        <w:pStyle w:val="863"/>
        <w:ind w:firstLine="567"/>
        <w:jc w:val="both"/>
        <w:spacing w:line="276" w:lineRule="auto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9.3. Исполнение обязательств по Контракту приостанавливается с момента направления стороной уведомления, указанного в п. 9.2 Контракта, до момента получения ею ответа.</w:t>
      </w:r>
      <w:r>
        <w:rPr>
          <w:rFonts w:ascii="Times New Roman" w:hAnsi="Times New Roman"/>
          <w:sz w:val="22"/>
          <w:szCs w:val="22"/>
          <w:lang w:val="ru-RU"/>
        </w:rPr>
      </w:r>
      <w:r>
        <w:rPr>
          <w:rFonts w:ascii="Times New Roman" w:hAnsi="Times New Roman"/>
          <w:sz w:val="22"/>
          <w:szCs w:val="22"/>
          <w:lang w:val="ru-RU"/>
        </w:rPr>
      </w:r>
    </w:p>
    <w:p>
      <w:pPr>
        <w:pStyle w:val="863"/>
        <w:ind w:firstLine="567"/>
        <w:jc w:val="both"/>
        <w:spacing w:line="276" w:lineRule="auto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9.4. Если подтвердилось нарушение другой стороной обязательств, указанных в п. 9.1 Контракта, либо не был получен ответ на уведомление, стор</w:t>
      </w:r>
      <w:r>
        <w:rPr>
          <w:rFonts w:ascii="Times New Roman" w:hAnsi="Times New Roman"/>
          <w:sz w:val="22"/>
          <w:szCs w:val="22"/>
          <w:lang w:val="ru-RU"/>
        </w:rPr>
        <w:t xml:space="preserve">она имеет право отказаться от Контракта в одностороннем порядке, направив письменное уведомление о расторжении. Сторона, по инициативе которой расторгнут Контракт, вправе требовать возмещения реального ущерба, возникшего в результате расторжения Контракта.</w:t>
      </w:r>
      <w:r>
        <w:rPr>
          <w:rFonts w:ascii="Times New Roman" w:hAnsi="Times New Roman"/>
          <w:sz w:val="22"/>
          <w:szCs w:val="22"/>
          <w:lang w:val="ru-RU"/>
        </w:rPr>
      </w:r>
      <w:r>
        <w:rPr>
          <w:rFonts w:ascii="Times New Roman" w:hAnsi="Times New Roman"/>
          <w:sz w:val="22"/>
          <w:szCs w:val="22"/>
          <w:lang w:val="ru-RU"/>
        </w:rPr>
      </w:r>
    </w:p>
    <w:p>
      <w:pPr>
        <w:pStyle w:val="863"/>
        <w:ind w:firstLine="567"/>
        <w:jc w:val="both"/>
        <w:spacing w:line="276" w:lineRule="auto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</w:r>
      <w:r>
        <w:rPr>
          <w:rFonts w:ascii="Times New Roman" w:hAnsi="Times New Roman"/>
          <w:sz w:val="22"/>
          <w:szCs w:val="22"/>
          <w:lang w:val="ru-RU"/>
        </w:rPr>
      </w:r>
      <w:r>
        <w:rPr>
          <w:rFonts w:ascii="Times New Roman" w:hAnsi="Times New Roman"/>
          <w:sz w:val="22"/>
          <w:szCs w:val="22"/>
          <w:lang w:val="ru-RU"/>
        </w:rPr>
      </w:r>
    </w:p>
    <w:p>
      <w:pPr>
        <w:jc w:val="center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Юридические адреса, реквизиты и подписи сторон.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5000" w:type="pct"/>
        <w:tblLayout w:type="fixed"/>
        <w:tblCellMar>
          <w:left w:w="97" w:type="dxa"/>
          <w:right w:w="97" w:type="dxa"/>
        </w:tblCellMar>
        <w:tblLook w:val="01E0" w:firstRow="1" w:lastRow="1" w:firstColumn="1" w:lastColumn="1" w:noHBand="0" w:noVBand="0"/>
      </w:tblPr>
      <w:tblGrid>
        <w:gridCol w:w="5126"/>
        <w:gridCol w:w="5416"/>
      </w:tblGrid>
      <w:tr>
        <w:tblPrEx/>
        <w:trPr>
          <w:trHeight w:val="159"/>
        </w:trPr>
        <w:tc>
          <w:tcPr>
            <w:tcW w:w="2431" w:type="pct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426" w:leader="none"/>
                <w:tab w:val="center" w:pos="4677" w:leader="none"/>
                <w:tab w:val="right" w:pos="9355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b/>
                <w:sz w:val="23"/>
                <w:szCs w:val="23"/>
                <w:lang w:eastAsia="ar-SA"/>
              </w:rPr>
              <w:t xml:space="preserve">Исполнитель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</w:tc>
        <w:tc>
          <w:tcPr>
            <w:tcW w:w="2569" w:type="pct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426" w:leader="none"/>
              </w:tabs>
              <w:rPr>
                <w:b/>
                <w:sz w:val="23"/>
                <w:szCs w:val="23"/>
                <w:lang w:eastAsia="ar-SA"/>
              </w:rPr>
            </w:pPr>
            <w:r>
              <w:rPr>
                <w:b/>
                <w:sz w:val="23"/>
                <w:szCs w:val="23"/>
                <w:lang w:eastAsia="ar-SA"/>
              </w:rPr>
              <w:t xml:space="preserve">Заказчик</w:t>
            </w:r>
            <w:r>
              <w:rPr>
                <w:b/>
                <w:sz w:val="23"/>
                <w:szCs w:val="23"/>
                <w:lang w:eastAsia="ar-SA"/>
              </w:rPr>
            </w:r>
            <w:r>
              <w:rPr>
                <w:b/>
                <w:sz w:val="23"/>
                <w:szCs w:val="23"/>
                <w:lang w:eastAsia="ar-SA"/>
              </w:rPr>
            </w:r>
          </w:p>
        </w:tc>
      </w:tr>
      <w:tr>
        <w:tblPrEx/>
        <w:trPr>
          <w:trHeight w:val="49"/>
        </w:trPr>
        <w:tc>
          <w:tcPr>
            <w:tcW w:w="2431" w:type="pct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374" w:leader="none"/>
                <w:tab w:val="left" w:pos="426" w:leader="none"/>
                <w:tab w:val="left" w:pos="1134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Общественная организация «Удмуртская Республиканская Федерация волейбола»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jc w:val="both"/>
              <w:spacing w:line="276" w:lineRule="auto"/>
              <w:tabs>
                <w:tab w:val="left" w:pos="374" w:leader="none"/>
                <w:tab w:val="left" w:pos="426" w:leader="none"/>
                <w:tab w:val="left" w:pos="1134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Адрес места нахождения организации: 426011, УР, г. Ижевск, ул. 10 лет Октября,12тел. 721800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jc w:val="both"/>
              <w:spacing w:line="276" w:lineRule="auto"/>
              <w:tabs>
                <w:tab w:val="left" w:pos="374" w:leader="none"/>
                <w:tab w:val="left" w:pos="426" w:leader="none"/>
                <w:tab w:val="left" w:pos="1134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ИНН 1831130804 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jc w:val="both"/>
              <w:spacing w:line="276" w:lineRule="auto"/>
              <w:tabs>
                <w:tab w:val="left" w:pos="374" w:leader="none"/>
                <w:tab w:val="left" w:pos="426" w:leader="none"/>
                <w:tab w:val="left" w:pos="1134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КПП 183101001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jc w:val="both"/>
              <w:spacing w:line="276" w:lineRule="auto"/>
              <w:tabs>
                <w:tab w:val="left" w:pos="374" w:leader="none"/>
                <w:tab w:val="left" w:pos="426" w:leader="none"/>
                <w:tab w:val="left" w:pos="1134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ОГРН 1081800001546 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jc w:val="both"/>
              <w:spacing w:line="276" w:lineRule="auto"/>
              <w:tabs>
                <w:tab w:val="left" w:pos="374" w:leader="none"/>
                <w:tab w:val="left" w:pos="426" w:leader="none"/>
                <w:tab w:val="left" w:pos="1134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ОКПО 87506900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jc w:val="both"/>
              <w:spacing w:line="276" w:lineRule="auto"/>
              <w:tabs>
                <w:tab w:val="left" w:pos="374" w:leader="none"/>
                <w:tab w:val="left" w:pos="426" w:leader="none"/>
                <w:tab w:val="left" w:pos="1134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Банковские реквизиты: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jc w:val="both"/>
              <w:spacing w:line="276" w:lineRule="auto"/>
              <w:tabs>
                <w:tab w:val="left" w:pos="374" w:leader="none"/>
                <w:tab w:val="left" w:pos="426" w:leader="none"/>
                <w:tab w:val="left" w:pos="1134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р/с 40703810001010000016 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jc w:val="both"/>
              <w:spacing w:line="276" w:lineRule="auto"/>
              <w:tabs>
                <w:tab w:val="left" w:pos="374" w:leader="none"/>
                <w:tab w:val="left" w:pos="426" w:leader="none"/>
                <w:tab w:val="left" w:pos="1134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филиалПАО</w:t>
            </w:r>
            <w:r>
              <w:rPr>
                <w:sz w:val="23"/>
                <w:szCs w:val="23"/>
                <w:lang w:eastAsia="ar-SA"/>
              </w:rPr>
              <w:t xml:space="preserve"> «БАНК УРАЛСИБ» г. Уфа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jc w:val="both"/>
              <w:spacing w:line="276" w:lineRule="auto"/>
              <w:tabs>
                <w:tab w:val="left" w:pos="374" w:leader="none"/>
                <w:tab w:val="left" w:pos="426" w:leader="none"/>
                <w:tab w:val="left" w:pos="1134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к/</w:t>
            </w:r>
            <w:r>
              <w:rPr>
                <w:sz w:val="23"/>
                <w:szCs w:val="23"/>
                <w:lang w:eastAsia="ar-SA"/>
              </w:rPr>
              <w:t xml:space="preserve">сч</w:t>
            </w:r>
            <w:r>
              <w:rPr>
                <w:sz w:val="23"/>
                <w:szCs w:val="23"/>
                <w:lang w:eastAsia="ar-SA"/>
              </w:rPr>
              <w:t xml:space="preserve"> 30101810600000000770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jc w:val="both"/>
              <w:spacing w:line="276" w:lineRule="auto"/>
              <w:tabs>
                <w:tab w:val="left" w:pos="374" w:leader="none"/>
                <w:tab w:val="left" w:pos="426" w:leader="none"/>
                <w:tab w:val="left" w:pos="1134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БИК   048073770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jc w:val="both"/>
              <w:spacing w:line="276" w:lineRule="auto"/>
              <w:tabs>
                <w:tab w:val="left" w:pos="374" w:leader="none"/>
                <w:tab w:val="left" w:pos="426" w:leader="none"/>
                <w:tab w:val="left" w:pos="1134" w:leader="none"/>
              </w:tabs>
              <w:rPr>
                <w:sz w:val="23"/>
                <w:szCs w:val="23"/>
                <w:lang w:eastAsia="ar-SA"/>
              </w:rPr>
            </w:pPr>
            <w:r/>
            <w:commentRangeStart w:id="1"/>
            <w:r>
              <w:rPr>
                <w:sz w:val="23"/>
                <w:szCs w:val="23"/>
                <w:lang w:eastAsia="ar-SA"/>
              </w:rPr>
              <w:t xml:space="preserve">Тел.:</w:t>
            </w:r>
            <w:r>
              <w:rPr>
                <w:sz w:val="23"/>
                <w:szCs w:val="23"/>
                <w:lang w:eastAsia="ar-SA"/>
              </w:rPr>
              <w:t xml:space="preserve"> </w:t>
            </w:r>
            <w:r>
              <w:rPr>
                <w:bCs/>
                <w:sz w:val="22"/>
                <w:szCs w:val="22"/>
                <w:lang w:eastAsia="ar-SA"/>
              </w:rPr>
              <w:t xml:space="preserve">89090522560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spacing w:line="276" w:lineRule="auto"/>
              <w:tabs>
                <w:tab w:val="left" w:pos="426" w:leader="none"/>
                <w:tab w:val="center" w:pos="4677" w:leader="none"/>
                <w:tab w:val="right" w:pos="9355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Адрес эл. почты:</w:t>
            </w:r>
            <w:commentRangeEnd w:id="1"/>
            <w:r>
              <w:commentReference w:id="1"/>
            </w:r>
            <w:r>
              <w:rPr>
                <w:bCs/>
                <w:sz w:val="22"/>
                <w:szCs w:val="22"/>
                <w:lang w:eastAsia="ar-SA"/>
              </w:rPr>
              <w:t xml:space="preserve"> </w:t>
            </w:r>
            <w:r>
              <w:rPr>
                <w:bCs/>
                <w:sz w:val="22"/>
                <w:szCs w:val="22"/>
                <w:lang w:eastAsia="ar-SA"/>
              </w:rPr>
              <w:t xml:space="preserve">tubilov@mail.ru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spacing w:line="276" w:lineRule="auto"/>
              <w:tabs>
                <w:tab w:val="left" w:pos="426" w:leader="none"/>
                <w:tab w:val="center" w:pos="4677" w:leader="none"/>
                <w:tab w:val="right" w:pos="9355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spacing w:line="276" w:lineRule="auto"/>
              <w:tabs>
                <w:tab w:val="left" w:pos="426" w:leader="none"/>
                <w:tab w:val="center" w:pos="4677" w:leader="none"/>
                <w:tab w:val="right" w:pos="9355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</w:tc>
        <w:tc>
          <w:tcPr>
            <w:tcW w:w="2569" w:type="pct"/>
            <w:textDirection w:val="lrTb"/>
            <w:noWrap w:val="false"/>
          </w:tcPr>
          <w:p>
            <w:pPr>
              <w:spacing w:line="276" w:lineRule="auto"/>
              <w:tabs>
                <w:tab w:val="left" w:pos="426" w:leader="none"/>
                <w:tab w:val="left" w:pos="561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ФГБОУ ВО «Удмуртский государственный университет»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spacing w:line="276" w:lineRule="auto"/>
              <w:tabs>
                <w:tab w:val="left" w:pos="426" w:leader="none"/>
                <w:tab w:val="left" w:pos="561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426034, Удмуртская Республика, г. Ижевск, ул. Университетская, д. 1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spacing w:line="276" w:lineRule="auto"/>
              <w:tabs>
                <w:tab w:val="left" w:pos="426" w:leader="none"/>
                <w:tab w:val="left" w:pos="561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Тел. (3412) 68-16-10, факс 68-58-66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spacing w:line="276" w:lineRule="auto"/>
              <w:tabs>
                <w:tab w:val="left" w:pos="426" w:leader="none"/>
                <w:tab w:val="left" w:pos="561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ИНН/КПП 1833010750/184001001 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spacing w:line="276" w:lineRule="auto"/>
              <w:tabs>
                <w:tab w:val="left" w:pos="426" w:leader="none"/>
                <w:tab w:val="left" w:pos="561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ОГРН 1021801503382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spacing w:line="276" w:lineRule="auto"/>
              <w:tabs>
                <w:tab w:val="left" w:pos="426" w:leader="none"/>
                <w:tab w:val="left" w:pos="561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УФК по Нижегородской области (ФГБОУ ВО «УдГУ»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spacing w:line="276" w:lineRule="auto"/>
              <w:tabs>
                <w:tab w:val="left" w:pos="426" w:leader="none"/>
                <w:tab w:val="left" w:pos="561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л/с 20136Х53120)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spacing w:line="276" w:lineRule="auto"/>
              <w:tabs>
                <w:tab w:val="left" w:pos="426" w:leader="none"/>
                <w:tab w:val="left" w:pos="561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КС 03214643000000013239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spacing w:line="276" w:lineRule="auto"/>
              <w:tabs>
                <w:tab w:val="left" w:pos="426" w:leader="none"/>
                <w:tab w:val="left" w:pos="561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ОКЦ № 1  ВВГУ  Банка  России//УФК по Нижегородской области, </w:t>
            </w:r>
            <w:r>
              <w:rPr>
                <w:sz w:val="23"/>
                <w:szCs w:val="23"/>
                <w:lang w:eastAsia="ar-SA"/>
              </w:rPr>
              <w:t xml:space="preserve">г</w:t>
            </w:r>
            <w:r>
              <w:rPr>
                <w:sz w:val="23"/>
                <w:szCs w:val="23"/>
                <w:lang w:eastAsia="ar-SA"/>
              </w:rPr>
              <w:t xml:space="preserve"> Нижний Новгород 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spacing w:line="276" w:lineRule="auto"/>
              <w:tabs>
                <w:tab w:val="left" w:pos="426" w:leader="none"/>
                <w:tab w:val="left" w:pos="561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ЕКС 40102810745370000024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spacing w:line="276" w:lineRule="auto"/>
              <w:tabs>
                <w:tab w:val="left" w:pos="426" w:leader="none"/>
                <w:tab w:val="left" w:pos="561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БИК 012202102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spacing w:line="276" w:lineRule="auto"/>
              <w:tabs>
                <w:tab w:val="left" w:pos="426" w:leader="none"/>
                <w:tab w:val="left" w:pos="561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spacing w:line="276" w:lineRule="auto"/>
              <w:tabs>
                <w:tab w:val="left" w:pos="426" w:leader="none"/>
                <w:tab w:val="left" w:pos="561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</w:tc>
      </w:tr>
      <w:tr>
        <w:tblPrEx/>
        <w:trPr>
          <w:trHeight w:val="49"/>
        </w:trPr>
        <w:tc>
          <w:tcPr>
            <w:tcW w:w="2431" w:type="pct"/>
            <w:textDirection w:val="lrTb"/>
            <w:noWrap w:val="false"/>
          </w:tcPr>
          <w:p>
            <w:pPr>
              <w:spacing w:line="276" w:lineRule="auto"/>
              <w:tabs>
                <w:tab w:val="left" w:pos="426" w:leader="none"/>
                <w:tab w:val="center" w:pos="4677" w:leader="none"/>
                <w:tab w:val="right" w:pos="9355" w:leader="none"/>
              </w:tabs>
              <w:rPr>
                <w:sz w:val="23"/>
                <w:szCs w:val="23"/>
                <w:lang w:eastAsia="ar-SA"/>
              </w:rPr>
            </w:pPr>
            <w:r/>
            <w:bookmarkStart w:id="363" w:name="_GoBack"/>
            <w:r/>
            <w:bookmarkEnd w:id="363"/>
            <w:r>
              <w:rPr>
                <w:sz w:val="22"/>
                <w:szCs w:val="22"/>
              </w:rPr>
              <w:t xml:space="preserve">Исполнительный директор</w:t>
            </w:r>
            <w:r>
              <w:rPr>
                <w:sz w:val="23"/>
                <w:szCs w:val="23"/>
                <w:lang w:eastAsia="ar-SA"/>
              </w:rPr>
              <w:t xml:space="preserve"> 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spacing w:line="276" w:lineRule="auto"/>
              <w:tabs>
                <w:tab w:val="left" w:pos="426" w:leader="none"/>
                <w:tab w:val="center" w:pos="4677" w:leader="none"/>
                <w:tab w:val="right" w:pos="9355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_______________/</w:t>
            </w:r>
            <w:r>
              <w:t xml:space="preserve"> </w:t>
            </w:r>
            <w:r>
              <w:rPr>
                <w:sz w:val="23"/>
                <w:szCs w:val="23"/>
                <w:lang w:eastAsia="ar-SA"/>
              </w:rPr>
              <w:t xml:space="preserve">А.В. </w:t>
            </w:r>
            <w:r>
              <w:rPr>
                <w:sz w:val="23"/>
                <w:szCs w:val="23"/>
                <w:lang w:eastAsia="ar-SA"/>
              </w:rPr>
              <w:t xml:space="preserve">Тубылов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</w:tc>
        <w:tc>
          <w:tcPr>
            <w:tcW w:w="2569" w:type="pct"/>
            <w:textDirection w:val="lrTb"/>
            <w:noWrap w:val="false"/>
          </w:tcPr>
          <w:p>
            <w:pPr>
              <w:spacing w:line="276" w:lineRule="auto"/>
              <w:tabs>
                <w:tab w:val="left" w:pos="426" w:leader="none"/>
                <w:tab w:val="left" w:pos="561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И.о. проректора по </w:t>
            </w:r>
            <w:r>
              <w:rPr>
                <w:sz w:val="23"/>
                <w:szCs w:val="23"/>
                <w:lang w:eastAsia="ar-SA"/>
              </w:rPr>
              <w:t xml:space="preserve">ЭиП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spacing w:line="276" w:lineRule="auto"/>
              <w:tabs>
                <w:tab w:val="left" w:pos="426" w:leader="none"/>
                <w:tab w:val="left" w:pos="561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 ____________________/Г.Н. Васильева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spacing w:line="276" w:lineRule="auto"/>
              <w:tabs>
                <w:tab w:val="left" w:pos="426" w:leader="none"/>
                <w:tab w:val="left" w:pos="561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</w:tc>
      </w:tr>
    </w:tbl>
    <w:p>
      <w:pPr>
        <w:jc w:val="center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Приложение № 1 к контракту на оказание услуг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№___________от _____________20__г.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Техническое задание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both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Оказание услуг по участию в Чемпионате УР по волейболу среди женских команд первой лиги</w:t>
      </w:r>
      <w:r>
        <w:rPr>
          <w:b/>
          <w:i/>
          <w:sz w:val="22"/>
          <w:szCs w:val="22"/>
          <w:u w:val="single"/>
        </w:rPr>
        <w:t xml:space="preserve">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both"/>
        <w:spacing w:line="276" w:lineRule="auto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u w:val="single"/>
        </w:rPr>
        <w:t xml:space="preserve">Требования  к оказанию услуг</w:t>
      </w:r>
      <w:r>
        <w:rPr>
          <w:b/>
          <w:sz w:val="22"/>
          <w:szCs w:val="22"/>
        </w:rPr>
        <w:t xml:space="preserve">:</w:t>
      </w:r>
      <w:r>
        <w:rPr>
          <w:b/>
          <w:sz w:val="22"/>
          <w:szCs w:val="22"/>
          <w:lang w:eastAsia="ar-SA"/>
        </w:rPr>
      </w:r>
      <w:r>
        <w:rPr>
          <w:b/>
          <w:sz w:val="22"/>
          <w:szCs w:val="22"/>
          <w:lang w:eastAsia="ar-SA"/>
        </w:rPr>
      </w:r>
    </w:p>
    <w:p>
      <w:pPr>
        <w:pStyle w:val="865"/>
        <w:ind w:left="0"/>
        <w:tabs>
          <w:tab w:val="left" w:pos="426" w:leader="none"/>
        </w:tabs>
        <w:rPr>
          <w:sz w:val="22"/>
        </w:rPr>
      </w:pPr>
      <w:r>
        <w:rPr>
          <w:b/>
          <w:sz w:val="22"/>
        </w:rPr>
        <w:t xml:space="preserve">Общие требования</w:t>
      </w:r>
      <w:r>
        <w:rPr>
          <w:sz w:val="22"/>
        </w:rPr>
        <w:t xml:space="preserve">:</w:t>
      </w:r>
      <w:r>
        <w:rPr>
          <w:sz w:val="22"/>
        </w:rPr>
      </w:r>
      <w:r>
        <w:rPr>
          <w:sz w:val="22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Услуги должны быть выполнены своевременно, качественно, с соблюдением всех принятых норм и правил в соответствии с законодательством РФ.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Исполнитель гарантирует качество и безопасность оказываемых услуг в соответствии с действующими стандартами, утвержденными в отношении данного вида услуг в соответствии с действующими на территории Российской Федерации нормативно-правовыми актами.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В случае выявления Заказчиком нарушений в процессе оказания услуг, Исполнитель обязан устранить нарушения на месте, в кратчайшие сроки и за свой счет.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При оказании Услуг Исполнитель обязан обеспечить безопасность Услуг для жизни, здоровья, имущества потребителя и окружающей среды, а также безопасность процесса оказания Услуг.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Сроки оказания услуги:  </w:t>
      </w:r>
      <w:r>
        <w:rPr>
          <w:sz w:val="22"/>
          <w:szCs w:val="22"/>
        </w:rPr>
        <w:t xml:space="preserve">с </w:t>
      </w:r>
      <w:r>
        <w:rPr>
          <w:bCs/>
          <w:sz w:val="22"/>
          <w:szCs w:val="22"/>
        </w:rPr>
        <w:t xml:space="preserve">25.06.2026 г по 30.06.2026</w:t>
      </w:r>
      <w:r>
        <w:rPr>
          <w:sz w:val="22"/>
          <w:szCs w:val="22"/>
        </w:rPr>
        <w:t xml:space="preserve"> года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both"/>
        <w:spacing w:line="276" w:lineRule="auto"/>
        <w:rPr>
          <w:spacing w:val="-17"/>
          <w:sz w:val="22"/>
          <w:szCs w:val="22"/>
        </w:rPr>
      </w:pPr>
      <w:r>
        <w:rPr>
          <w:b/>
          <w:sz w:val="22"/>
          <w:szCs w:val="22"/>
        </w:rPr>
        <w:t xml:space="preserve">Место оказания услуги: </w:t>
      </w:r>
      <w:r>
        <w:rPr>
          <w:sz w:val="22"/>
          <w:szCs w:val="22"/>
        </w:rPr>
        <w:t xml:space="preserve">г. Ижевск</w:t>
      </w:r>
      <w:r>
        <w:rPr>
          <w:sz w:val="22"/>
          <w:szCs w:val="22"/>
        </w:rPr>
        <w:t xml:space="preserve">, зал «Созвездие», «УдГУ», «Ижевский ГМУ».</w:t>
      </w:r>
      <w:r>
        <w:rPr>
          <w:spacing w:val="-17"/>
          <w:sz w:val="22"/>
          <w:szCs w:val="22"/>
        </w:rPr>
      </w:r>
      <w:r>
        <w:rPr>
          <w:spacing w:val="-17"/>
          <w:sz w:val="22"/>
          <w:szCs w:val="22"/>
        </w:rPr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64"/>
        <w:gridCol w:w="4232"/>
        <w:gridCol w:w="868"/>
        <w:gridCol w:w="1128"/>
        <w:gridCol w:w="1137"/>
        <w:gridCol w:w="2599"/>
      </w:tblGrid>
      <w:tr>
        <w:tblPrEx/>
        <w:trPr>
          <w:trHeight w:val="435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23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374" w:leader="none"/>
                <w:tab w:val="left" w:pos="561" w:leader="none"/>
                <w:tab w:val="left" w:pos="851" w:leader="none"/>
              </w:tabs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02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276" w:lineRule="auto"/>
              <w:tabs>
                <w:tab w:val="left" w:pos="374" w:leader="none"/>
                <w:tab w:val="left" w:pos="561" w:leader="none"/>
                <w:tab w:val="left" w:pos="851" w:leader="none"/>
              </w:tabs>
              <w:rPr>
                <w:sz w:val="22"/>
                <w:szCs w:val="22"/>
                <w:lang w:eastAsia="ar-SA"/>
              </w:rPr>
              <w:outlineLvl w:val="3"/>
            </w:pPr>
            <w:r>
              <w:rPr>
                <w:bCs/>
                <w:sz w:val="22"/>
                <w:szCs w:val="22"/>
              </w:rPr>
              <w:t xml:space="preserve">Наименование и характеристики услуги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16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276" w:lineRule="auto"/>
              <w:tabs>
                <w:tab w:val="left" w:pos="374" w:leader="none"/>
                <w:tab w:val="left" w:pos="561" w:leader="none"/>
                <w:tab w:val="left" w:pos="851" w:leader="none"/>
              </w:tabs>
              <w:rPr>
                <w:sz w:val="22"/>
                <w:szCs w:val="22"/>
                <w:lang w:eastAsia="ar-SA"/>
              </w:rPr>
              <w:outlineLvl w:val="3"/>
            </w:pPr>
            <w:r>
              <w:rPr>
                <w:sz w:val="22"/>
                <w:szCs w:val="22"/>
              </w:rPr>
              <w:t xml:space="preserve">Кол-во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276" w:lineRule="auto"/>
              <w:tabs>
                <w:tab w:val="left" w:pos="374" w:leader="none"/>
                <w:tab w:val="left" w:pos="561" w:leader="none"/>
                <w:tab w:val="left" w:pos="851" w:leader="none"/>
              </w:tabs>
              <w:rPr>
                <w:sz w:val="22"/>
                <w:szCs w:val="22"/>
                <w:lang w:eastAsia="ar-SA"/>
              </w:rPr>
              <w:outlineLvl w:val="3"/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44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276" w:lineRule="auto"/>
              <w:tabs>
                <w:tab w:val="left" w:pos="374" w:leader="none"/>
                <w:tab w:val="left" w:pos="561" w:leader="none"/>
                <w:tab w:val="left" w:pos="851" w:leader="none"/>
              </w:tabs>
              <w:rPr>
                <w:sz w:val="22"/>
                <w:szCs w:val="22"/>
                <w:lang w:eastAsia="ar-SA"/>
              </w:rPr>
              <w:outlineLvl w:val="3"/>
            </w:pPr>
            <w:r>
              <w:rPr>
                <w:sz w:val="22"/>
                <w:szCs w:val="22"/>
              </w:rPr>
              <w:t xml:space="preserve">Цена за ед., руб., (в т.ч. НДС)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276" w:lineRule="auto"/>
              <w:tabs>
                <w:tab w:val="left" w:pos="374" w:leader="none"/>
                <w:tab w:val="left" w:pos="561" w:leader="none"/>
                <w:tab w:val="left" w:pos="851" w:leader="none"/>
              </w:tabs>
              <w:rPr>
                <w:sz w:val="22"/>
                <w:szCs w:val="22"/>
                <w:lang w:eastAsia="ar-SA"/>
              </w:rPr>
              <w:outlineLvl w:val="3"/>
            </w:pPr>
            <w:r>
              <w:rPr>
                <w:sz w:val="22"/>
                <w:szCs w:val="22"/>
              </w:rPr>
              <w:t xml:space="preserve">Сумма, руб., (в т.ч. НДС)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</w:tr>
      <w:tr>
        <w:tblPrEx/>
        <w:trPr>
          <w:trHeight w:val="9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223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561" w:leader="none"/>
                <w:tab w:val="left" w:pos="851" w:leader="none"/>
              </w:tabs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1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2029" w:type="pct"/>
            <w:textDirection w:val="lrTb"/>
            <w:noWrap w:val="false"/>
          </w:tcPr>
          <w:p>
            <w:pPr>
              <w:spacing w:line="276" w:lineRule="auto"/>
            </w:pPr>
            <w:r>
              <w:rPr>
                <w:sz w:val="22"/>
                <w:szCs w:val="22"/>
              </w:rPr>
              <w:t xml:space="preserve">Проведение открытого Чемпионата УР по </w:t>
            </w:r>
            <w:r>
              <w:rPr>
                <w:sz w:val="22"/>
                <w:szCs w:val="22"/>
              </w:rPr>
              <w:t xml:space="preserve">волейболу среди женских </w:t>
            </w:r>
            <w:r>
              <w:rPr>
                <w:sz w:val="22"/>
                <w:szCs w:val="22"/>
              </w:rPr>
              <w:t xml:space="preserve">команд первой</w:t>
            </w:r>
            <w:r>
              <w:rPr>
                <w:sz w:val="22"/>
                <w:szCs w:val="22"/>
              </w:rPr>
              <w:t xml:space="preserve"> лиги в соответствии с Положением о проведении открытого Чемпионата с обеспечением участия представителей Заказчика – Сборной команды УдГУ в данном мероприятии в количестве 14 чело</w:t>
            </w:r>
            <w:r>
              <w:rPr>
                <w:sz w:val="22"/>
                <w:szCs w:val="22"/>
              </w:rPr>
              <w:t xml:space="preserve">век </w:t>
            </w:r>
            <w:r>
              <w:rPr>
                <w:sz w:val="22"/>
                <w:szCs w:val="22"/>
              </w:rPr>
              <w:t xml:space="preserve">(взнос)</w:t>
            </w:r>
            <w:r/>
          </w:p>
          <w:p>
            <w:pPr>
              <w:spacing w:line="276" w:lineRule="auto"/>
              <w:rPr>
                <w:color w:val="212529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ОКПД 2 - </w:t>
            </w:r>
            <w:r>
              <w:rPr>
                <w:color w:val="000000" w:themeColor="text1"/>
                <w:sz w:val="22"/>
                <w:szCs w:val="22"/>
              </w:rPr>
              <w:fldChar w:fldCharType="begin"/>
            </w:r>
            <w:r>
              <w:rPr>
                <w:color w:val="000000" w:themeColor="text1"/>
                <w:sz w:val="22"/>
                <w:szCs w:val="22"/>
              </w:rPr>
              <w:instrText xml:space="preserve"> HYPERLINK "https://okpd.garant.ru/okpd/93.19.11.000" </w:instrText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Style w:val="855"/>
                <w:color w:val="000000" w:themeColor="text1"/>
                <w:sz w:val="22"/>
                <w:szCs w:val="22"/>
              </w:rPr>
              <w:t xml:space="preserve">93.19.11.000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212529"/>
                <w:sz w:val="22"/>
                <w:szCs w:val="22"/>
              </w:rPr>
              <w:t xml:space="preserve">/КТРУ отсутствует</w:t>
            </w:r>
            <w:r>
              <w:rPr>
                <w:color w:val="212529"/>
                <w:sz w:val="22"/>
                <w:szCs w:val="22"/>
              </w:rPr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416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ind w:left="708" w:hanging="661"/>
              <w:jc w:val="center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</w:t>
            </w:r>
            <w:r>
              <w:rPr>
                <w:sz w:val="22"/>
                <w:szCs w:val="22"/>
              </w:rPr>
              <w:t xml:space="preserve">. ед.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54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374" w:leader="none"/>
                <w:tab w:val="left" w:pos="561" w:leader="none"/>
                <w:tab w:val="left" w:pos="851" w:leader="none"/>
              </w:tabs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22 000,00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1246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374" w:leader="none"/>
                <w:tab w:val="left" w:pos="561" w:leader="none"/>
                <w:tab w:val="left" w:pos="851" w:leader="none"/>
              </w:tabs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22 000,00</w:t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54" w:type="pct"/>
            <w:textDirection w:val="lrTb"/>
            <w:noWrap w:val="false"/>
          </w:tcPr>
          <w:p>
            <w:pPr>
              <w:jc w:val="right"/>
              <w:spacing w:line="276" w:lineRule="auto"/>
              <w:tabs>
                <w:tab w:val="left" w:pos="374" w:leader="none"/>
                <w:tab w:val="left" w:pos="561" w:leader="none"/>
                <w:tab w:val="left" w:pos="851" w:leader="none"/>
              </w:tabs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pct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374" w:leader="none"/>
                <w:tab w:val="left" w:pos="561" w:leader="none"/>
                <w:tab w:val="left" w:pos="851" w:leader="none"/>
              </w:tabs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22 000,00</w:t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</w:tc>
      </w:tr>
      <w:tr>
        <w:tblPrEx/>
        <w:trPr>
          <w:trHeight w:val="233"/>
        </w:trPr>
        <w:tc>
          <w:tcPr>
            <w:gridSpan w:val="5"/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54" w:type="pct"/>
            <w:textDirection w:val="lrTb"/>
            <w:noWrap w:val="false"/>
          </w:tcPr>
          <w:p>
            <w:pPr>
              <w:jc w:val="right"/>
              <w:spacing w:line="276" w:lineRule="auto"/>
              <w:tabs>
                <w:tab w:val="left" w:pos="374" w:leader="none"/>
                <w:tab w:val="left" w:pos="561" w:leader="none"/>
                <w:tab w:val="left" w:pos="851" w:leader="none"/>
              </w:tabs>
              <w:rPr>
                <w:lang w:eastAsia="ar-SA"/>
              </w:rPr>
            </w:pPr>
            <w:r>
              <w:rPr>
                <w:i/>
                <w:sz w:val="22"/>
                <w:szCs w:val="22"/>
              </w:rPr>
              <w:t xml:space="preserve">НДС не облагается в связи с применением Исполнителем упрощенной системы налогообложения на основании  п.1 ст. 145 НК РФ</w:t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46" w:type="pct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374" w:leader="none"/>
                <w:tab w:val="left" w:pos="561" w:leader="none"/>
                <w:tab w:val="left" w:pos="851" w:leader="none"/>
              </w:tabs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0,00</w:t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</w:tc>
      </w:tr>
    </w:tbl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jc w:val="both"/>
        <w:tabs>
          <w:tab w:val="left" w:pos="426" w:leader="none"/>
        </w:tabs>
        <w:rPr>
          <w:rFonts w:eastAsia="Calibri"/>
          <w:i/>
          <w:sz w:val="16"/>
          <w:szCs w:val="16"/>
        </w:rPr>
      </w:pPr>
      <w:r>
        <w:rPr>
          <w:rFonts w:eastAsia="Calibri"/>
          <w:i/>
          <w:sz w:val="16"/>
          <w:szCs w:val="16"/>
        </w:rPr>
      </w:r>
      <w:r>
        <w:rPr>
          <w:rFonts w:eastAsia="Calibri"/>
          <w:i/>
          <w:sz w:val="16"/>
          <w:szCs w:val="16"/>
        </w:rPr>
      </w:r>
      <w:r>
        <w:rPr>
          <w:rFonts w:eastAsia="Calibri"/>
          <w:i/>
          <w:sz w:val="16"/>
          <w:szCs w:val="16"/>
        </w:rPr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282"/>
        <w:gridCol w:w="5282"/>
      </w:tblGrid>
      <w:tr>
        <w:tblPrEx/>
        <w:trPr>
          <w:trHeight w:val="177"/>
        </w:trPr>
        <w:tc>
          <w:tcPr>
            <w:tcW w:w="2500" w:type="pct"/>
            <w:textDirection w:val="lrTb"/>
            <w:noWrap w:val="false"/>
          </w:tcPr>
          <w:p>
            <w:pPr>
              <w:spacing w:line="276" w:lineRule="auto"/>
              <w:tabs>
                <w:tab w:val="left" w:pos="426" w:leader="none"/>
                <w:tab w:val="center" w:pos="4677" w:leader="none"/>
                <w:tab w:val="right" w:pos="9355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b/>
                <w:sz w:val="23"/>
                <w:szCs w:val="23"/>
                <w:lang w:eastAsia="ar-SA"/>
              </w:rPr>
              <w:t xml:space="preserve">Исполнитель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</w:tc>
        <w:tc>
          <w:tcPr>
            <w:tcW w:w="2500" w:type="pct"/>
            <w:textDirection w:val="lrTb"/>
            <w:noWrap w:val="false"/>
          </w:tcPr>
          <w:p>
            <w:pPr>
              <w:spacing w:line="276" w:lineRule="auto"/>
              <w:tabs>
                <w:tab w:val="left" w:pos="426" w:leader="none"/>
              </w:tabs>
              <w:rPr>
                <w:b/>
                <w:sz w:val="23"/>
                <w:szCs w:val="23"/>
                <w:lang w:eastAsia="ar-SA"/>
              </w:rPr>
            </w:pPr>
            <w:r>
              <w:rPr>
                <w:b/>
                <w:sz w:val="23"/>
                <w:szCs w:val="23"/>
                <w:lang w:eastAsia="ar-SA"/>
              </w:rPr>
              <w:t xml:space="preserve">Заказчик</w:t>
            </w:r>
            <w:r>
              <w:rPr>
                <w:b/>
                <w:sz w:val="23"/>
                <w:szCs w:val="23"/>
                <w:lang w:eastAsia="ar-SA"/>
              </w:rPr>
            </w:r>
            <w:r>
              <w:rPr>
                <w:b/>
                <w:sz w:val="23"/>
                <w:szCs w:val="23"/>
                <w:lang w:eastAsia="ar-SA"/>
              </w:rPr>
            </w:r>
          </w:p>
        </w:tc>
      </w:tr>
      <w:tr>
        <w:tblPrEx/>
        <w:trPr>
          <w:trHeight w:val="55"/>
        </w:trPr>
        <w:tc>
          <w:tcPr>
            <w:tcW w:w="2500" w:type="pct"/>
            <w:textDirection w:val="lrTb"/>
            <w:noWrap w:val="false"/>
          </w:tcPr>
          <w:p>
            <w:pPr>
              <w:spacing w:line="276" w:lineRule="auto"/>
              <w:tabs>
                <w:tab w:val="left" w:pos="426" w:leader="none"/>
                <w:tab w:val="center" w:pos="4677" w:leader="none"/>
                <w:tab w:val="right" w:pos="9355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Исполнительный директор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spacing w:line="276" w:lineRule="auto"/>
              <w:tabs>
                <w:tab w:val="left" w:pos="426" w:leader="none"/>
                <w:tab w:val="center" w:pos="4677" w:leader="none"/>
                <w:tab w:val="right" w:pos="9355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_______________/</w:t>
            </w:r>
            <w:r>
              <w:t xml:space="preserve"> </w:t>
            </w:r>
            <w:r>
              <w:rPr>
                <w:sz w:val="23"/>
                <w:szCs w:val="23"/>
                <w:lang w:eastAsia="ar-SA"/>
              </w:rPr>
              <w:t xml:space="preserve">А.В. </w:t>
            </w:r>
            <w:r>
              <w:rPr>
                <w:sz w:val="23"/>
                <w:szCs w:val="23"/>
                <w:lang w:eastAsia="ar-SA"/>
              </w:rPr>
              <w:t xml:space="preserve">Тубылов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</w:tc>
        <w:tc>
          <w:tcPr>
            <w:tcW w:w="2500" w:type="pct"/>
            <w:textDirection w:val="lrTb"/>
            <w:noWrap w:val="false"/>
          </w:tcPr>
          <w:p>
            <w:pPr>
              <w:spacing w:line="276" w:lineRule="auto"/>
              <w:tabs>
                <w:tab w:val="left" w:pos="426" w:leader="none"/>
                <w:tab w:val="left" w:pos="561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И.о. проректора по </w:t>
            </w:r>
            <w:r>
              <w:rPr>
                <w:sz w:val="23"/>
                <w:szCs w:val="23"/>
                <w:lang w:eastAsia="ar-SA"/>
              </w:rPr>
              <w:t xml:space="preserve">ЭиП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  <w:p>
            <w:pPr>
              <w:spacing w:line="276" w:lineRule="auto"/>
              <w:tabs>
                <w:tab w:val="left" w:pos="426" w:leader="none"/>
                <w:tab w:val="left" w:pos="561" w:leader="none"/>
              </w:tabs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 ____________________/Г.Н. Васильева</w:t>
            </w:r>
            <w:r>
              <w:rPr>
                <w:sz w:val="23"/>
                <w:szCs w:val="23"/>
                <w:lang w:eastAsia="ar-SA"/>
              </w:rPr>
            </w:r>
            <w:r>
              <w:rPr>
                <w:sz w:val="23"/>
                <w:szCs w:val="23"/>
                <w:lang w:eastAsia="ar-SA"/>
              </w:rPr>
            </w:r>
          </w:p>
        </w:tc>
      </w:tr>
    </w:tbl>
    <w:p>
      <w:pPr>
        <w:ind w:left="720"/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76" w:lineRule="auto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</w:r>
      <w:r>
        <w:rPr>
          <w:color w:val="000000"/>
          <w:spacing w:val="-1"/>
          <w:sz w:val="22"/>
          <w:szCs w:val="22"/>
        </w:rPr>
      </w:r>
      <w:r>
        <w:rPr>
          <w:color w:val="000000"/>
          <w:spacing w:val="-1"/>
          <w:sz w:val="22"/>
          <w:szCs w:val="22"/>
        </w:rPr>
      </w:r>
    </w:p>
    <w:p>
      <w:pPr>
        <w:jc w:val="center"/>
        <w:spacing w:line="276" w:lineRule="auto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</w:r>
      <w:r>
        <w:rPr>
          <w:color w:val="000000"/>
          <w:spacing w:val="-1"/>
          <w:sz w:val="22"/>
          <w:szCs w:val="22"/>
        </w:rPr>
      </w:r>
      <w:r>
        <w:rPr>
          <w:color w:val="000000"/>
          <w:spacing w:val="-1"/>
          <w:sz w:val="22"/>
          <w:szCs w:val="22"/>
        </w:rPr>
      </w:r>
    </w:p>
    <w:p>
      <w:pPr>
        <w:ind w:right="992"/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568" w:right="707" w:bottom="284" w:left="851" w:header="709" w:footer="709" w:gutter="0"/>
      <w:cols w:num="1" w:sep="0" w:space="708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Динара Ринатовна Исмагилова" w:date="2026-06-11T14:12:00Z" w:initials="ДРИ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заполнить!</w:t>
      </w:r>
    </w:p>
  </w:comment>
  <w:comment w:id="0" w:author="Динара Ринатовна Исмагилова" w:date="2026-06-11T14:05:00Z" w:initials="ДРИ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заполнить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24A73EF" w16cex:dateUtc="2026-06-11T10:12:00Z"/>
  <w16cex:commentExtensible w16cex:durableId="15F4FF0A" w16cex:dateUtc="2026-06-11T10:12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24A73EF"/>
  <w16cid:commentId w16cid:paraId="00000002" w16cid:durableId="15F4FF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855" w:hanging="495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6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3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0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5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2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9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69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инара Ринатовна Исмагилова">
    <w15:presenceInfo w15:providerId="Teamlab" w15:userId="Динара Ринатовна Исмагило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>
    <w:name w:val="Heading 1"/>
    <w:basedOn w:val="842"/>
    <w:next w:val="842"/>
    <w:link w:val="8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0">
    <w:name w:val="Heading 2"/>
    <w:basedOn w:val="842"/>
    <w:next w:val="842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4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4"/>
    <w:link w:val="672"/>
    <w:uiPriority w:val="9"/>
    <w:rPr>
      <w:rFonts w:ascii="Arial" w:hAnsi="Arial" w:eastAsia="Arial" w:cs="Arial"/>
      <w:sz w:val="30"/>
      <w:szCs w:val="30"/>
    </w:rPr>
  </w:style>
  <w:style w:type="character" w:styleId="674">
    <w:name w:val="Heading 4 Char"/>
    <w:basedOn w:val="844"/>
    <w:link w:val="843"/>
    <w:uiPriority w:val="9"/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842"/>
    <w:next w:val="842"/>
    <w:link w:val="6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6">
    <w:name w:val="Heading 5 Char"/>
    <w:basedOn w:val="844"/>
    <w:link w:val="675"/>
    <w:uiPriority w:val="9"/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842"/>
    <w:next w:val="842"/>
    <w:link w:val="6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8">
    <w:name w:val="Heading 6 Char"/>
    <w:basedOn w:val="844"/>
    <w:link w:val="677"/>
    <w:uiPriority w:val="9"/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842"/>
    <w:next w:val="842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7 Char"/>
    <w:basedOn w:val="844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842"/>
    <w:next w:val="842"/>
    <w:link w:val="6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2">
    <w:name w:val="Heading 8 Char"/>
    <w:basedOn w:val="844"/>
    <w:link w:val="681"/>
    <w:uiPriority w:val="9"/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842"/>
    <w:next w:val="842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>
    <w:name w:val="Heading 9 Char"/>
    <w:basedOn w:val="84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2"/>
    <w:next w:val="842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basedOn w:val="844"/>
    <w:link w:val="686"/>
    <w:uiPriority w:val="10"/>
    <w:rPr>
      <w:sz w:val="48"/>
      <w:szCs w:val="48"/>
    </w:rPr>
  </w:style>
  <w:style w:type="paragraph" w:styleId="688">
    <w:name w:val="Subtitle"/>
    <w:basedOn w:val="842"/>
    <w:next w:val="842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basedOn w:val="844"/>
    <w:link w:val="688"/>
    <w:uiPriority w:val="11"/>
    <w:rPr>
      <w:sz w:val="24"/>
      <w:szCs w:val="24"/>
    </w:rPr>
  </w:style>
  <w:style w:type="paragraph" w:styleId="690">
    <w:name w:val="Quote"/>
    <w:basedOn w:val="842"/>
    <w:next w:val="842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2"/>
    <w:next w:val="842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2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basedOn w:val="844"/>
    <w:link w:val="694"/>
    <w:uiPriority w:val="99"/>
  </w:style>
  <w:style w:type="paragraph" w:styleId="696">
    <w:name w:val="Footer"/>
    <w:basedOn w:val="842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basedOn w:val="844"/>
    <w:link w:val="696"/>
    <w:uiPriority w:val="99"/>
  </w:style>
  <w:style w:type="paragraph" w:styleId="698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696"/>
    <w:uiPriority w:val="99"/>
  </w:style>
  <w:style w:type="table" w:styleId="700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9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0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2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3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4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3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7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4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4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3">
    <w:name w:val="Heading 4"/>
    <w:basedOn w:val="842"/>
    <w:link w:val="853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paragraph" w:styleId="847">
    <w:name w:val="List Paragraph"/>
    <w:basedOn w:val="842"/>
    <w:link w:val="848"/>
    <w:uiPriority w:val="34"/>
    <w:qFormat/>
    <w:pPr>
      <w:contextualSpacing/>
      <w:ind w:left="720"/>
    </w:pPr>
  </w:style>
  <w:style w:type="character" w:styleId="848" w:customStyle="1">
    <w:name w:val="Абзац списка Знак"/>
    <w:link w:val="847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9">
    <w:name w:val="Balloon Text"/>
    <w:basedOn w:val="842"/>
    <w:link w:val="850"/>
    <w:uiPriority w:val="99"/>
    <w:semiHidden/>
    <w:unhideWhenUsed/>
    <w:rPr>
      <w:rFonts w:ascii="Tahoma" w:hAnsi="Tahoma" w:cs="Tahoma"/>
      <w:sz w:val="16"/>
      <w:szCs w:val="16"/>
    </w:rPr>
  </w:style>
  <w:style w:type="character" w:styleId="850" w:customStyle="1">
    <w:name w:val="Текст выноски Знак"/>
    <w:basedOn w:val="844"/>
    <w:link w:val="849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51">
    <w:name w:val="Table Grid"/>
    <w:basedOn w:val="845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2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853" w:customStyle="1">
    <w:name w:val="Заголовок 4 Знак"/>
    <w:basedOn w:val="844"/>
    <w:link w:val="843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54" w:customStyle="1">
    <w:name w:val="sfst"/>
    <w:basedOn w:val="842"/>
    <w:pPr>
      <w:spacing w:before="100" w:beforeAutospacing="1" w:after="100" w:afterAutospacing="1"/>
    </w:pPr>
  </w:style>
  <w:style w:type="character" w:styleId="855">
    <w:name w:val="Hyperlink"/>
    <w:basedOn w:val="844"/>
    <w:uiPriority w:val="99"/>
    <w:semiHidden/>
    <w:unhideWhenUsed/>
    <w:rPr>
      <w:color w:val="0000ff"/>
      <w:u w:val="single"/>
    </w:rPr>
  </w:style>
  <w:style w:type="character" w:styleId="856" w:customStyle="1">
    <w:name w:val="ds-text"/>
    <w:basedOn w:val="844"/>
  </w:style>
  <w:style w:type="character" w:styleId="857" w:customStyle="1">
    <w:name w:val="messagetext"/>
    <w:basedOn w:val="844"/>
  </w:style>
  <w:style w:type="character" w:styleId="858">
    <w:name w:val="Placeholder Text"/>
    <w:basedOn w:val="844"/>
    <w:uiPriority w:val="99"/>
    <w:semiHidden/>
    <w:rPr>
      <w:color w:val="808080"/>
    </w:rPr>
  </w:style>
  <w:style w:type="paragraph" w:styleId="859" w:customStyle="1">
    <w:name w:val="Заголовок 11"/>
    <w:basedOn w:val="842"/>
    <w:next w:val="842"/>
    <w:link w:val="860"/>
    <w:uiPriority w:val="9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60" w:customStyle="1">
    <w:name w:val="Heading 1 Char"/>
    <w:basedOn w:val="844"/>
    <w:link w:val="859"/>
    <w:uiPriority w:val="99"/>
    <w:rPr>
      <w:rFonts w:ascii="Arial" w:hAnsi="Arial" w:eastAsia="Arial" w:cs="Arial"/>
      <w:sz w:val="40"/>
      <w:szCs w:val="40"/>
      <w:lang w:eastAsia="ru-RU"/>
    </w:rPr>
  </w:style>
  <w:style w:type="paragraph" w:styleId="861">
    <w:name w:val="Body Text"/>
    <w:basedOn w:val="842"/>
    <w:link w:val="862"/>
    <w:uiPriority w:val="99"/>
    <w:pPr>
      <w:jc w:val="both"/>
    </w:pPr>
    <w:rPr>
      <w:lang w:val="en-US" w:eastAsia="en-US"/>
    </w:rPr>
  </w:style>
  <w:style w:type="character" w:styleId="862" w:customStyle="1">
    <w:name w:val="Основной текст Знак"/>
    <w:basedOn w:val="844"/>
    <w:link w:val="861"/>
    <w:uiPriority w:val="99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863">
    <w:name w:val="Plain Text"/>
    <w:basedOn w:val="842"/>
    <w:link w:val="864"/>
    <w:uiPriority w:val="99"/>
    <w:unhideWhenUsed/>
    <w:rPr>
      <w:rFonts w:ascii="Calibri" w:hAnsi="Calibri" w:eastAsia="Calibri"/>
      <w:sz w:val="20"/>
      <w:szCs w:val="21"/>
      <w:lang w:val="en-US" w:eastAsia="en-US"/>
    </w:rPr>
  </w:style>
  <w:style w:type="character" w:styleId="864" w:customStyle="1">
    <w:name w:val="Текст Знак"/>
    <w:basedOn w:val="844"/>
    <w:link w:val="863"/>
    <w:uiPriority w:val="99"/>
    <w:rPr>
      <w:rFonts w:ascii="Calibri" w:hAnsi="Calibri" w:eastAsia="Calibri" w:cs="Times New Roman"/>
      <w:sz w:val="20"/>
      <w:szCs w:val="21"/>
      <w:lang w:val="en-US"/>
    </w:rPr>
  </w:style>
  <w:style w:type="paragraph" w:styleId="865" w:customStyle="1">
    <w:name w:val="Абзац списка1"/>
    <w:basedOn w:val="842"/>
    <w:uiPriority w:val="99"/>
    <w:pPr>
      <w:contextualSpacing/>
      <w:ind w:left="720"/>
      <w:spacing w:line="276" w:lineRule="auto"/>
    </w:pPr>
    <w:rPr>
      <w:szCs w:val="22"/>
      <w:lang w:eastAsia="en-US"/>
    </w:rPr>
  </w:style>
  <w:style w:type="paragraph" w:styleId="866" w:customStyle="1">
    <w:name w:val="Style3"/>
    <w:basedOn w:val="842"/>
    <w:uiPriority w:val="99"/>
    <w:pPr>
      <w:ind w:firstLine="710"/>
      <w:jc w:val="both"/>
      <w:spacing w:line="277" w:lineRule="exact"/>
      <w:widowControl w:val="off"/>
    </w:pPr>
  </w:style>
  <w:style w:type="character" w:styleId="867">
    <w:name w:val="annotation reference"/>
    <w:basedOn w:val="844"/>
    <w:uiPriority w:val="99"/>
    <w:semiHidden/>
    <w:unhideWhenUsed/>
    <w:rPr>
      <w:sz w:val="16"/>
      <w:szCs w:val="16"/>
    </w:rPr>
  </w:style>
  <w:style w:type="paragraph" w:styleId="868">
    <w:name w:val="annotation text"/>
    <w:basedOn w:val="842"/>
    <w:link w:val="869"/>
    <w:uiPriority w:val="99"/>
    <w:semiHidden/>
    <w:unhideWhenUsed/>
    <w:rPr>
      <w:sz w:val="20"/>
      <w:szCs w:val="20"/>
    </w:rPr>
  </w:style>
  <w:style w:type="character" w:styleId="869" w:customStyle="1">
    <w:name w:val="Текст примечания Знак"/>
    <w:basedOn w:val="844"/>
    <w:link w:val="868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0">
    <w:name w:val="annotation subject"/>
    <w:basedOn w:val="868"/>
    <w:next w:val="868"/>
    <w:link w:val="871"/>
    <w:uiPriority w:val="99"/>
    <w:semiHidden/>
    <w:unhideWhenUsed/>
    <w:rPr>
      <w:b/>
      <w:bCs/>
    </w:rPr>
  </w:style>
  <w:style w:type="character" w:styleId="871" w:customStyle="1">
    <w:name w:val="Тема примечания Знак"/>
    <w:basedOn w:val="869"/>
    <w:link w:val="870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omments" Target="comments.xml" /><Relationship Id="rId11" Type="http://schemas.microsoft.com/office/2011/relationships/commentsExtended" Target="commentsExtended.xml" /><Relationship Id="rId12" Type="http://schemas.microsoft.com/office/2018/08/relationships/commentsExtensible" Target="commentsExtensible.xml" /><Relationship Id="rId13" Type="http://schemas.microsoft.com/office/2016/09/relationships/commentsIds" Target="commentsIds.xml" /><Relationship Id="rId14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759DB-25E3-4F70-B553-04937A5F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Зянкина Екатерина Николаевна</dc:creator>
  <cp:keywords/>
  <dc:description/>
  <cp:revision>79</cp:revision>
  <dcterms:created xsi:type="dcterms:W3CDTF">2024-07-17T05:10:00Z</dcterms:created>
  <dcterms:modified xsi:type="dcterms:W3CDTF">2026-06-15T07:59:59Z</dcterms:modified>
</cp:coreProperties>
</file>