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6"/>
        <w:ind w:left="0" w:right="0" w:firstLine="0"/>
        <w:spacing w:before="480" w:after="240" w:line="48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3"/>
        </w:rPr>
        <w:t xml:space="preserve">ОБОСНОВАНИЕ НАЧАЛЬНОЙ (МАКСИМАЛЬНОЙ) ЦЕНЫ КОНТРАКТА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(метод сопоставимых рыночных цен, выбор минимальной цены)</w:t>
      </w:r>
      <w:r/>
    </w:p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1. Общие сведения</w:t>
      </w:r>
      <w:r/>
    </w:p>
    <w:tbl>
      <w:tblPr>
        <w:tblStyle w:val="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690"/>
        <w:gridCol w:w="545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Параметр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Значение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Предмет закупки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Поставка открыток (2 наименования)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Заказчик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Департамент Росгидромета по СФО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Дата составления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02.09.2026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Метод определения НМЦК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Метод сопоставимых рыночных цен (анализ рынка) в соответствии с ч. 1 ст. 22 Закона № 44-ФЗ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Выбранный подход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Установление НМЦК на уровне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наименьшей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общей цены из полученных предложений (обеспечение экономии бюджетных средств)</w:t>
            </w:r>
            <w:r/>
          </w:p>
        </w:tc>
      </w:tr>
    </w:tbl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2. Перечень закупаемых товаров</w:t>
      </w:r>
      <w:r/>
    </w:p>
    <w:tbl>
      <w:tblPr>
        <w:tblStyle w:val="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003"/>
        <w:gridCol w:w="3208"/>
        <w:gridCol w:w="1003"/>
        <w:gridCol w:w="1915"/>
        <w:gridCol w:w="206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№ п/п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20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Наименование товара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ОКПД2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91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ТРУ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0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Кол-во (упаковок по 10 шт.)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20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Открытки «С Днём Защитника Отечества» без текста, евро-формат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58.19.11.100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91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304007102.000057431_26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0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 упак. (10 шт.)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20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Открытки «С Профессиональным Праздником!» без текста, евро-формат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58.19.11.100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91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304007102.000057432_26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0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 упак. (10 шт.)</w:t>
            </w:r>
            <w:r/>
          </w:p>
        </w:tc>
      </w:tr>
    </w:tbl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3. Анализ рыночных цен (коммерческие предложения)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Заказчиком получены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четыре коммерческих предложения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от разных поставщиков на идентичные товары с одинаковыми условиями поставки (срок, доставка, гарантия). Все цены указаны без НДС (поставщики применяют УСН).</w:t>
      </w:r>
      <w:r/>
    </w:p>
    <w:tbl>
      <w:tblPr>
        <w:tblStyle w:val="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965"/>
        <w:gridCol w:w="1458"/>
        <w:gridCol w:w="1776"/>
        <w:gridCol w:w="1776"/>
        <w:gridCol w:w="1390"/>
        <w:gridCol w:w="183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9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№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Поставщик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Цена за позицию 1, руб.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Цена за позицию 2, руб.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Общая сумма, руб.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83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Реквизиты предложения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9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ООО «Литигатор»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859,32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1 363,32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2 222,64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83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№ 32813 от 02.09.2026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9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ООО «КиД»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872,96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1 384,96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2 257,92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83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№ 28287 от 02.09.2026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9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ИП Моховикова А.В.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879,78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1 395,78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2 275,56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83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№ 48088 от 02.09.2026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9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ООО «ТД Лекс»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886,00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1 406,00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2 292,00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83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№ 31116 от 02.09.2026</w:t>
            </w:r>
            <w:r/>
          </w:p>
        </w:tc>
      </w:tr>
    </w:tbl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4. Обоснование выбора минимальной цены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В соответствии с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частью 1 статьи 22 Закона № 44-ФЗ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при определении НМЦК методом сопоставимых рыночных цен заказчик вправе использовать любую цену из полученного диапазона, если она признана достоверной и соответствует рыночным условиям. Закон не обязывает применять среднее арифметическое значение.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Основания для принятия минимальной общей цены (2 222,64 руб. от ООО «Литигатор»):</w:t>
      </w:r>
      <w:r/>
    </w:p>
    <w:p>
      <w:pPr>
        <w:pStyle w:val="32"/>
        <w:numPr>
          <w:ilvl w:val="0"/>
          <w:numId w:val="2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Идентичность предмета закупки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– все предложения содержат товары с одинаковыми характеристиками (открытки без текста, евро-формат, 10 штук в упаковке) по каждому из двух тематических наименований.</w:t>
      </w:r>
      <w:r/>
    </w:p>
    <w:p>
      <w:pPr>
        <w:pStyle w:val="32"/>
        <w:numPr>
          <w:ilvl w:val="0"/>
          <w:numId w:val="2"/>
        </w:numPr>
        <w:ind w:right="0"/>
        <w:spacing w:before="0" w:after="12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Единые условия поставки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:</w:t>
      </w:r>
      <w:r/>
    </w:p>
    <w:p>
      <w:pPr>
        <w:pStyle w:val="32"/>
        <w:numPr>
          <w:ilvl w:val="0"/>
          <w:numId w:val="3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срок поставки – 15 рабочих дней с даты заключения контракта;</w:t>
      </w:r>
      <w:r/>
    </w:p>
    <w:p>
      <w:pPr>
        <w:pStyle w:val="32"/>
        <w:numPr>
          <w:ilvl w:val="0"/>
          <w:numId w:val="3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доставка включена в цену;</w:t>
      </w:r>
      <w:r/>
    </w:p>
    <w:p>
      <w:pPr>
        <w:pStyle w:val="32"/>
        <w:numPr>
          <w:ilvl w:val="0"/>
          <w:numId w:val="3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адрес поставки – Новосибирск, ул. Советская, д. 30, к. 314;</w:t>
      </w:r>
      <w:r/>
    </w:p>
    <w:p>
      <w:pPr>
        <w:pStyle w:val="32"/>
        <w:numPr>
          <w:ilvl w:val="0"/>
          <w:numId w:val="3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срок действия предложений – 5 календарных дней;</w:t>
      </w:r>
      <w:r/>
    </w:p>
    <w:p>
      <w:pPr>
        <w:pStyle w:val="32"/>
        <w:numPr>
          <w:ilvl w:val="0"/>
          <w:numId w:val="3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все цены указаны без НДС.</w:t>
      </w:r>
      <w:r/>
    </w:p>
    <w:p>
      <w:pPr>
        <w:pStyle w:val="32"/>
        <w:numPr>
          <w:ilvl w:val="0"/>
          <w:numId w:val="4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Рыночный характер минимальной цены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– разница между минимальной и средней ценой незначительна. Для проверки выполнен расчёт среднего арифметического:</w:t>
        <w:br/>
      </w:r>
      <w:r>
        <w:rPr>
          <w:rFonts w:ascii="Liberation Sans" w:hAnsi="Liberation Sans" w:eastAsia="Liberation Sans" w:cs="Liberation Sans"/>
          <w:color w:val="0f1115"/>
          <w:highlight w:val="none"/>
        </w:rPr>
        <w:t xml:space="preserve">(2 222,64 + 2 257,92 + 2 275,56 + 2 292,00) / 4 = 2 262,03 руб.</w:t>
        <w:br/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Минимальная цена ниже среднего значения всего на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1,74 %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, что исключает демпинг и подтверждает её обоснованность.</w:t>
      </w:r>
      <w:r/>
    </w:p>
    <w:p>
      <w:pPr>
        <w:pStyle w:val="32"/>
        <w:numPr>
          <w:ilvl w:val="0"/>
          <w:numId w:val="4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Эффективность использования бюджетных средств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– выбор минимальной цены соответствует принципу ответственности за результативность закупок (ст. 12 Закона № 44-ФЗ) и позволяет сэкономить бюджетные средства без ущерба для качества.</w:t>
      </w:r>
      <w:r/>
    </w:p>
    <w:p>
      <w:pPr>
        <w:pStyle w:val="32"/>
        <w:numPr>
          <w:ilvl w:val="0"/>
          <w:numId w:val="4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Согласно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п. 3.20 Методических рекомендаций по применению методов определения НМЦК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(утв. Приказом Минэкономразвития России от 02.10.2013 № 567), заказчик вправе не усреднять цены при наличии обоснования выбора конкретной цены.</w:t>
      </w:r>
      <w:r/>
    </w:p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5. Расчёт НМЦК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НМЦК устанавливается равной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минимальной общей стоимости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товаров, указанной в коммерческом предложении ООО «Литигатор»: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НМЦК = 2 222,64 (Две тысячи двести двадцать два) рубля 64 копейки.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i/>
          <w:color w:val="0f1115"/>
          <w:sz w:val="24"/>
        </w:rPr>
        <w:t xml:space="preserve">Данная сумма включает поставку одной упаковки открыток «С Днём Защитника Отечества» (10 шт.) и одной упаковки открыток «С Профессиональным Праздником!» (10 шт.). Всего поставляется 2 упаковки, 20 открыток.</w:t>
      </w:r>
      <w:r/>
    </w:p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6. Итоговая начальная (максимальная) цена контракта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Начальная (максимальная) цена контракта составляет:</w:t>
        <w:br/>
        <w:t xml:space="preserve">2 222,64 руб. (Две тысячи двести двадцать два рубля 64 копейки).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НДС не облагается на основании применения поставщиками упрощённой системы налогообложения.</w:t>
      </w:r>
      <w:r/>
    </w:p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7. Условия поставки, учтённые при формировании НМЦК</w:t>
      </w:r>
      <w:r/>
    </w:p>
    <w:tbl>
      <w:tblPr>
        <w:tblStyle w:val="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823"/>
        <w:gridCol w:w="532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8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Условие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3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Значение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8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Срок поставки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3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 течение 15 рабочих дней с даты заключения контракта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8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Условия доставки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3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Доставка включена в стоимость товара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8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Адрес поставки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3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Новосибирск, 630099, г. Новосибирск, ул. Советская, д. 30, к. 314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8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Гарантийные обязательства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3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 соответствии с условиями поставщика (стандартные для данной продукции)</w:t>
            </w:r>
            <w:r/>
          </w:p>
        </w:tc>
      </w:tr>
    </w:tbl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8. Нормативное обоснование</w:t>
      </w:r>
      <w:r/>
    </w:p>
    <w:p>
      <w:pPr>
        <w:pStyle w:val="32"/>
        <w:numPr>
          <w:ilvl w:val="0"/>
          <w:numId w:val="5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Расчёт произведён в соответствии с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частью 1 статьи 22 Федерального закона № 44-ФЗ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.</w:t>
      </w:r>
      <w:r/>
    </w:p>
    <w:p>
      <w:pPr>
        <w:pStyle w:val="32"/>
        <w:numPr>
          <w:ilvl w:val="0"/>
          <w:numId w:val="5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Применён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метод сопоставимых рыночных цен (анализа рынка)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как приоритетный (ч. 6 ст. 22 Закона № 44-ФЗ).</w:t>
      </w:r>
      <w:r/>
    </w:p>
    <w:p>
      <w:pPr>
        <w:pStyle w:val="32"/>
        <w:numPr>
          <w:ilvl w:val="0"/>
          <w:numId w:val="5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Использованы цены из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четырёх коммерческих предложений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, полученных по запросу заказчика, что соответствует требованию об использовании не менее трёх источников ценовой информации (п. 3.9 Методических рекомендаций, утв. Приказом Минэкономразвития № 567).</w:t>
      </w:r>
      <w:r/>
    </w:p>
    <w:p>
      <w:pPr>
        <w:pStyle w:val="32"/>
        <w:numPr>
          <w:ilvl w:val="0"/>
          <w:numId w:val="5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В обосновании указаны реквизиты всех полученных предложений (№ 32813, № 28287, № 48088, № 31116 от 02.09.2026).</w:t>
      </w:r>
      <w:r/>
    </w:p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9. Заключение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Предлагаемая НМЦК в размере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2 222,64 руб.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полностью соответствует рыночным ценам на аналогичную продукцию, подтверждена четырьмя независимыми поставщиками, обеспечивает экономию бюджетных средств и не нарушает требований 44-ФЗ.</w:t>
      </w:r>
      <w:r/>
    </w:p>
    <w:p>
      <w:pPr>
        <w:ind w:left="0" w:right="0" w:firstLine="0"/>
        <w:spacing w:before="24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Дата составления: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02.09.2026</w:t>
        <w:br/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Ответственный за расчёт: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__________________ / __________________ /</w:t>
      </w:r>
      <w:r/>
    </w:p>
    <w:p>
      <w:pPr>
        <w:pStyle w:val="620"/>
      </w:pPr>
      <w:r/>
      <w:r/>
    </w:p>
    <w:sectPr>
      <w:footnotePr/>
      <w:endnotePr/>
      <w:type w:val="nextPage"/>
      <w:pgSz w:w="11905" w:h="16837" w:orient="portrait"/>
      <w:pgMar w:top="1134" w:right="1134" w:bottom="1134" w:left="1134" w:header="1134" w:footer="113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Droid Sans Fallback">
    <w:panose1 w:val="02000603000000000000"/>
  </w:font>
  <w:font w:name="Droid Sans Devanagari">
    <w:panose1 w:val="02000603000000000000"/>
  </w:font>
  <w:font w:name="Liberation 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2">
      <w:start w:val="1"/>
      <w:numFmt w:val="bullet"/>
      <w:isLgl w:val="false"/>
      <w:suff w:val="tab"/>
      <w:lvlText w:val="§"/>
      <w:lvlJc w:val="left"/>
      <w:pPr>
        <w:ind w:left="0" w:firstLine="0"/>
      </w:pPr>
    </w:lvl>
    <w:lvl w:ilvl="3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4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5">
      <w:start w:val="1"/>
      <w:numFmt w:val="bullet"/>
      <w:isLgl w:val="false"/>
      <w:suff w:val="tab"/>
      <w:lvlText w:val="§"/>
      <w:lvlJc w:val="left"/>
      <w:pPr>
        <w:ind w:left="0" w:firstLine="0"/>
      </w:pPr>
    </w:lvl>
    <w:lvl w:ilvl="6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7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8">
      <w:start w:val="1"/>
      <w:numFmt w:val="bullet"/>
      <w:isLgl w:val="false"/>
      <w:suff w:val="tab"/>
      <w:lvlText w:val="§"/>
      <w:lvlJc w:val="left"/>
      <w:pPr>
        <w:ind w:left="0" w:firstLine="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Normal"/>
    <w:qFormat/>
  </w:style>
  <w:style w:type="paragraph" w:styleId="14">
    <w:name w:val="Heading 1"/>
    <w:basedOn w:val="11"/>
    <w:next w:val="1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11"/>
    <w:next w:val="1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11"/>
    <w:next w:val="1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11"/>
    <w:next w:val="1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11"/>
    <w:next w:val="1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11"/>
    <w:next w:val="1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1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11"/>
    <w:next w:val="1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character" w:styleId="48">
    <w:name w:val="Caption Char"/>
    <w:basedOn w:val="12"/>
    <w:link w:val="624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1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1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619" w:default="1">
    <w:name w:val="DStyle_paragraph"/>
    <w:pPr>
      <w:widowControl/>
    </w:pPr>
    <w:rPr>
      <w:rFonts w:ascii="Liberation Serif" w:hAnsi="Liberation Serif" w:eastAsia="Droid Sans Fallback" w:cs="Droid Sans Devanagari"/>
      <w:color w:val="auto"/>
      <w:sz w:val="24"/>
      <w:szCs w:val="24"/>
      <w:lang w:val="ru-RU" w:eastAsia="zh-CN" w:bidi="hi-IN"/>
    </w:rPr>
  </w:style>
  <w:style w:type="paragraph" w:styleId="620" w:customStyle="1">
    <w:name w:val="Standard"/>
    <w:basedOn w:val="619"/>
  </w:style>
  <w:style w:type="paragraph" w:styleId="621" w:customStyle="1">
    <w:name w:val="Heading"/>
    <w:basedOn w:val="620"/>
    <w:next w:val="622"/>
    <w:pPr>
      <w:keepNext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622" w:customStyle="1">
    <w:name w:val="Text body"/>
    <w:basedOn w:val="620"/>
    <w:qFormat/>
    <w:pPr>
      <w:spacing w:before="0" w:after="140" w:line="276" w:lineRule="auto"/>
    </w:pPr>
  </w:style>
  <w:style w:type="paragraph" w:styleId="623" w:customStyle="1">
    <w:name w:val="List"/>
    <w:basedOn w:val="622"/>
    <w:rPr>
      <w:rFonts w:cs="Droid Sans Devanagari"/>
    </w:rPr>
  </w:style>
  <w:style w:type="paragraph" w:styleId="624" w:customStyle="1">
    <w:name w:val="Caption"/>
    <w:basedOn w:val="620"/>
    <w:pPr>
      <w:spacing w:before="120" w:after="120"/>
    </w:pPr>
    <w:rPr>
      <w:rFonts w:cs="Droid Sans Devanagari"/>
      <w:i/>
      <w:iCs/>
      <w:sz w:val="24"/>
      <w:szCs w:val="24"/>
    </w:rPr>
  </w:style>
  <w:style w:type="paragraph" w:styleId="625" w:customStyle="1">
    <w:name w:val="Index"/>
    <w:basedOn w:val="620"/>
    <w:rPr>
      <w:rFonts w:cs="Droid Sans Devanagari"/>
    </w:rPr>
  </w:style>
  <w:style w:type="character" w:styleId="630" w:default="1">
    <w:name w:val="Default Paragraph Font"/>
    <w:uiPriority w:val="1"/>
    <w:semiHidden/>
    <w:unhideWhenUsed/>
  </w:style>
  <w:style w:type="numbering" w:styleId="631" w:default="1">
    <w:name w:val="No List"/>
    <w:uiPriority w:val="99"/>
    <w:semiHidden/>
    <w:unhideWhenUsed/>
  </w:style>
  <w:style w:type="table" w:styleId="63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zoy</cp:lastModifiedBy>
  <cp:revision>1</cp:revision>
  <dcterms:created xsi:type="dcterms:W3CDTF">2021-11-23T16:56:10Z</dcterms:created>
  <dcterms:modified xsi:type="dcterms:W3CDTF">2026-09-02T05:40:55Z</dcterms:modified>
</cp:coreProperties>
</file>