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jc w:val="center"/>
        <w:rPr>
          <w:rFonts w:ascii="Times New Roman" w:hAnsi="Times New Roman"/>
          <w:b w:val="1"/>
          <w:sz w:val="24"/>
        </w:rPr>
      </w:pPr>
      <w:r>
        <w:rPr>
          <w:rFonts w:ascii="Times New Roman" w:hAnsi="Times New Roman"/>
          <w:b w:val="1"/>
          <w:sz w:val="24"/>
        </w:rPr>
        <w:t>КОНТРАКТ</w:t>
      </w:r>
      <w:r>
        <w:rPr>
          <w:rFonts w:ascii="Times New Roman" w:hAnsi="Times New Roman"/>
          <w:b w:val="1"/>
          <w:sz w:val="24"/>
        </w:rPr>
        <w:t xml:space="preserve"> </w:t>
      </w:r>
      <w:r>
        <w:rPr>
          <w:rFonts w:ascii="Times New Roman" w:hAnsi="Times New Roman"/>
          <w:b w:val="1"/>
          <w:sz w:val="24"/>
        </w:rPr>
        <w:t>№ РГМУ32843</w:t>
      </w:r>
    </w:p>
    <w:p w14:paraId="02000000">
      <w:pPr>
        <w:pStyle w:val="Style_1"/>
        <w:ind/>
        <w:jc w:val="center"/>
        <w:rPr>
          <w:rFonts w:ascii="Times New Roman" w:hAnsi="Times New Roman"/>
          <w:b w:val="1"/>
          <w:sz w:val="24"/>
        </w:rPr>
      </w:pPr>
    </w:p>
    <w:p w14:paraId="03000000">
      <w:pPr>
        <w:pStyle w:val="Style_1"/>
        <w:ind/>
        <w:jc w:val="center"/>
        <w:rPr>
          <w:rFonts w:ascii="Times New Roman" w:hAnsi="Times New Roman"/>
          <w:sz w:val="24"/>
        </w:rPr>
      </w:pPr>
      <w:r>
        <w:rPr>
          <w:rFonts w:ascii="Times New Roman" w:hAnsi="Times New Roman"/>
          <w:sz w:val="24"/>
        </w:rPr>
        <w:t xml:space="preserve">на </w:t>
      </w:r>
      <w:r>
        <w:rPr>
          <w:rFonts w:ascii="Times New Roman" w:hAnsi="Times New Roman"/>
          <w:sz w:val="24"/>
        </w:rPr>
        <w:t>оказа</w:t>
      </w:r>
      <w:r>
        <w:rPr>
          <w:rFonts w:ascii="Times New Roman" w:hAnsi="Times New Roman"/>
          <w:sz w:val="24"/>
        </w:rPr>
        <w:t>ние</w:t>
      </w:r>
      <w:r>
        <w:rPr>
          <w:rFonts w:ascii="Times New Roman" w:hAnsi="Times New Roman"/>
          <w:sz w:val="24"/>
        </w:rPr>
        <w:t xml:space="preserve"> услуги </w:t>
      </w:r>
      <w:r>
        <w:rPr>
          <w:rFonts w:ascii="Times New Roman" w:hAnsi="Times New Roman"/>
          <w:color w:val="333333"/>
          <w:sz w:val="24"/>
          <w:highlight w:val="white"/>
        </w:rPr>
        <w:t>по проверке пожарных кранов и перекатк</w:t>
      </w:r>
      <w:r>
        <w:rPr>
          <w:rFonts w:ascii="Times New Roman" w:hAnsi="Times New Roman"/>
          <w:color w:val="333333"/>
          <w:sz w:val="24"/>
          <w:highlight w:val="white"/>
        </w:rPr>
        <w:t>е</w:t>
      </w:r>
      <w:r>
        <w:rPr>
          <w:rFonts w:ascii="Times New Roman" w:hAnsi="Times New Roman"/>
          <w:color w:val="333333"/>
          <w:sz w:val="24"/>
          <w:highlight w:val="white"/>
        </w:rPr>
        <w:t xml:space="preserve"> пожарных рукавов на новое ребро</w:t>
      </w:r>
    </w:p>
    <w:p w14:paraId="04000000">
      <w:pPr>
        <w:pStyle w:val="Style_1"/>
        <w:ind/>
        <w:jc w:val="center"/>
        <w:rPr>
          <w:rFonts w:ascii="Times New Roman" w:hAnsi="Times New Roman"/>
          <w:b w:val="1"/>
          <w:sz w:val="24"/>
        </w:rPr>
      </w:pPr>
      <w:r>
        <w:rPr>
          <w:rFonts w:ascii="Times New Roman" w:hAnsi="Times New Roman"/>
          <w:b w:val="1"/>
          <w:sz w:val="24"/>
        </w:rPr>
        <w:t>ИКЗ:</w:t>
      </w:r>
      <w:r>
        <w:rPr>
          <w:rFonts w:ascii="Times New Roman" w:hAnsi="Times New Roman"/>
          <w:b w:val="1"/>
          <w:sz w:val="24"/>
        </w:rPr>
        <w:t>261616303285061630100100130000000244</w:t>
      </w:r>
    </w:p>
    <w:p w14:paraId="05000000">
      <w:pPr>
        <w:pStyle w:val="Style_1"/>
        <w:ind/>
        <w:jc w:val="both"/>
        <w:rPr>
          <w:rFonts w:ascii="Times New Roman" w:hAnsi="Times New Roman"/>
        </w:rPr>
      </w:pPr>
    </w:p>
    <w:p w14:paraId="06000000">
      <w:pPr>
        <w:pStyle w:val="Style_1"/>
        <w:rPr>
          <w:rFonts w:ascii="Times New Roman" w:hAnsi="Times New Roman"/>
        </w:rPr>
      </w:pPr>
      <w:r>
        <w:rPr>
          <w:rFonts w:ascii="Times New Roman" w:hAnsi="Times New Roman"/>
          <w:sz w:val="24"/>
        </w:rPr>
        <w:t xml:space="preserve">г. Ростов-на–Дону                             </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«___»______________</w:t>
      </w:r>
      <w:r>
        <w:rPr>
          <w:rFonts w:ascii="Times New Roman" w:hAnsi="Times New Roman"/>
          <w:sz w:val="24"/>
        </w:rPr>
        <w:t>202</w:t>
      </w:r>
      <w:r>
        <w:rPr>
          <w:rFonts w:ascii="Times New Roman" w:hAnsi="Times New Roman"/>
          <w:sz w:val="24"/>
        </w:rPr>
        <w:t>6</w:t>
      </w:r>
      <w:r>
        <w:rPr>
          <w:rFonts w:ascii="Times New Roman" w:hAnsi="Times New Roman"/>
          <w:sz w:val="24"/>
        </w:rPr>
        <w:t>г</w:t>
      </w:r>
      <w:r>
        <w:rPr>
          <w:rFonts w:ascii="Times New Roman" w:hAnsi="Times New Roman"/>
        </w:rPr>
        <w:t>.</w:t>
      </w:r>
    </w:p>
    <w:p w14:paraId="07000000">
      <w:pPr>
        <w:pStyle w:val="Style_1"/>
        <w:ind/>
        <w:jc w:val="both"/>
        <w:rPr>
          <w:rFonts w:ascii="Times New Roman" w:hAnsi="Times New Roman"/>
        </w:rPr>
      </w:pPr>
    </w:p>
    <w:p w14:paraId="08000000">
      <w:pPr>
        <w:pStyle w:val="Style_1"/>
        <w:ind w:firstLine="540" w:left="0"/>
        <w:jc w:val="both"/>
        <w:rPr>
          <w:rFonts w:ascii="Times New Roman" w:hAnsi="Times New Roman"/>
          <w:sz w:val="24"/>
        </w:rPr>
      </w:pPr>
      <w:r>
        <w:rPr>
          <w:rFonts w:ascii="Times New Roman" w:hAnsi="Times New Roman"/>
          <w:sz w:val="24"/>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(ФГБОУ ВО РостГМУ Минздрава России), именуемое в дальнейшем «Заказчик», в лице </w:t>
      </w:r>
      <w:r>
        <w:rPr>
          <w:rFonts w:ascii="Times New Roman" w:hAnsi="Times New Roman"/>
          <w:sz w:val="24"/>
        </w:rPr>
        <w:t>и.о.</w:t>
      </w:r>
      <w:r>
        <w:rPr>
          <w:rFonts w:ascii="Times New Roman" w:hAnsi="Times New Roman"/>
          <w:sz w:val="24"/>
        </w:rPr>
        <w:t xml:space="preserve"> </w:t>
      </w:r>
      <w:r>
        <w:rPr>
          <w:rFonts w:ascii="Times New Roman" w:hAnsi="Times New Roman"/>
          <w:sz w:val="24"/>
        </w:rPr>
        <w:t>ректора Шишова Михаила Алексеевича</w:t>
      </w:r>
      <w:r>
        <w:rPr>
          <w:rFonts w:ascii="Times New Roman" w:hAnsi="Times New Roman"/>
          <w:sz w:val="24"/>
        </w:rPr>
        <w:t xml:space="preserve">, действующего </w:t>
      </w:r>
      <w:r>
        <w:rPr>
          <w:rFonts w:ascii="Times New Roman" w:hAnsi="Times New Roman"/>
          <w:sz w:val="24"/>
        </w:rPr>
        <w:t>на основании  устава</w:t>
      </w:r>
      <w:r>
        <w:rPr>
          <w:rFonts w:ascii="Times New Roman" w:hAnsi="Times New Roman"/>
          <w:sz w:val="24"/>
        </w:rPr>
        <w:t>, с одной</w:t>
      </w:r>
      <w:r>
        <w:rPr>
          <w:rFonts w:ascii="Times New Roman" w:hAnsi="Times New Roman"/>
          <w:sz w:val="24"/>
        </w:rPr>
        <w:t xml:space="preserve"> стороны</w:t>
      </w:r>
      <w:r>
        <w:rPr>
          <w:rFonts w:ascii="Times New Roman" w:hAnsi="Times New Roman"/>
          <w:sz w:val="24"/>
        </w:rPr>
        <w:t xml:space="preserve"> </w:t>
      </w:r>
      <w:r>
        <w:rPr>
          <w:rFonts w:ascii="Times New Roman" w:hAnsi="Times New Roman"/>
          <w:sz w:val="24"/>
        </w:rPr>
        <w:t xml:space="preserve">и </w:t>
      </w:r>
      <w:r>
        <w:rPr>
          <w:rFonts w:ascii="Times New Roman" w:hAnsi="Times New Roman"/>
          <w:sz w:val="24"/>
        </w:rPr>
        <w:t>_____________________</w:t>
      </w:r>
      <w:r>
        <w:rPr>
          <w:rFonts w:ascii="Times New Roman" w:hAnsi="Times New Roman"/>
          <w:b w:val="1"/>
          <w:sz w:val="24"/>
        </w:rPr>
        <w:t xml:space="preserve">, </w:t>
      </w:r>
      <w:r>
        <w:rPr>
          <w:rFonts w:ascii="Times New Roman" w:hAnsi="Times New Roman"/>
          <w:sz w:val="24"/>
        </w:rPr>
        <w:t xml:space="preserve">действующего на основании _____________, </w:t>
      </w:r>
      <w:r>
        <w:rPr>
          <w:rFonts w:ascii="Times New Roman" w:hAnsi="Times New Roman"/>
          <w:sz w:val="24"/>
        </w:rPr>
        <w:t xml:space="preserve">с другой стороны, далее по тексту именуемые «Стороны», в соответствии с п. </w:t>
      </w:r>
      <w:r>
        <w:rPr>
          <w:rFonts w:ascii="Times New Roman" w:hAnsi="Times New Roman"/>
          <w:sz w:val="24"/>
        </w:rPr>
        <w:t>4</w:t>
      </w:r>
      <w:r>
        <w:rPr>
          <w:rFonts w:ascii="Times New Roman" w:hAnsi="Times New Roman"/>
          <w:sz w:val="24"/>
        </w:rPr>
        <w:t xml:space="preserve">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sz w:val="24"/>
        </w:rPr>
        <w:t>заключили настоящий</w:t>
      </w:r>
      <w:r>
        <w:rPr>
          <w:rFonts w:ascii="Times New Roman" w:hAnsi="Times New Roman"/>
          <w:sz w:val="24"/>
        </w:rPr>
        <w:t xml:space="preserve"> контракт</w:t>
      </w:r>
      <w:r>
        <w:rPr>
          <w:rFonts w:ascii="Times New Roman" w:hAnsi="Times New Roman"/>
          <w:i w:val="1"/>
          <w:sz w:val="24"/>
        </w:rPr>
        <w:t xml:space="preserve"> </w:t>
      </w:r>
      <w:r>
        <w:rPr>
          <w:rFonts w:ascii="Times New Roman" w:hAnsi="Times New Roman"/>
          <w:sz w:val="24"/>
        </w:rPr>
        <w:t xml:space="preserve"> (далее - контракт</w:t>
      </w:r>
      <w:r>
        <w:rPr>
          <w:rFonts w:ascii="Times New Roman" w:hAnsi="Times New Roman"/>
          <w:sz w:val="24"/>
        </w:rPr>
        <w:t>) о нижеследующем</w:t>
      </w:r>
      <w:r>
        <w:rPr>
          <w:rFonts w:ascii="Times New Roman" w:hAnsi="Times New Roman"/>
          <w:sz w:val="24"/>
        </w:rPr>
        <w:t>:</w:t>
      </w:r>
    </w:p>
    <w:p w14:paraId="09000000">
      <w:pPr>
        <w:pStyle w:val="Style_1"/>
        <w:ind/>
        <w:jc w:val="both"/>
        <w:rPr>
          <w:rFonts w:ascii="Times New Roman" w:hAnsi="Times New Roman"/>
          <w:sz w:val="24"/>
        </w:rPr>
      </w:pPr>
    </w:p>
    <w:p w14:paraId="0A000000">
      <w:pPr>
        <w:pStyle w:val="Style_1"/>
        <w:ind/>
        <w:jc w:val="center"/>
        <w:outlineLvl w:val="1"/>
        <w:rPr>
          <w:rFonts w:ascii="Times New Roman" w:hAnsi="Times New Roman"/>
          <w:sz w:val="24"/>
        </w:rPr>
      </w:pPr>
      <w:r>
        <w:rPr>
          <w:rFonts w:ascii="Times New Roman" w:hAnsi="Times New Roman"/>
          <w:sz w:val="24"/>
        </w:rPr>
        <w:t>I. Предмет Контракта</w:t>
      </w:r>
    </w:p>
    <w:p w14:paraId="0B000000">
      <w:pPr>
        <w:widowControl w:val="0"/>
        <w:spacing w:after="0" w:line="100" w:lineRule="atLeast"/>
        <w:ind/>
        <w:jc w:val="both"/>
        <w:rPr>
          <w:rFonts w:ascii="Times New Roman" w:hAnsi="Times New Roman"/>
          <w:sz w:val="24"/>
        </w:rPr>
      </w:pPr>
      <w:bookmarkStart w:id="1" w:name="P27"/>
      <w:bookmarkEnd w:id="1"/>
      <w:r>
        <w:rPr>
          <w:rFonts w:ascii="Times New Roman" w:hAnsi="Times New Roman"/>
          <w:sz w:val="24"/>
        </w:rPr>
        <w:t xml:space="preserve">1.1. Исполнитель по заданию Заказчика обязуется </w:t>
      </w:r>
      <w:r>
        <w:rPr>
          <w:rFonts w:ascii="Times New Roman" w:hAnsi="Times New Roman"/>
          <w:color w:val="333333"/>
          <w:sz w:val="24"/>
          <w:highlight w:val="white"/>
        </w:rPr>
        <w:t>в соответствии с требованиями пункта 50 Правил противопожарного режима в Российской Федерации, утверждённых постановлением Правительства РФ от 16 сентября 2020 года №1479 (с изменениями от 03 февраля 2025 года) и ГОСТ Р 59643-2021</w:t>
      </w:r>
      <w:r>
        <w:rPr>
          <w:rFonts w:ascii="Times New Roman" w:hAnsi="Times New Roman"/>
          <w:color w:val="333333"/>
          <w:sz w:val="24"/>
          <w:highlight w:val="white"/>
        </w:rPr>
        <w:t xml:space="preserve"> </w:t>
      </w:r>
      <w:r>
        <w:rPr>
          <w:rFonts w:ascii="Times New Roman" w:hAnsi="Times New Roman"/>
          <w:sz w:val="24"/>
        </w:rPr>
        <w:t>в</w:t>
      </w:r>
      <w:r>
        <w:rPr>
          <w:rFonts w:ascii="Times New Roman" w:hAnsi="Times New Roman"/>
          <w:sz w:val="24"/>
        </w:rPr>
        <w:t xml:space="preserve"> установленный Контрактом срок ок</w:t>
      </w:r>
      <w:r>
        <w:rPr>
          <w:rFonts w:ascii="Times New Roman" w:hAnsi="Times New Roman"/>
          <w:sz w:val="24"/>
        </w:rPr>
        <w:t xml:space="preserve">азать услуги (далее – услуги) </w:t>
      </w:r>
      <w:r>
        <w:rPr>
          <w:rFonts w:ascii="Times New Roman" w:hAnsi="Times New Roman"/>
          <w:color w:val="333333"/>
          <w:sz w:val="24"/>
          <w:highlight w:val="white"/>
        </w:rPr>
        <w:t xml:space="preserve">по проверке пожарных кранов и перекатка пожарных рукавов на новое ребро </w:t>
      </w:r>
      <w:r>
        <w:rPr>
          <w:rFonts w:ascii="Times New Roman" w:hAnsi="Times New Roman"/>
          <w:color w:val="333333"/>
          <w:sz w:val="24"/>
          <w:highlight w:val="white"/>
        </w:rPr>
        <w:t xml:space="preserve">на </w:t>
      </w:r>
      <w:r>
        <w:rPr>
          <w:rFonts w:ascii="Times New Roman" w:hAnsi="Times New Roman"/>
          <w:color w:val="000000"/>
          <w:sz w:val="24"/>
        </w:rPr>
        <w:t>объект</w:t>
      </w:r>
      <w:r>
        <w:rPr>
          <w:rFonts w:ascii="Times New Roman" w:hAnsi="Times New Roman"/>
          <w:color w:val="000000"/>
          <w:sz w:val="24"/>
        </w:rPr>
        <w:t>ах</w:t>
      </w:r>
      <w:r>
        <w:rPr>
          <w:rFonts w:ascii="Times New Roman" w:hAnsi="Times New Roman"/>
          <w:color w:val="000000"/>
          <w:sz w:val="24"/>
        </w:rPr>
        <w:t xml:space="preserve"> НИИАП</w:t>
      </w:r>
      <w:r>
        <w:rPr>
          <w:rFonts w:ascii="Times New Roman" w:hAnsi="Times New Roman"/>
          <w:color w:val="000000"/>
          <w:sz w:val="24"/>
        </w:rPr>
        <w:t xml:space="preserve"> ФГБОУ ВО РостГМУ </w:t>
      </w:r>
      <w:r>
        <w:rPr>
          <w:rFonts w:ascii="Times New Roman" w:hAnsi="Times New Roman"/>
          <w:color w:val="000000"/>
          <w:sz w:val="24"/>
        </w:rPr>
        <w:br/>
      </w:r>
      <w:r>
        <w:rPr>
          <w:rFonts w:ascii="Times New Roman" w:hAnsi="Times New Roman"/>
          <w:color w:val="000000"/>
          <w:sz w:val="24"/>
        </w:rPr>
        <w:t xml:space="preserve">Минздрава России, расположенных по адресу: </w:t>
      </w:r>
      <w:r>
        <w:rPr>
          <w:rFonts w:ascii="Times New Roman" w:hAnsi="Times New Roman"/>
          <w:color w:val="000000"/>
          <w:sz w:val="24"/>
        </w:rPr>
        <w:t>город Ростов-на-Дону</w:t>
      </w:r>
      <w:r>
        <w:rPr>
          <w:rFonts w:ascii="Times New Roman" w:hAnsi="Times New Roman"/>
          <w:color w:val="333333"/>
          <w:sz w:val="24"/>
          <w:highlight w:val="white"/>
        </w:rPr>
        <w:t>, ул. Мечникова 43</w:t>
      </w:r>
      <w:r>
        <w:rPr>
          <w:rFonts w:ascii="Times New Roman" w:hAnsi="Times New Roman"/>
          <w:color w:val="333333"/>
          <w:sz w:val="24"/>
          <w:highlight w:val="white"/>
        </w:rPr>
        <w:t xml:space="preserve"> </w:t>
      </w:r>
      <w:r>
        <w:rPr>
          <w:rFonts w:ascii="Times New Roman" w:hAnsi="Times New Roman"/>
          <w:sz w:val="24"/>
        </w:rPr>
        <w:t xml:space="preserve">и сдать ее результат Заказчику, а Заказчик обязуется принять результат услуги </w:t>
      </w:r>
      <w:r>
        <w:rPr>
          <w:rFonts w:ascii="Times New Roman" w:hAnsi="Times New Roman"/>
          <w:sz w:val="24"/>
        </w:rPr>
        <w:t xml:space="preserve">в течение </w:t>
      </w:r>
      <w:r>
        <w:rPr>
          <w:rFonts w:ascii="Times New Roman" w:hAnsi="Times New Roman"/>
          <w:sz w:val="24"/>
        </w:rPr>
        <w:t>5</w:t>
      </w:r>
      <w:r>
        <w:rPr>
          <w:rFonts w:ascii="Times New Roman" w:hAnsi="Times New Roman"/>
          <w:sz w:val="24"/>
        </w:rPr>
        <w:t xml:space="preserve"> рабочих дней</w:t>
      </w:r>
      <w:r>
        <w:rPr>
          <w:rFonts w:ascii="Times New Roman" w:hAnsi="Times New Roman"/>
          <w:sz w:val="24"/>
        </w:rPr>
        <w:t xml:space="preserve">. </w:t>
      </w:r>
      <w:r>
        <w:rPr>
          <w:rFonts w:ascii="Times New Roman" w:hAnsi="Times New Roman"/>
          <w:sz w:val="24"/>
        </w:rPr>
        <w:t xml:space="preserve"> </w:t>
      </w:r>
    </w:p>
    <w:p w14:paraId="0C000000">
      <w:pPr>
        <w:pStyle w:val="Style_1"/>
        <w:ind/>
        <w:jc w:val="both"/>
        <w:rPr>
          <w:rFonts w:ascii="Times New Roman" w:hAnsi="Times New Roman"/>
          <w:sz w:val="24"/>
        </w:rPr>
      </w:pPr>
    </w:p>
    <w:p w14:paraId="0D000000">
      <w:pPr>
        <w:pStyle w:val="Style_1"/>
        <w:ind/>
        <w:jc w:val="center"/>
        <w:outlineLvl w:val="1"/>
        <w:rPr>
          <w:rFonts w:ascii="Times New Roman" w:hAnsi="Times New Roman"/>
          <w:sz w:val="24"/>
        </w:rPr>
      </w:pPr>
      <w:r>
        <w:rPr>
          <w:rFonts w:ascii="Times New Roman" w:hAnsi="Times New Roman"/>
          <w:sz w:val="24"/>
        </w:rPr>
        <w:t>II. Условия оказания услуг</w:t>
      </w:r>
    </w:p>
    <w:p w14:paraId="0E000000">
      <w:pPr>
        <w:pStyle w:val="Style_1"/>
        <w:ind/>
        <w:jc w:val="both"/>
        <w:rPr>
          <w:rFonts w:ascii="Times New Roman" w:hAnsi="Times New Roman"/>
          <w:sz w:val="24"/>
        </w:rPr>
      </w:pPr>
      <w:r>
        <w:rPr>
          <w:rFonts w:ascii="Times New Roman" w:hAnsi="Times New Roman"/>
          <w:sz w:val="24"/>
        </w:rPr>
        <w:t xml:space="preserve">2.1. </w:t>
      </w:r>
      <w:r>
        <w:rPr>
          <w:rFonts w:ascii="Times New Roman" w:hAnsi="Times New Roman"/>
          <w:sz w:val="24"/>
        </w:rPr>
        <w:t xml:space="preserve">Наименование, объём и иные характеристики </w:t>
      </w:r>
      <w:r>
        <w:rPr>
          <w:rFonts w:ascii="Times New Roman" w:hAnsi="Times New Roman"/>
          <w:sz w:val="24"/>
        </w:rPr>
        <w:t>у</w:t>
      </w:r>
      <w:r>
        <w:rPr>
          <w:rFonts w:ascii="Times New Roman" w:hAnsi="Times New Roman"/>
          <w:sz w:val="24"/>
        </w:rPr>
        <w:t xml:space="preserve">слуги определены в </w:t>
      </w:r>
      <w:r>
        <w:rPr>
          <w:rFonts w:ascii="Times New Roman" w:hAnsi="Times New Roman"/>
          <w:sz w:val="24"/>
        </w:rPr>
        <w:t>Спецификации</w:t>
      </w:r>
      <w:r>
        <w:rPr>
          <w:rFonts w:ascii="Times New Roman" w:hAnsi="Times New Roman"/>
          <w:sz w:val="24"/>
        </w:rPr>
        <w:t xml:space="preserve"> (Приложение №</w:t>
      </w:r>
      <w:r>
        <w:rPr>
          <w:rFonts w:ascii="Times New Roman" w:hAnsi="Times New Roman"/>
          <w:sz w:val="24"/>
        </w:rPr>
        <w:t>1</w:t>
      </w:r>
      <w:r>
        <w:rPr>
          <w:rFonts w:ascii="Times New Roman" w:hAnsi="Times New Roman"/>
          <w:sz w:val="24"/>
        </w:rPr>
        <w:t xml:space="preserve"> к настоящему Контракту), которое является его неотъемлемой частью.</w:t>
      </w:r>
    </w:p>
    <w:p w14:paraId="0F000000">
      <w:pPr>
        <w:pStyle w:val="Style_1"/>
        <w:ind w:firstLine="540" w:left="0"/>
        <w:jc w:val="both"/>
        <w:rPr>
          <w:rFonts w:ascii="Times New Roman" w:hAnsi="Times New Roman"/>
          <w:sz w:val="24"/>
        </w:rPr>
      </w:pPr>
    </w:p>
    <w:p w14:paraId="10000000">
      <w:pPr>
        <w:pStyle w:val="Style_1"/>
        <w:ind/>
        <w:jc w:val="center"/>
        <w:outlineLvl w:val="1"/>
        <w:rPr>
          <w:rFonts w:ascii="Times New Roman" w:hAnsi="Times New Roman"/>
          <w:sz w:val="24"/>
        </w:rPr>
      </w:pPr>
      <w:r>
        <w:rPr>
          <w:rFonts w:ascii="Times New Roman" w:hAnsi="Times New Roman"/>
          <w:sz w:val="24"/>
        </w:rPr>
        <w:t>III. Взаимодействие Сторон</w:t>
      </w:r>
    </w:p>
    <w:p w14:paraId="11000000">
      <w:pPr>
        <w:pStyle w:val="Style_1"/>
        <w:ind/>
        <w:jc w:val="both"/>
        <w:rPr>
          <w:rFonts w:ascii="Times New Roman" w:hAnsi="Times New Roman"/>
          <w:sz w:val="24"/>
        </w:rPr>
      </w:pPr>
      <w:r>
        <w:rPr>
          <w:rFonts w:ascii="Times New Roman" w:hAnsi="Times New Roman"/>
          <w:sz w:val="24"/>
        </w:rPr>
        <w:t>3.1. Исполнитель вправе:</w:t>
      </w:r>
    </w:p>
    <w:p w14:paraId="12000000">
      <w:pPr>
        <w:pStyle w:val="Style_1"/>
        <w:ind w:firstLine="540" w:left="0"/>
        <w:jc w:val="both"/>
        <w:rPr>
          <w:rFonts w:ascii="Times New Roman" w:hAnsi="Times New Roman"/>
          <w:sz w:val="24"/>
        </w:rPr>
      </w:pPr>
      <w:bookmarkStart w:id="2" w:name="P40"/>
      <w:bookmarkEnd w:id="2"/>
      <w:r>
        <w:rPr>
          <w:rFonts w:ascii="Times New Roman" w:hAnsi="Times New Roman"/>
          <w:sz w:val="24"/>
        </w:rPr>
        <w:t>а</w:t>
      </w:r>
      <w:r>
        <w:rPr>
          <w:rFonts w:ascii="Times New Roman" w:hAnsi="Times New Roman"/>
          <w:sz w:val="24"/>
        </w:rPr>
        <w:t xml:space="preserve">) требовать своевременной оплаты на условиях, установленных Контрактом, надлежащим образом оказанных и принятых Заказчиком услуг; </w:t>
      </w:r>
    </w:p>
    <w:p w14:paraId="13000000">
      <w:pPr>
        <w:pStyle w:val="Style_1"/>
        <w:ind w:firstLine="540" w:left="0"/>
        <w:jc w:val="both"/>
        <w:rPr>
          <w:rFonts w:ascii="Times New Roman" w:hAnsi="Times New Roman"/>
          <w:sz w:val="24"/>
        </w:rPr>
      </w:pPr>
      <w:bookmarkStart w:id="3" w:name="P41"/>
      <w:bookmarkEnd w:id="3"/>
      <w:r>
        <w:rPr>
          <w:rFonts w:ascii="Times New Roman" w:hAnsi="Times New Roman"/>
          <w:sz w:val="24"/>
        </w:rPr>
        <w:t>б</w:t>
      </w:r>
      <w:r>
        <w:rPr>
          <w:rFonts w:ascii="Times New Roman" w:hAnsi="Times New Roman"/>
          <w:sz w:val="24"/>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14:paraId="14000000">
      <w:pPr>
        <w:pStyle w:val="Style_1"/>
        <w:ind w:firstLine="540" w:left="0"/>
        <w:jc w:val="both"/>
        <w:rPr>
          <w:rFonts w:ascii="Times New Roman" w:hAnsi="Times New Roman"/>
          <w:sz w:val="24"/>
        </w:rPr>
      </w:pPr>
      <w:r>
        <w:rPr>
          <w:rFonts w:ascii="Times New Roman" w:hAnsi="Times New Roman"/>
          <w:sz w:val="24"/>
        </w:rPr>
        <w:t>в</w:t>
      </w:r>
      <w:r>
        <w:rPr>
          <w:rFonts w:ascii="Times New Roman" w:hAnsi="Times New Roman"/>
          <w:sz w:val="24"/>
        </w:rPr>
        <w:t>)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N 44-ФЗ "О контрактной системе в сфере закупок товаров, работ, услуг для обеспечения госуда</w:t>
      </w:r>
      <w:r>
        <w:rPr>
          <w:rFonts w:ascii="Times New Roman" w:hAnsi="Times New Roman"/>
          <w:sz w:val="24"/>
        </w:rPr>
        <w:t>рственных и муниципальных нужд"</w:t>
      </w:r>
      <w:r>
        <w:rPr>
          <w:rFonts w:ascii="Times New Roman" w:hAnsi="Times New Roman"/>
          <w:sz w:val="24"/>
        </w:rPr>
        <w:t xml:space="preserve"> (далее - Федеральный закон N 44-ФЗ);</w:t>
      </w:r>
    </w:p>
    <w:p w14:paraId="15000000">
      <w:pPr>
        <w:pStyle w:val="Style_1"/>
        <w:ind w:firstLine="540" w:left="0"/>
        <w:jc w:val="both"/>
        <w:rPr>
          <w:rFonts w:ascii="Times New Roman" w:hAnsi="Times New Roman"/>
          <w:sz w:val="24"/>
        </w:rPr>
      </w:pPr>
      <w:r>
        <w:rPr>
          <w:rFonts w:ascii="Times New Roman" w:hAnsi="Times New Roman"/>
          <w:sz w:val="24"/>
        </w:rPr>
        <w:t>г</w:t>
      </w:r>
      <w:r>
        <w:rPr>
          <w:rFonts w:ascii="Times New Roman" w:hAnsi="Times New Roman"/>
          <w:sz w:val="24"/>
        </w:rPr>
        <w:t xml:space="preserve">) требовать возмещения убытков, уплаты неустоек (штрафов, пеней) в соответствии с </w:t>
      </w:r>
      <w:r>
        <w:rPr>
          <w:rFonts w:ascii="Times New Roman" w:hAnsi="Times New Roman"/>
          <w:sz w:val="24"/>
        </w:rPr>
        <w:t xml:space="preserve">разделом </w:t>
      </w:r>
      <w:r>
        <w:rPr>
          <w:rFonts w:ascii="Times New Roman" w:hAnsi="Times New Roman"/>
          <w:sz w:val="24"/>
        </w:rPr>
        <w:t xml:space="preserve"> VII. </w:t>
      </w:r>
      <w:r>
        <w:rPr>
          <w:rFonts w:ascii="Times New Roman" w:hAnsi="Times New Roman"/>
          <w:sz w:val="24"/>
        </w:rPr>
        <w:t xml:space="preserve"> настоящего Контракта;</w:t>
      </w:r>
    </w:p>
    <w:p w14:paraId="16000000">
      <w:pPr>
        <w:pStyle w:val="Style_1"/>
        <w:ind/>
        <w:jc w:val="both"/>
        <w:rPr>
          <w:rFonts w:ascii="Times New Roman" w:hAnsi="Times New Roman"/>
          <w:sz w:val="24"/>
        </w:rPr>
      </w:pPr>
      <w:bookmarkStart w:id="4" w:name="P44"/>
      <w:bookmarkEnd w:id="4"/>
      <w:bookmarkStart w:id="5" w:name="P45"/>
      <w:bookmarkEnd w:id="5"/>
      <w:r>
        <w:rPr>
          <w:rFonts w:ascii="Times New Roman" w:hAnsi="Times New Roman"/>
          <w:sz w:val="24"/>
        </w:rPr>
        <w:t xml:space="preserve">3.2. Исполнитель обязан: </w:t>
      </w:r>
    </w:p>
    <w:p w14:paraId="17000000">
      <w:pPr>
        <w:pStyle w:val="Style_1"/>
        <w:ind w:firstLine="540" w:left="0"/>
        <w:jc w:val="both"/>
        <w:rPr>
          <w:rFonts w:ascii="Times New Roman" w:hAnsi="Times New Roman"/>
          <w:sz w:val="24"/>
        </w:rPr>
      </w:pPr>
      <w:r>
        <w:rPr>
          <w:rFonts w:ascii="Times New Roman" w:hAnsi="Times New Roman"/>
          <w:sz w:val="24"/>
        </w:rPr>
        <w:t>а</w:t>
      </w:r>
      <w:r>
        <w:rPr>
          <w:rFonts w:ascii="Times New Roman" w:hAnsi="Times New Roman"/>
          <w:sz w:val="24"/>
        </w:rPr>
        <w:t xml:space="preserve">)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w:t>
      </w:r>
      <w:r>
        <w:rPr>
          <w:rFonts w:ascii="Times New Roman" w:hAnsi="Times New Roman"/>
          <w:sz w:val="24"/>
        </w:rPr>
        <w:t>возникающих при исполнении Контракта;</w:t>
      </w:r>
    </w:p>
    <w:p w14:paraId="18000000">
      <w:pPr>
        <w:pStyle w:val="Style_1"/>
        <w:ind/>
        <w:jc w:val="both"/>
        <w:rPr>
          <w:rFonts w:ascii="Times New Roman" w:hAnsi="Times New Roman"/>
          <w:sz w:val="24"/>
        </w:rPr>
      </w:pPr>
      <w:bookmarkStart w:id="6" w:name="P48"/>
      <w:bookmarkEnd w:id="6"/>
      <w:r>
        <w:rPr>
          <w:rFonts w:ascii="Times New Roman" w:hAnsi="Times New Roman"/>
          <w:sz w:val="24"/>
        </w:rPr>
        <w:t xml:space="preserve"> </w:t>
      </w:r>
      <w:r>
        <w:rPr>
          <w:rFonts w:ascii="Times New Roman" w:hAnsi="Times New Roman"/>
          <w:sz w:val="24"/>
        </w:rPr>
        <w:tab/>
      </w:r>
      <w:r>
        <w:rPr>
          <w:rFonts w:ascii="Times New Roman" w:hAnsi="Times New Roman"/>
          <w:sz w:val="24"/>
        </w:rPr>
        <w:t>в</w:t>
      </w:r>
      <w:r>
        <w:rPr>
          <w:rFonts w:ascii="Times New Roman" w:hAnsi="Times New Roman"/>
          <w:sz w:val="24"/>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9000000">
      <w:pPr>
        <w:pStyle w:val="Style_1"/>
        <w:ind w:firstLine="540"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г</w:t>
      </w:r>
      <w:r>
        <w:rPr>
          <w:rFonts w:ascii="Times New Roman" w:hAnsi="Times New Roman"/>
          <w:sz w:val="24"/>
        </w:rPr>
        <w:t xml:space="preserve">) обеспечить за свой счет устранение недостатков, выявленных при приемке Заказчиком услуг (этапов оказания услуг); </w:t>
      </w:r>
    </w:p>
    <w:p w14:paraId="1A000000">
      <w:pPr>
        <w:pStyle w:val="Style_1"/>
        <w:ind w:firstLine="540" w:left="0"/>
        <w:jc w:val="both"/>
        <w:rPr>
          <w:rFonts w:ascii="Times New Roman" w:hAnsi="Times New Roman"/>
          <w:sz w:val="24"/>
        </w:rPr>
      </w:pPr>
      <w:bookmarkStart w:id="7" w:name="P51"/>
      <w:bookmarkEnd w:id="7"/>
      <w:bookmarkStart w:id="8" w:name="P52"/>
      <w:bookmarkEnd w:id="8"/>
      <w:bookmarkStart w:id="9" w:name="P53"/>
      <w:bookmarkEnd w:id="9"/>
      <w:bookmarkStart w:id="10" w:name="P56"/>
      <w:bookmarkEnd w:id="10"/>
      <w:bookmarkStart w:id="11" w:name="P57"/>
      <w:bookmarkEnd w:id="11"/>
      <w:bookmarkStart w:id="12" w:name="P59"/>
      <w:bookmarkEnd w:id="12"/>
      <w:bookmarkStart w:id="13" w:name="P60"/>
      <w:bookmarkEnd w:id="13"/>
      <w:r>
        <w:rPr>
          <w:rFonts w:ascii="Times New Roman" w:hAnsi="Times New Roman"/>
          <w:sz w:val="24"/>
        </w:rPr>
        <w:t>3.3. Заказчик вправе:</w:t>
      </w:r>
    </w:p>
    <w:p w14:paraId="1B000000">
      <w:pPr>
        <w:pStyle w:val="Style_1"/>
        <w:ind w:firstLine="540"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а) требовать от Исполнителя надлежащего исполнения обязательств, установленных Контрактом;</w:t>
      </w:r>
    </w:p>
    <w:p w14:paraId="1C000000">
      <w:pPr>
        <w:pStyle w:val="Style_1"/>
        <w:ind w:firstLine="540" w:left="0"/>
        <w:jc w:val="both"/>
        <w:rPr>
          <w:rFonts w:ascii="Times New Roman" w:hAnsi="Times New Roman"/>
          <w:sz w:val="24"/>
        </w:rPr>
      </w:pPr>
      <w:bookmarkStart w:id="14" w:name="P64"/>
      <w:bookmarkEnd w:id="14"/>
      <w:r>
        <w:rPr>
          <w:rFonts w:ascii="Times New Roman" w:hAnsi="Times New Roman"/>
          <w:sz w:val="24"/>
        </w:rPr>
        <w:t xml:space="preserve">  </w:t>
      </w:r>
      <w:r>
        <w:rPr>
          <w:rFonts w:ascii="Times New Roman" w:hAnsi="Times New Roman"/>
          <w:sz w:val="24"/>
        </w:rPr>
        <w:t xml:space="preserve">б) требовать от Исполнителя своевременного устранения недостатков, выявленных как в ходе приемки, так и в течение гарантийного периода; </w:t>
      </w:r>
    </w:p>
    <w:p w14:paraId="1D000000">
      <w:pPr>
        <w:pStyle w:val="Style_1"/>
        <w:ind w:firstLine="540"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1E000000">
      <w:pPr>
        <w:pStyle w:val="Style_1"/>
        <w:ind w:firstLine="540" w:left="0"/>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г) требовать возмещения убытков в соответствии с </w:t>
      </w:r>
      <w:r>
        <w:rPr>
          <w:rFonts w:ascii="Times New Roman" w:hAnsi="Times New Roman"/>
          <w:sz w:val="24"/>
        </w:rPr>
        <w:t>разделом</w:t>
      </w:r>
      <w:r>
        <w:rPr>
          <w:rFonts w:ascii="Times New Roman" w:hAnsi="Times New Roman"/>
          <w:color w:val="0000FF"/>
          <w:sz w:val="24"/>
        </w:rPr>
        <w:t xml:space="preserve"> </w:t>
      </w:r>
      <w:r>
        <w:rPr>
          <w:rFonts w:ascii="Times New Roman" w:hAnsi="Times New Roman"/>
          <w:sz w:val="24"/>
        </w:rPr>
        <w:t xml:space="preserve"> VII </w:t>
      </w:r>
      <w:r>
        <w:rPr>
          <w:rFonts w:ascii="Times New Roman" w:hAnsi="Times New Roman"/>
          <w:sz w:val="24"/>
        </w:rPr>
        <w:t xml:space="preserve"> настоящего Контракта, причиненных по вине Исполнителя;</w:t>
      </w:r>
    </w:p>
    <w:p w14:paraId="1F000000">
      <w:pPr>
        <w:pStyle w:val="Style_1"/>
        <w:ind w:firstLine="540" w:left="0"/>
        <w:jc w:val="both"/>
        <w:rPr>
          <w:rFonts w:ascii="Times New Roman" w:hAnsi="Times New Roman"/>
          <w:sz w:val="24"/>
        </w:rPr>
      </w:pPr>
      <w:bookmarkStart w:id="15" w:name="P67"/>
      <w:bookmarkEnd w:id="15"/>
      <w:r>
        <w:rPr>
          <w:rFonts w:ascii="Times New Roman" w:hAnsi="Times New Roman"/>
          <w:sz w:val="24"/>
        </w:rPr>
        <w:t xml:space="preserve">  </w:t>
      </w:r>
      <w:r>
        <w:rPr>
          <w:rFonts w:ascii="Times New Roman" w:hAnsi="Times New Roman"/>
          <w:sz w:val="24"/>
        </w:rPr>
        <w:t>д) 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N 44-ФЗ;</w:t>
      </w:r>
    </w:p>
    <w:p w14:paraId="20000000">
      <w:pPr>
        <w:pStyle w:val="Style_1"/>
        <w:ind w:firstLine="540" w:left="0"/>
        <w:jc w:val="both"/>
        <w:rPr>
          <w:rFonts w:ascii="Times New Roman" w:hAnsi="Times New Roman"/>
          <w:sz w:val="24"/>
        </w:rPr>
      </w:pPr>
      <w:bookmarkStart w:id="16" w:name="P68"/>
      <w:bookmarkEnd w:id="16"/>
      <w:r>
        <w:rPr>
          <w:rFonts w:ascii="Times New Roman" w:hAnsi="Times New Roman"/>
          <w:sz w:val="24"/>
        </w:rPr>
        <w:t xml:space="preserve">  </w:t>
      </w:r>
      <w:r>
        <w:rPr>
          <w:rFonts w:ascii="Times New Roman" w:hAnsi="Times New Roman"/>
          <w:sz w:val="24"/>
        </w:rPr>
        <w:t xml:space="preserve">е) принять решение об одностороннем отказе от исполнения настоящего Контракта в соответствии с гражданским законодательством; </w:t>
      </w:r>
    </w:p>
    <w:p w14:paraId="21000000">
      <w:pPr>
        <w:pStyle w:val="Style_1"/>
        <w:ind w:firstLine="540" w:left="0"/>
        <w:jc w:val="both"/>
        <w:rPr>
          <w:rFonts w:ascii="Times New Roman" w:hAnsi="Times New Roman"/>
          <w:sz w:val="24"/>
        </w:rPr>
      </w:pPr>
      <w:bookmarkStart w:id="17" w:name="P69"/>
      <w:bookmarkEnd w:id="17"/>
      <w:r>
        <w:rPr>
          <w:rFonts w:ascii="Times New Roman" w:hAnsi="Times New Roman"/>
          <w:sz w:val="24"/>
        </w:rPr>
        <w:t xml:space="preserve">  </w:t>
      </w:r>
      <w:r>
        <w:rPr>
          <w:rFonts w:ascii="Times New Roman" w:hAnsi="Times New Roman"/>
          <w:sz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22000000">
      <w:pPr>
        <w:pStyle w:val="Style_1"/>
        <w:ind w:firstLine="540" w:left="0"/>
        <w:jc w:val="both"/>
        <w:rPr>
          <w:rFonts w:ascii="Times New Roman" w:hAnsi="Times New Roman"/>
          <w:sz w:val="24"/>
        </w:rPr>
      </w:pPr>
      <w:r>
        <w:rPr>
          <w:rFonts w:ascii="Times New Roman" w:hAnsi="Times New Roman"/>
          <w:sz w:val="24"/>
        </w:rPr>
        <w:t>3.4. Заказчик обязан:</w:t>
      </w:r>
    </w:p>
    <w:p w14:paraId="23000000">
      <w:pPr>
        <w:pStyle w:val="Style_1"/>
        <w:ind w:firstLine="540" w:left="0"/>
        <w:jc w:val="both"/>
        <w:rPr>
          <w:rFonts w:ascii="Times New Roman" w:hAnsi="Times New Roman"/>
          <w:sz w:val="24"/>
        </w:rPr>
      </w:pPr>
      <w:bookmarkStart w:id="18" w:name="P71"/>
      <w:bookmarkEnd w:id="18"/>
      <w:r>
        <w:rPr>
          <w:rFonts w:ascii="Times New Roman" w:hAnsi="Times New Roman"/>
          <w:sz w:val="24"/>
        </w:rPr>
        <w:t xml:space="preserve">  </w:t>
      </w:r>
      <w:r>
        <w:rPr>
          <w:rFonts w:ascii="Times New Roman" w:hAnsi="Times New Roman"/>
          <w:sz w:val="24"/>
        </w:rPr>
        <w:t>а) принять и оплатить оказан</w:t>
      </w:r>
      <w:r>
        <w:rPr>
          <w:rFonts w:ascii="Times New Roman" w:hAnsi="Times New Roman"/>
          <w:sz w:val="24"/>
        </w:rPr>
        <w:t>н</w:t>
      </w:r>
      <w:r>
        <w:rPr>
          <w:rFonts w:ascii="Times New Roman" w:hAnsi="Times New Roman"/>
          <w:sz w:val="24"/>
        </w:rPr>
        <w:t>ые услуги в соответствии с Контрактом;</w:t>
      </w:r>
    </w:p>
    <w:p w14:paraId="24000000">
      <w:pPr>
        <w:pStyle w:val="Style_1"/>
        <w:ind w:firstLine="540"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б) обеспечить контроль за исполнением Контракта, в том числе на отдельных этапах его исполнения;</w:t>
      </w:r>
    </w:p>
    <w:p w14:paraId="25000000">
      <w:pPr>
        <w:pStyle w:val="Style_1"/>
        <w:ind w:firstLine="540" w:left="0"/>
        <w:jc w:val="both"/>
        <w:rPr>
          <w:rFonts w:ascii="Times New Roman" w:hAnsi="Times New Roman"/>
          <w:sz w:val="24"/>
        </w:rPr>
      </w:pPr>
      <w:bookmarkStart w:id="19" w:name="P73"/>
      <w:bookmarkEnd w:id="19"/>
      <w:bookmarkStart w:id="20" w:name="P74"/>
      <w:bookmarkEnd w:id="20"/>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уведомление о принятом решении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14:paraId="26000000">
      <w:pPr>
        <w:pStyle w:val="Style_1"/>
        <w:ind w:firstLine="540"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г</w:t>
      </w:r>
      <w:r>
        <w:rPr>
          <w:rFonts w:ascii="Times New Roman" w:hAnsi="Times New Roman"/>
          <w:sz w:val="24"/>
        </w:rPr>
        <w:t>) провести экспертизу оказанных услуг для проверки их соответствия условиям Контракта в соответствии с Федеральным законом N 44-ФЗ;</w:t>
      </w:r>
    </w:p>
    <w:p w14:paraId="27000000">
      <w:pPr>
        <w:pStyle w:val="Style_1"/>
        <w:ind w:firstLine="540"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д</w:t>
      </w:r>
      <w:r>
        <w:rPr>
          <w:rFonts w:ascii="Times New Roman" w:hAnsi="Times New Roman"/>
          <w:sz w:val="24"/>
        </w:rPr>
        <w:t xml:space="preserve">) требовать уплаты неустоек (штрафов, пеней) в соответствии с </w:t>
      </w:r>
      <w:r>
        <w:rPr>
          <w:rFonts w:ascii="Times New Roman" w:hAnsi="Times New Roman"/>
          <w:sz w:val="24"/>
        </w:rPr>
        <w:t>разделом</w:t>
      </w:r>
      <w:r>
        <w:rPr>
          <w:rFonts w:ascii="Times New Roman" w:hAnsi="Times New Roman"/>
          <w:color w:val="0000FF"/>
          <w:sz w:val="24"/>
        </w:rPr>
        <w:t xml:space="preserve"> </w:t>
      </w:r>
      <w:r>
        <w:rPr>
          <w:rFonts w:ascii="Times New Roman" w:hAnsi="Times New Roman"/>
          <w:sz w:val="24"/>
        </w:rPr>
        <w:t xml:space="preserve"> VII</w:t>
      </w:r>
      <w:r>
        <w:rPr>
          <w:rFonts w:ascii="Times New Roman" w:hAnsi="Times New Roman"/>
          <w:sz w:val="24"/>
        </w:rPr>
        <w:t xml:space="preserve"> настоящего Контракта.</w:t>
      </w:r>
    </w:p>
    <w:p w14:paraId="28000000">
      <w:pPr>
        <w:pStyle w:val="Style_1"/>
        <w:ind w:firstLine="540" w:left="0"/>
        <w:jc w:val="both"/>
        <w:rPr>
          <w:rFonts w:ascii="Times New Roman" w:hAnsi="Times New Roman"/>
          <w:sz w:val="24"/>
        </w:rPr>
      </w:pPr>
    </w:p>
    <w:p w14:paraId="29000000">
      <w:pPr>
        <w:pStyle w:val="Style_1"/>
        <w:ind/>
        <w:jc w:val="center"/>
        <w:outlineLvl w:val="1"/>
        <w:rPr>
          <w:rFonts w:ascii="Times New Roman" w:hAnsi="Times New Roman"/>
          <w:sz w:val="24"/>
        </w:rPr>
      </w:pPr>
      <w:r>
        <w:rPr>
          <w:rFonts w:ascii="Times New Roman" w:hAnsi="Times New Roman"/>
          <w:sz w:val="24"/>
        </w:rPr>
        <w:t>IV. Место и сроки оказания услуг</w:t>
      </w:r>
    </w:p>
    <w:p w14:paraId="2A000000">
      <w:pPr>
        <w:pStyle w:val="Style_1"/>
        <w:ind w:firstLine="540" w:left="0"/>
        <w:jc w:val="both"/>
        <w:rPr>
          <w:rFonts w:ascii="Times New Roman" w:hAnsi="Times New Roman"/>
          <w:sz w:val="24"/>
        </w:rPr>
      </w:pPr>
      <w:bookmarkStart w:id="21" w:name="P80"/>
      <w:bookmarkEnd w:id="21"/>
      <w:bookmarkStart w:id="22" w:name="P83"/>
      <w:bookmarkEnd w:id="22"/>
      <w:r>
        <w:rPr>
          <w:rFonts w:ascii="Times New Roman" w:hAnsi="Times New Roman"/>
          <w:sz w:val="24"/>
        </w:rPr>
        <w:t xml:space="preserve">4.1. </w:t>
      </w:r>
      <w:r>
        <w:rPr>
          <w:rFonts w:ascii="Times New Roman" w:hAnsi="Times New Roman"/>
          <w:sz w:val="24"/>
        </w:rPr>
        <w:t xml:space="preserve">Услуги оказываются </w:t>
      </w:r>
      <w:r>
        <w:rPr>
          <w:rFonts w:ascii="Times New Roman" w:hAnsi="Times New Roman"/>
          <w:sz w:val="24"/>
        </w:rPr>
        <w:t>в течение</w:t>
      </w:r>
      <w:r>
        <w:rPr>
          <w:rFonts w:ascii="Times New Roman" w:hAnsi="Times New Roman"/>
          <w:sz w:val="24"/>
        </w:rPr>
        <w:t xml:space="preserve"> 30 (тридцати</w:t>
      </w:r>
      <w:r>
        <w:rPr>
          <w:rFonts w:ascii="Times New Roman" w:hAnsi="Times New Roman"/>
          <w:sz w:val="24"/>
        </w:rPr>
        <w:t>) рабочих дней с момента подписания данного Контракта.</w:t>
      </w:r>
    </w:p>
    <w:p w14:paraId="2B000000">
      <w:pPr>
        <w:pStyle w:val="Style_1"/>
        <w:ind w:firstLine="540" w:left="0"/>
        <w:jc w:val="both"/>
        <w:rPr>
          <w:rFonts w:ascii="Times New Roman" w:hAnsi="Times New Roman"/>
          <w:sz w:val="24"/>
        </w:rPr>
      </w:pPr>
      <w:r>
        <w:rPr>
          <w:rFonts w:ascii="Times New Roman" w:hAnsi="Times New Roman"/>
          <w:sz w:val="24"/>
        </w:rPr>
        <w:t>4.2. Датой исполнения Исполнителем обязательств по Контракту считается дата подписания Сторонами акта сдачи-приемки оказанных услуг (последнего этапа оказания услуг).</w:t>
      </w:r>
    </w:p>
    <w:p w14:paraId="2C000000">
      <w:pPr>
        <w:tabs>
          <w:tab w:leader="none" w:pos="0" w:val="left"/>
          <w:tab w:leader="none" w:pos="993" w:val="left"/>
        </w:tabs>
        <w:spacing w:after="0" w:line="240" w:lineRule="auto"/>
        <w:ind w:firstLine="0" w:left="567"/>
        <w:jc w:val="both"/>
        <w:rPr>
          <w:rFonts w:ascii="Times New Roman" w:hAnsi="Times New Roman"/>
          <w:color w:val="333333"/>
          <w:sz w:val="24"/>
          <w:highlight w:val="white"/>
        </w:rPr>
      </w:pPr>
      <w:r>
        <w:rPr>
          <w:rFonts w:ascii="Times New Roman" w:hAnsi="Times New Roman"/>
          <w:sz w:val="24"/>
        </w:rPr>
        <w:t>4.3. Место оказания услуг</w:t>
      </w:r>
      <w:r>
        <w:rPr>
          <w:rFonts w:ascii="Times New Roman" w:hAnsi="Times New Roman"/>
          <w:sz w:val="24"/>
        </w:rPr>
        <w:t>:</w:t>
      </w:r>
      <w:r>
        <w:rPr>
          <w:rFonts w:ascii="Times New Roman" w:hAnsi="Times New Roman"/>
          <w:sz w:val="24"/>
        </w:rPr>
        <w:t xml:space="preserve"> </w:t>
      </w:r>
      <w:r>
        <w:rPr>
          <w:rFonts w:ascii="Times New Roman" w:hAnsi="Times New Roman"/>
          <w:sz w:val="24"/>
        </w:rPr>
        <w:t>г</w:t>
      </w:r>
      <w:r>
        <w:rPr>
          <w:rFonts w:ascii="Times New Roman" w:hAnsi="Times New Roman"/>
          <w:color w:val="000000"/>
          <w:sz w:val="24"/>
        </w:rPr>
        <w:t xml:space="preserve"> </w:t>
      </w:r>
      <w:r>
        <w:rPr>
          <w:rFonts w:ascii="Times New Roman" w:hAnsi="Times New Roman"/>
          <w:color w:val="000000"/>
          <w:sz w:val="24"/>
        </w:rPr>
        <w:t>город Ростов-на-Дону</w:t>
      </w:r>
      <w:r>
        <w:rPr>
          <w:rFonts w:ascii="Times New Roman" w:hAnsi="Times New Roman"/>
          <w:color w:val="333333"/>
          <w:sz w:val="24"/>
          <w:highlight w:val="white"/>
        </w:rPr>
        <w:t>, ул. Мечникова 43</w:t>
      </w:r>
      <w:r>
        <w:rPr>
          <w:rFonts w:ascii="Times New Roman" w:hAnsi="Times New Roman"/>
          <w:color w:val="333333"/>
          <w:sz w:val="24"/>
          <w:highlight w:val="white"/>
        </w:rPr>
        <w:t>, объекты НИИАП.</w:t>
      </w:r>
    </w:p>
    <w:p w14:paraId="2D000000">
      <w:pPr>
        <w:tabs>
          <w:tab w:leader="none" w:pos="0" w:val="left"/>
          <w:tab w:leader="none" w:pos="993" w:val="left"/>
        </w:tabs>
        <w:spacing w:after="0" w:line="240" w:lineRule="auto"/>
        <w:ind w:firstLine="0" w:left="567"/>
        <w:jc w:val="both"/>
        <w:rPr>
          <w:rFonts w:ascii="Times New Roman" w:hAnsi="Times New Roman"/>
          <w:sz w:val="24"/>
        </w:rPr>
      </w:pPr>
    </w:p>
    <w:p w14:paraId="2E000000">
      <w:pPr>
        <w:tabs>
          <w:tab w:leader="none" w:pos="0" w:val="left"/>
          <w:tab w:leader="none" w:pos="993" w:val="left"/>
        </w:tabs>
        <w:spacing w:after="0" w:line="240" w:lineRule="auto"/>
        <w:ind w:firstLine="0" w:left="567"/>
        <w:jc w:val="both"/>
        <w:rPr>
          <w:rFonts w:ascii="Times New Roman" w:hAnsi="Times New Roman"/>
          <w:sz w:val="24"/>
        </w:rPr>
      </w:pPr>
    </w:p>
    <w:p w14:paraId="2F000000">
      <w:pPr>
        <w:tabs>
          <w:tab w:leader="none" w:pos="0" w:val="left"/>
          <w:tab w:leader="none" w:pos="993" w:val="left"/>
        </w:tabs>
        <w:spacing w:after="0" w:line="240" w:lineRule="auto"/>
        <w:ind w:firstLine="0" w:left="567"/>
        <w:jc w:val="both"/>
        <w:rPr>
          <w:rFonts w:ascii="Times New Roman" w:hAnsi="Times New Roman"/>
          <w:sz w:val="24"/>
        </w:rPr>
      </w:pPr>
    </w:p>
    <w:p w14:paraId="30000000">
      <w:pPr>
        <w:pStyle w:val="Style_1"/>
        <w:ind/>
        <w:jc w:val="center"/>
        <w:outlineLvl w:val="1"/>
        <w:rPr>
          <w:rFonts w:ascii="Times New Roman" w:hAnsi="Times New Roman"/>
          <w:sz w:val="24"/>
        </w:rPr>
      </w:pPr>
      <w:r>
        <w:rPr>
          <w:rFonts w:ascii="Times New Roman" w:hAnsi="Times New Roman"/>
          <w:sz w:val="24"/>
        </w:rPr>
        <w:t>V. Порядок сдачи и приемки оказанных услуг</w:t>
      </w:r>
    </w:p>
    <w:p w14:paraId="31000000">
      <w:pPr>
        <w:pStyle w:val="Style_2"/>
        <w:numPr>
          <w:ilvl w:val="0"/>
          <w:numId w:val="0"/>
        </w:numPr>
      </w:pPr>
      <w:bookmarkStart w:id="23" w:name="P89"/>
      <w:bookmarkEnd w:id="23"/>
      <w:bookmarkStart w:id="24" w:name="P94"/>
      <w:bookmarkEnd w:id="24"/>
      <w:r>
        <w:t xml:space="preserve">5.1. </w:t>
      </w:r>
      <w:r>
        <w:t>По факту Приемки оказанных услуг Заказчик в течение 5 дней направляет исполнителю</w:t>
      </w:r>
      <w:r>
        <w:t xml:space="preserve"> </w:t>
      </w:r>
      <w:r>
        <w:t>А</w:t>
      </w:r>
      <w:r>
        <w:t>кт</w:t>
      </w:r>
      <w:bookmarkStart w:id="25" w:name="_GoBack"/>
      <w:bookmarkEnd w:id="25"/>
      <w:r>
        <w:t xml:space="preserve"> </w:t>
      </w:r>
      <w:r>
        <w:t xml:space="preserve">сдачи-приемки оказанных услуг </w:t>
      </w:r>
      <w:r>
        <w:t xml:space="preserve">по проверке </w:t>
      </w:r>
      <w:r>
        <w:rPr>
          <w:color w:val="333333"/>
          <w:highlight w:val="white"/>
        </w:rPr>
        <w:t>пожарных кранов и перекатк</w:t>
      </w:r>
      <w:r>
        <w:rPr>
          <w:color w:val="333333"/>
          <w:highlight w:val="white"/>
        </w:rPr>
        <w:t>е</w:t>
      </w:r>
      <w:r>
        <w:rPr>
          <w:color w:val="333333"/>
          <w:highlight w:val="white"/>
        </w:rPr>
        <w:t xml:space="preserve"> пожарных рукавов на новое ребро </w:t>
      </w:r>
      <w:r>
        <w:rPr>
          <w:color w:val="333333"/>
          <w:highlight w:val="white"/>
        </w:rPr>
        <w:t xml:space="preserve">на </w:t>
      </w:r>
      <w:r>
        <w:rPr>
          <w:color w:val="000000"/>
        </w:rPr>
        <w:t>объект</w:t>
      </w:r>
      <w:r>
        <w:rPr>
          <w:color w:val="000000"/>
        </w:rPr>
        <w:t>ах</w:t>
      </w:r>
      <w:r>
        <w:t xml:space="preserve"> защиты согласно Спецификации (Приложение №1 к настоящему Контракту)</w:t>
      </w:r>
      <w:r>
        <w:t xml:space="preserve"> и акт ТРУ по форме ОКУД 0510452 (приказ Минфина от 15.04.2012 №61н), подписанных «Исполнителем», а также комплект отчетных материалов, иных необходимых документов (с</w:t>
      </w:r>
      <w:r>
        <w:t xml:space="preserve">чет, счет-фактура (при </w:t>
      </w:r>
      <w:r>
        <w:t>наличии) или, в те же сроки направляет Исполнителю мотивированный отказ от подписания такого документа в письменной форме, в котором указываются недостатки и сроки их устранения</w:t>
      </w:r>
      <w:r>
        <w:t>.</w:t>
      </w:r>
    </w:p>
    <w:p w14:paraId="32000000">
      <w:pPr>
        <w:pStyle w:val="Style_1"/>
        <w:ind/>
        <w:jc w:val="both"/>
        <w:rPr>
          <w:rFonts w:ascii="Times New Roman" w:hAnsi="Times New Roman"/>
          <w:sz w:val="24"/>
        </w:rPr>
      </w:pPr>
      <w:r>
        <w:rPr>
          <w:rFonts w:ascii="Times New Roman" w:hAnsi="Times New Roman"/>
          <w:sz w:val="24"/>
        </w:rPr>
        <w:t>5.</w:t>
      </w:r>
      <w:r>
        <w:rPr>
          <w:rFonts w:ascii="Times New Roman" w:hAnsi="Times New Roman"/>
          <w:sz w:val="24"/>
        </w:rPr>
        <w:t>2</w:t>
      </w:r>
      <w:r>
        <w:rPr>
          <w:rFonts w:ascii="Times New Roman" w:hAnsi="Times New Roman"/>
          <w:sz w:val="24"/>
        </w:rPr>
        <w:t>.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N 44-ФЗ.</w:t>
      </w:r>
    </w:p>
    <w:p w14:paraId="33000000">
      <w:pPr>
        <w:pStyle w:val="Style_1"/>
        <w:ind/>
        <w:jc w:val="both"/>
        <w:rPr>
          <w:rFonts w:ascii="Times New Roman" w:hAnsi="Times New Roman"/>
          <w:sz w:val="24"/>
        </w:rPr>
      </w:pPr>
      <w:bookmarkStart w:id="26" w:name="P96"/>
      <w:bookmarkEnd w:id="26"/>
      <w:r>
        <w:rPr>
          <w:rFonts w:ascii="Times New Roman" w:hAnsi="Times New Roman"/>
          <w:sz w:val="24"/>
        </w:rPr>
        <w:t>5.</w:t>
      </w:r>
      <w:r>
        <w:rPr>
          <w:rFonts w:ascii="Times New Roman" w:hAnsi="Times New Roman"/>
          <w:sz w:val="24"/>
        </w:rPr>
        <w:t>3</w:t>
      </w:r>
      <w:r>
        <w:rPr>
          <w:rFonts w:ascii="Times New Roman" w:hAnsi="Times New Roman"/>
          <w:sz w:val="24"/>
        </w:rPr>
        <w:t xml:space="preserve">. Заказчик вправе не отказывать в приемке оказанных услуг </w:t>
      </w:r>
      <w:r>
        <w:rPr>
          <w:rFonts w:ascii="Times New Roman" w:hAnsi="Times New Roman"/>
          <w:i w:val="1"/>
          <w:sz w:val="24"/>
        </w:rPr>
        <w:t>(этапа оказания услуг)</w:t>
      </w:r>
      <w:r>
        <w:rPr>
          <w:rFonts w:ascii="Times New Roman" w:hAnsi="Times New Roman"/>
          <w:sz w:val="24"/>
        </w:rPr>
        <w:t xml:space="preserve"> в случае выявления несоответствия этих услуг </w:t>
      </w:r>
      <w:r>
        <w:rPr>
          <w:rFonts w:ascii="Times New Roman" w:hAnsi="Times New Roman"/>
          <w:i w:val="1"/>
          <w:sz w:val="24"/>
        </w:rPr>
        <w:t>(этапа оказания услуг)</w:t>
      </w:r>
      <w:r>
        <w:rPr>
          <w:rFonts w:ascii="Times New Roman" w:hAnsi="Times New Roman"/>
          <w:sz w:val="24"/>
        </w:rPr>
        <w:t xml:space="preserve"> условиям Контракта, если выявленное несоответствие не препятствует приемке этих услуг и устранено Исполнителем.</w:t>
      </w:r>
    </w:p>
    <w:p w14:paraId="34000000">
      <w:pPr>
        <w:pStyle w:val="Style_1"/>
        <w:ind/>
        <w:jc w:val="both"/>
        <w:rPr>
          <w:rFonts w:ascii="Times New Roman" w:hAnsi="Times New Roman"/>
          <w:sz w:val="24"/>
        </w:rPr>
      </w:pPr>
      <w:r>
        <w:rPr>
          <w:rFonts w:ascii="Times New Roman" w:hAnsi="Times New Roman"/>
          <w:sz w:val="24"/>
        </w:rPr>
        <w:t>5.</w:t>
      </w:r>
      <w:r>
        <w:rPr>
          <w:rFonts w:ascii="Times New Roman" w:hAnsi="Times New Roman"/>
          <w:sz w:val="24"/>
        </w:rPr>
        <w:t>4</w:t>
      </w:r>
      <w:r>
        <w:rPr>
          <w:rFonts w:ascii="Times New Roman" w:hAnsi="Times New Roman"/>
          <w:sz w:val="24"/>
        </w:rPr>
        <w:t>. Выявленные недостатки устраняются Исполнителем за его счет.</w:t>
      </w:r>
    </w:p>
    <w:p w14:paraId="35000000">
      <w:pPr>
        <w:pStyle w:val="Style_1"/>
        <w:ind w:firstLine="540" w:left="0"/>
        <w:jc w:val="both"/>
        <w:rPr>
          <w:rFonts w:ascii="Times New Roman" w:hAnsi="Times New Roman"/>
          <w:sz w:val="24"/>
        </w:rPr>
      </w:pPr>
    </w:p>
    <w:p w14:paraId="36000000">
      <w:pPr>
        <w:pStyle w:val="Style_1"/>
        <w:ind/>
        <w:jc w:val="center"/>
        <w:outlineLvl w:val="1"/>
        <w:rPr>
          <w:rFonts w:ascii="Times New Roman" w:hAnsi="Times New Roman"/>
          <w:sz w:val="24"/>
        </w:rPr>
      </w:pPr>
      <w:r>
        <w:rPr>
          <w:rFonts w:ascii="Times New Roman" w:hAnsi="Times New Roman"/>
          <w:sz w:val="24"/>
        </w:rPr>
        <w:t>VI. Це</w:t>
      </w:r>
      <w:r>
        <w:rPr>
          <w:rFonts w:ascii="Times New Roman" w:hAnsi="Times New Roman"/>
          <w:sz w:val="24"/>
        </w:rPr>
        <w:t>на Контракта и порядок расчетов</w:t>
      </w:r>
    </w:p>
    <w:p w14:paraId="37000000">
      <w:pPr>
        <w:pStyle w:val="Style_1"/>
        <w:ind/>
        <w:jc w:val="both"/>
        <w:rPr>
          <w:rFonts w:ascii="Times New Roman" w:hAnsi="Times New Roman"/>
          <w:sz w:val="24"/>
        </w:rPr>
      </w:pPr>
      <w:bookmarkStart w:id="27" w:name="P103"/>
      <w:bookmarkEnd w:id="27"/>
      <w:r>
        <w:rPr>
          <w:rFonts w:ascii="Times New Roman" w:hAnsi="Times New Roman"/>
          <w:sz w:val="24"/>
        </w:rPr>
        <w:t xml:space="preserve">6.1. </w:t>
      </w:r>
      <w:r>
        <w:rPr>
          <w:rFonts w:ascii="Times New Roman" w:hAnsi="Times New Roman"/>
          <w:sz w:val="24"/>
        </w:rPr>
        <w:t>Цена оказани</w:t>
      </w:r>
      <w:r>
        <w:rPr>
          <w:rFonts w:ascii="Times New Roman" w:hAnsi="Times New Roman"/>
          <w:sz w:val="24"/>
        </w:rPr>
        <w:t>я</w:t>
      </w:r>
      <w:r>
        <w:rPr>
          <w:rFonts w:ascii="Times New Roman" w:hAnsi="Times New Roman"/>
          <w:sz w:val="24"/>
        </w:rPr>
        <w:t xml:space="preserve"> услуг составит </w:t>
      </w:r>
      <w:r>
        <w:rPr>
          <w:rFonts w:ascii="Times New Roman" w:hAnsi="Times New Roman"/>
          <w:sz w:val="24"/>
        </w:rPr>
        <w:t>____________________________________</w:t>
      </w:r>
    </w:p>
    <w:p w14:paraId="38000000">
      <w:pPr>
        <w:pStyle w:val="Style_1"/>
        <w:ind/>
        <w:jc w:val="both"/>
        <w:rPr>
          <w:rFonts w:ascii="Times New Roman" w:hAnsi="Times New Roman"/>
          <w:sz w:val="24"/>
        </w:rPr>
      </w:pPr>
      <w:bookmarkStart w:id="28" w:name="P105"/>
      <w:bookmarkEnd w:id="28"/>
      <w:bookmarkStart w:id="29" w:name="P108"/>
      <w:bookmarkEnd w:id="29"/>
      <w:bookmarkStart w:id="30" w:name="P109"/>
      <w:bookmarkEnd w:id="30"/>
      <w:r>
        <w:rPr>
          <w:rFonts w:ascii="Times New Roman" w:hAnsi="Times New Roman"/>
          <w:sz w:val="24"/>
        </w:rPr>
        <w:t>6.</w:t>
      </w:r>
      <w:r>
        <w:rPr>
          <w:rFonts w:ascii="Times New Roman" w:hAnsi="Times New Roman"/>
          <w:sz w:val="24"/>
        </w:rPr>
        <w:t>2</w:t>
      </w:r>
      <w:r>
        <w:rPr>
          <w:rFonts w:ascii="Times New Roman" w:hAnsi="Times New Roman"/>
          <w:sz w:val="24"/>
        </w:rPr>
        <w:t xml:space="preserve">. </w:t>
      </w:r>
      <w:r>
        <w:rPr>
          <w:rFonts w:ascii="Times New Roman" w:hAnsi="Times New Roman"/>
          <w:sz w:val="24"/>
        </w:rPr>
        <w:t>Цена контракта</w:t>
      </w:r>
      <w:r>
        <w:rPr>
          <w:rFonts w:ascii="Times New Roman" w:hAnsi="Times New Roman"/>
          <w:sz w:val="24"/>
        </w:rPr>
        <w:t xml:space="preserve">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39000000">
      <w:pPr>
        <w:pStyle w:val="Style_1"/>
        <w:ind/>
        <w:jc w:val="both"/>
        <w:rPr>
          <w:rFonts w:ascii="Times New Roman" w:hAnsi="Times New Roman"/>
          <w:sz w:val="24"/>
        </w:rPr>
      </w:pPr>
      <w:bookmarkStart w:id="31" w:name="P110"/>
      <w:bookmarkEnd w:id="31"/>
      <w:r>
        <w:rPr>
          <w:rFonts w:ascii="Times New Roman" w:hAnsi="Times New Roman"/>
          <w:sz w:val="24"/>
        </w:rPr>
        <w:t>6.</w:t>
      </w:r>
      <w:r>
        <w:rPr>
          <w:rFonts w:ascii="Times New Roman" w:hAnsi="Times New Roman"/>
          <w:sz w:val="24"/>
        </w:rPr>
        <w:t>3</w:t>
      </w:r>
      <w:r>
        <w:rPr>
          <w:rFonts w:ascii="Times New Roman" w:hAnsi="Times New Roman"/>
          <w:sz w:val="24"/>
        </w:rPr>
        <w:t>.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N 44-ФЗ и настоящим Контрактом.</w:t>
      </w:r>
    </w:p>
    <w:p w14:paraId="3A000000">
      <w:pPr>
        <w:pStyle w:val="Style_1"/>
        <w:ind w:firstLine="540" w:left="0"/>
        <w:jc w:val="both"/>
        <w:rPr>
          <w:rFonts w:ascii="Times New Roman" w:hAnsi="Times New Roman"/>
          <w:sz w:val="24"/>
        </w:rPr>
      </w:pPr>
      <w:bookmarkStart w:id="32" w:name="P111"/>
      <w:bookmarkEnd w:id="32"/>
      <w:r>
        <w:rPr>
          <w:rFonts w:ascii="Times New Roman" w:hAnsi="Times New Roman"/>
          <w:sz w:val="24"/>
        </w:rPr>
        <w:t>Цена настоящего Контракта может быть снижена по соглашению Сторон без изменения предусмотренных Контрактом объема и качества оказанных</w:t>
      </w:r>
      <w:r>
        <w:rPr>
          <w:rFonts w:ascii="Times New Roman" w:hAnsi="Times New Roman"/>
          <w:sz w:val="24"/>
        </w:rPr>
        <w:t xml:space="preserve"> услуг и иных условий Контракта.</w:t>
      </w:r>
    </w:p>
    <w:p w14:paraId="3B000000">
      <w:pPr>
        <w:pStyle w:val="Style_1"/>
        <w:ind/>
        <w:jc w:val="both"/>
        <w:rPr>
          <w:rFonts w:ascii="Times New Roman" w:hAnsi="Times New Roman"/>
          <w:sz w:val="24"/>
        </w:rPr>
      </w:pPr>
      <w:bookmarkStart w:id="33" w:name="P112"/>
      <w:bookmarkEnd w:id="33"/>
      <w:r>
        <w:rPr>
          <w:rFonts w:ascii="Times New Roman" w:hAnsi="Times New Roman"/>
          <w:sz w:val="24"/>
        </w:rPr>
        <w:t>6.</w:t>
      </w:r>
      <w:r>
        <w:rPr>
          <w:rFonts w:ascii="Times New Roman" w:hAnsi="Times New Roman"/>
          <w:sz w:val="24"/>
        </w:rPr>
        <w:t>4</w:t>
      </w:r>
      <w:r>
        <w:rPr>
          <w:rFonts w:ascii="Times New Roman" w:hAnsi="Times New Roman"/>
          <w:sz w:val="24"/>
        </w:rPr>
        <w:t>. Оплата производится за счет средств бюджетного учреждения.</w:t>
      </w:r>
    </w:p>
    <w:p w14:paraId="3C000000">
      <w:pPr>
        <w:pStyle w:val="Style_2"/>
        <w:numPr>
          <w:ilvl w:val="0"/>
          <w:numId w:val="0"/>
        </w:numPr>
      </w:pPr>
      <w:bookmarkStart w:id="34" w:name="P113"/>
      <w:bookmarkEnd w:id="34"/>
      <w:r>
        <w:t>6.5</w:t>
      </w:r>
      <w:bookmarkStart w:id="35" w:name="P115"/>
      <w:bookmarkEnd w:id="35"/>
      <w:bookmarkStart w:id="36" w:name="P122"/>
      <w:bookmarkEnd w:id="36"/>
      <w:r>
        <w:t xml:space="preserve"> После выполнения услуги </w:t>
      </w:r>
      <w:r>
        <w:t xml:space="preserve">Исполнитель передает Заказчику </w:t>
      </w:r>
      <w:r>
        <w:rPr>
          <w:rStyle w:val="Style_3_ch"/>
          <w:b w:val="0"/>
          <w:color w:val="333333"/>
          <w:highlight w:val="white"/>
        </w:rPr>
        <w:t>отчёт</w:t>
      </w:r>
      <w:r>
        <w:rPr>
          <w:rStyle w:val="Style_3_ch"/>
          <w:b w:val="0"/>
          <w:color w:val="333333"/>
          <w:highlight w:val="white"/>
        </w:rPr>
        <w:t xml:space="preserve"> с </w:t>
      </w:r>
      <w:r>
        <w:rPr>
          <w:rStyle w:val="Style_3_ch"/>
          <w:b w:val="0"/>
          <w:color w:val="333333"/>
          <w:highlight w:val="white"/>
        </w:rPr>
        <w:t>результатам</w:t>
      </w:r>
      <w:r>
        <w:rPr>
          <w:rStyle w:val="Style_3_ch"/>
          <w:b w:val="0"/>
          <w:color w:val="333333"/>
          <w:highlight w:val="white"/>
        </w:rPr>
        <w:t>и</w:t>
      </w:r>
      <w:r>
        <w:rPr>
          <w:rStyle w:val="Style_3_ch"/>
          <w:b w:val="0"/>
          <w:color w:val="333333"/>
          <w:highlight w:val="white"/>
        </w:rPr>
        <w:t xml:space="preserve"> расчёта по оценке пожарного риска</w:t>
      </w:r>
      <w:r>
        <w:rPr>
          <w:rStyle w:val="Style_3_ch"/>
          <w:b w:val="0"/>
          <w:color w:val="333333"/>
          <w:highlight w:val="white"/>
        </w:rPr>
        <w:t xml:space="preserve"> объекта защиты по</w:t>
      </w:r>
      <w:r>
        <w:t xml:space="preserve"> акт</w:t>
      </w:r>
      <w:r>
        <w:t>у</w:t>
      </w:r>
      <w:r>
        <w:t xml:space="preserve"> приемо-передачи оказанных услуг по </w:t>
      </w:r>
      <w:r>
        <w:t>Контракту</w:t>
      </w:r>
      <w:r>
        <w:t xml:space="preserve">. </w:t>
      </w:r>
    </w:p>
    <w:p w14:paraId="3D000000">
      <w:pPr>
        <w:pStyle w:val="Style_2"/>
        <w:numPr>
          <w:ilvl w:val="0"/>
          <w:numId w:val="0"/>
        </w:numPr>
      </w:pPr>
      <w:r>
        <w:t>6.</w:t>
      </w:r>
      <w:r>
        <w:t>6</w:t>
      </w:r>
      <w:r>
        <w:t xml:space="preserve">. </w:t>
      </w:r>
      <w:r>
        <w:t xml:space="preserve">Оплата услуг производится Заказчиком не позднее семи рабочих дней с даты подписания им документа о приемке, указанного в п. </w:t>
      </w:r>
      <w:r>
        <w:t>5</w:t>
      </w:r>
      <w:r>
        <w:t>.1</w:t>
      </w:r>
      <w:r>
        <w:t xml:space="preserve"> Контракта. </w:t>
      </w:r>
    </w:p>
    <w:p w14:paraId="3E000000">
      <w:pPr>
        <w:pStyle w:val="Style_2"/>
        <w:numPr>
          <w:ilvl w:val="0"/>
          <w:numId w:val="0"/>
        </w:numPr>
        <w:ind w:firstLine="567" w:left="0"/>
      </w:pPr>
      <w: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3F000000">
      <w:pPr>
        <w:pStyle w:val="Style_1"/>
        <w:ind/>
        <w:jc w:val="both"/>
        <w:rPr>
          <w:rFonts w:ascii="Times New Roman" w:hAnsi="Times New Roman"/>
          <w:sz w:val="24"/>
        </w:rPr>
      </w:pPr>
      <w:bookmarkStart w:id="37" w:name="P123"/>
      <w:bookmarkEnd w:id="37"/>
      <w:bookmarkStart w:id="38" w:name="P125"/>
      <w:bookmarkEnd w:id="38"/>
    </w:p>
    <w:p w14:paraId="40000000">
      <w:pPr>
        <w:pStyle w:val="Style_1"/>
        <w:ind/>
        <w:jc w:val="center"/>
        <w:outlineLvl w:val="1"/>
        <w:rPr>
          <w:rFonts w:ascii="Times New Roman" w:hAnsi="Times New Roman"/>
          <w:sz w:val="24"/>
        </w:rPr>
      </w:pPr>
      <w:bookmarkStart w:id="39" w:name="P143"/>
      <w:bookmarkEnd w:id="39"/>
      <w:r>
        <w:rPr>
          <w:rFonts w:ascii="Times New Roman" w:hAnsi="Times New Roman"/>
          <w:sz w:val="24"/>
        </w:rPr>
        <w:t>VII. Ответственность Сторон</w:t>
      </w:r>
    </w:p>
    <w:p w14:paraId="41000000">
      <w:pPr>
        <w:pStyle w:val="Style_4"/>
        <w:rPr>
          <w:rFonts w:ascii="Times New Roman" w:hAnsi="Times New Roman"/>
          <w:sz w:val="24"/>
        </w:rPr>
      </w:pPr>
      <w:r>
        <w:rPr>
          <w:rFonts w:ascii="Times New Roman" w:hAnsi="Times New Roman"/>
          <w:sz w:val="24"/>
        </w:rPr>
        <w:t>7</w:t>
      </w:r>
      <w:r>
        <w:rPr>
          <w:rFonts w:ascii="Times New Roman" w:hAnsi="Times New Roman"/>
          <w:sz w:val="24"/>
        </w:rPr>
        <w:t>.1</w:t>
      </w:r>
      <w:r>
        <w:t xml:space="preserve"> </w:t>
      </w:r>
      <w:r>
        <w:rPr>
          <w:rFonts w:ascii="Times New Roman" w:hAnsi="Times New Roman"/>
          <w:sz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2000000">
      <w:pPr>
        <w:pStyle w:val="Style_4"/>
        <w:ind/>
        <w:jc w:val="both"/>
        <w:rPr>
          <w:rFonts w:ascii="Times New Roman" w:hAnsi="Times New Roman"/>
          <w:sz w:val="24"/>
        </w:rPr>
      </w:pPr>
      <w:r>
        <w:rPr>
          <w:rFonts w:ascii="Times New Roman" w:hAnsi="Times New Roman"/>
          <w:sz w:val="24"/>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sz w:val="24"/>
        </w:rPr>
        <w:t>№</w:t>
      </w:r>
      <w:r>
        <w:rPr>
          <w:rFonts w:ascii="Times New Roman" w:hAnsi="Times New Roman"/>
          <w:sz w:val="24"/>
        </w:rPr>
        <w:t xml:space="preserve"> 1042  (далее - Правила определения размера штрафа).</w:t>
      </w:r>
    </w:p>
    <w:p w14:paraId="43000000">
      <w:pPr>
        <w:pStyle w:val="Style_2"/>
        <w:numPr>
          <w:ilvl w:val="0"/>
          <w:numId w:val="0"/>
        </w:numPr>
      </w:pPr>
      <w:r>
        <w:t>7</w:t>
      </w:r>
      <w:r>
        <w:t xml:space="preserve">.2. </w:t>
      </w:r>
      <w: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40" w:name="P180"/>
      <w:bookmarkEnd w:id="40"/>
    </w:p>
    <w:p w14:paraId="44000000">
      <w:pPr>
        <w:pStyle w:val="Style_2"/>
        <w:numPr>
          <w:ilvl w:val="0"/>
          <w:numId w:val="0"/>
        </w:numPr>
      </w:pPr>
      <w:r>
        <w:t>7</w:t>
      </w:r>
      <w:r>
        <w:t xml:space="preserve">.3. </w:t>
      </w:r>
      <w: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Исполнителю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5000000">
      <w:pPr>
        <w:pStyle w:val="Style_2"/>
        <w:numPr>
          <w:ilvl w:val="0"/>
          <w:numId w:val="0"/>
        </w:numPr>
      </w:pPr>
      <w:r>
        <w:t>7</w:t>
      </w:r>
      <w:r>
        <w:t xml:space="preserve">.4. </w:t>
      </w:r>
      <w:bookmarkStart w:id="41" w:name="P182"/>
      <w:bookmarkEnd w:id="41"/>
      <w: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в следующем порядке:</w:t>
      </w:r>
    </w:p>
    <w:p w14:paraId="46000000">
      <w:pPr>
        <w:pStyle w:val="Style_2"/>
        <w:numPr>
          <w:ilvl w:val="0"/>
          <w:numId w:val="0"/>
        </w:numPr>
      </w:pPr>
      <w:r>
        <w:t>а) 10 процентов цены Контракта (этапа) в случае, если цена Контракта (этапа) не превышает 3 млн. рублей;</w:t>
      </w:r>
    </w:p>
    <w:p w14:paraId="47000000">
      <w:pPr>
        <w:pStyle w:val="Style_2"/>
        <w:numPr>
          <w:ilvl w:val="0"/>
          <w:numId w:val="0"/>
        </w:numPr>
      </w:pPr>
      <w:r>
        <w:t>б) 5 процентов цены Контракта (этапа) в случае, если цена Контракта (этапа) составляет от 3 млн. рублей до 50 млн. рублей (включительно);</w:t>
      </w:r>
    </w:p>
    <w:p w14:paraId="48000000">
      <w:pPr>
        <w:pStyle w:val="Style_2"/>
        <w:numPr>
          <w:ilvl w:val="0"/>
          <w:numId w:val="0"/>
        </w:numPr>
      </w:pPr>
      <w:r>
        <w:t>в) 1 процент цены Контракта (этапа) в случае, если цена Контракта (этапа) составляет от 50 млн. рублей до 100 млн. рублей (включительно).</w:t>
      </w:r>
    </w:p>
    <w:p w14:paraId="49000000">
      <w:pPr>
        <w:pStyle w:val="Style_2"/>
        <w:numPr>
          <w:ilvl w:val="0"/>
          <w:numId w:val="0"/>
        </w:numPr>
      </w:pPr>
      <w:r>
        <w:t>7.4.1.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цены Контракта, но не более 5 тыс. рублей и не менее 1 тыс. рублей.</w:t>
      </w:r>
    </w:p>
    <w:p w14:paraId="4A000000">
      <w:pPr>
        <w:pStyle w:val="Style_2"/>
        <w:numPr>
          <w:ilvl w:val="0"/>
          <w:numId w:val="0"/>
        </w:numPr>
      </w:pPr>
      <w:r>
        <w:t>7.4.2.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следующем порядке:</w:t>
      </w:r>
    </w:p>
    <w:p w14:paraId="4B000000">
      <w:pPr>
        <w:pStyle w:val="Style_2"/>
        <w:numPr>
          <w:ilvl w:val="0"/>
          <w:numId w:val="0"/>
        </w:numPr>
      </w:pPr>
      <w:r>
        <w:t>а) в случае, если цена контракта не превышает начальную (максимальную) цену контракта:</w:t>
      </w:r>
    </w:p>
    <w:p w14:paraId="4C000000">
      <w:pPr>
        <w:pStyle w:val="Style_2"/>
        <w:numPr>
          <w:ilvl w:val="0"/>
          <w:numId w:val="0"/>
        </w:numPr>
      </w:pPr>
      <w:r>
        <w:t xml:space="preserve">- </w:t>
      </w:r>
      <w:r>
        <w:t>10 процентов начальной (максимальной) цены контракта, если цена контракта не превышает 3 млн. рублей;</w:t>
      </w:r>
    </w:p>
    <w:p w14:paraId="4D000000">
      <w:pPr>
        <w:pStyle w:val="Style_2"/>
        <w:numPr>
          <w:ilvl w:val="0"/>
          <w:numId w:val="0"/>
        </w:numPr>
      </w:pPr>
      <w:r>
        <w:t xml:space="preserve">- </w:t>
      </w:r>
      <w:r>
        <w:t>5 процентов начальной (максимальной) цены контракта, если цена контракта составляет от 3 млн. рублей до 50 млн. рублей (включительно);</w:t>
      </w:r>
    </w:p>
    <w:p w14:paraId="4E000000">
      <w:pPr>
        <w:rPr>
          <w:rFonts w:ascii="Times New Roman" w:hAnsi="Times New Roman"/>
          <w:sz w:val="24"/>
        </w:rPr>
      </w:pPr>
      <w:r>
        <w:rPr>
          <w:rFonts w:ascii="Times New Roman" w:hAnsi="Times New Roman"/>
          <w:sz w:val="24"/>
        </w:rPr>
        <w:t xml:space="preserve">- </w:t>
      </w:r>
      <w:r>
        <w:rPr>
          <w:rFonts w:ascii="Times New Roman" w:hAnsi="Times New Roman"/>
          <w:sz w:val="24"/>
        </w:rPr>
        <w:t>1 процент начальной (максимальной) цены контракта, если цена контракта составляет от 50 млн. рублей до 100 млн. рублей (включительно);</w:t>
      </w:r>
    </w:p>
    <w:p w14:paraId="4F000000">
      <w:pPr>
        <w:pStyle w:val="Style_2"/>
        <w:numPr>
          <w:ilvl w:val="0"/>
          <w:numId w:val="0"/>
        </w:numPr>
      </w:pPr>
      <w:r>
        <w:t>б) в случае, если цена контракта превышает начальную (максимальную) цену контракта:</w:t>
      </w:r>
    </w:p>
    <w:p w14:paraId="50000000">
      <w:pPr>
        <w:pStyle w:val="Style_2"/>
        <w:numPr>
          <w:ilvl w:val="0"/>
          <w:numId w:val="0"/>
        </w:numPr>
      </w:pPr>
      <w:r>
        <w:t xml:space="preserve">- </w:t>
      </w:r>
      <w:r>
        <w:t>10 процентов цены контракта, если цена контракта не превышает 3 млн. рублей;</w:t>
      </w:r>
    </w:p>
    <w:p w14:paraId="51000000">
      <w:pPr>
        <w:pStyle w:val="Style_2"/>
        <w:numPr>
          <w:ilvl w:val="0"/>
          <w:numId w:val="0"/>
        </w:numPr>
      </w:pPr>
      <w:r>
        <w:t xml:space="preserve">- </w:t>
      </w:r>
      <w:r>
        <w:t>5 процентов цены контракта, если цена контракта составляет от 3 млн. рублей до 50 млн. рублей (включительно);</w:t>
      </w:r>
    </w:p>
    <w:p w14:paraId="52000000">
      <w:pPr>
        <w:pStyle w:val="Style_2"/>
        <w:numPr>
          <w:ilvl w:val="0"/>
          <w:numId w:val="0"/>
        </w:numPr>
      </w:pPr>
      <w:r>
        <w:t xml:space="preserve">- </w:t>
      </w:r>
      <w:r>
        <w:t>1 процент цены контракта, если цена контракта составляет от 50 млн. рублей до 100 млн. рублей (включительно).</w:t>
      </w:r>
    </w:p>
    <w:p w14:paraId="53000000">
      <w:pPr>
        <w:pStyle w:val="Style_2"/>
        <w:numPr>
          <w:ilvl w:val="0"/>
          <w:numId w:val="0"/>
        </w:numPr>
      </w:pPr>
      <w: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в следующем порядке:</w:t>
      </w:r>
    </w:p>
    <w:p w14:paraId="54000000">
      <w:pPr>
        <w:pStyle w:val="Style_2"/>
        <w:numPr>
          <w:ilvl w:val="0"/>
          <w:numId w:val="0"/>
        </w:numPr>
      </w:pPr>
      <w:r>
        <w:t>а) 1000 рублей, если цена Контракта не превышает 3 млн. рублей;</w:t>
      </w:r>
    </w:p>
    <w:p w14:paraId="55000000">
      <w:pPr>
        <w:pStyle w:val="Style_2"/>
        <w:numPr>
          <w:ilvl w:val="0"/>
          <w:numId w:val="0"/>
        </w:numPr>
      </w:pPr>
      <w:r>
        <w:t>б) 5000 рублей, если цена Контракта составляет от 3 млн. рублей до 50 млн. рублей (включительно);</w:t>
      </w:r>
    </w:p>
    <w:p w14:paraId="56000000">
      <w:pPr>
        <w:pStyle w:val="Style_2"/>
        <w:numPr>
          <w:ilvl w:val="0"/>
          <w:numId w:val="0"/>
        </w:numPr>
      </w:pPr>
      <w:r>
        <w:t>в) 10000 рублей, если цена Контракта составляет от 50 млн. рублей до 100 млн. рублей (включительно).</w:t>
      </w:r>
    </w:p>
    <w:p w14:paraId="57000000">
      <w:pPr>
        <w:pStyle w:val="Style_2"/>
        <w:numPr>
          <w:ilvl w:val="0"/>
          <w:numId w:val="0"/>
        </w:numPr>
      </w:pPr>
      <w:r>
        <w:t>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000000">
      <w:pPr>
        <w:pStyle w:val="Style_2"/>
        <w:numPr>
          <w:ilvl w:val="0"/>
          <w:numId w:val="0"/>
        </w:numPr>
      </w:pPr>
      <w: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следующем порядке:</w:t>
      </w:r>
    </w:p>
    <w:p w14:paraId="59000000">
      <w:pPr>
        <w:pStyle w:val="Style_2"/>
        <w:numPr>
          <w:ilvl w:val="0"/>
          <w:numId w:val="0"/>
        </w:numPr>
      </w:pPr>
      <w:r>
        <w:t>а) 1000 рублей, если цена Контракта не превышает 3 млн. рублей (включительно);</w:t>
      </w:r>
    </w:p>
    <w:p w14:paraId="5A000000">
      <w:pPr>
        <w:pStyle w:val="Style_2"/>
        <w:numPr>
          <w:ilvl w:val="0"/>
          <w:numId w:val="0"/>
        </w:numPr>
      </w:pPr>
      <w:r>
        <w:t>б) 5000 рублей, если цена Контракта составляет от 3 млн. рублей до 50 млн. рублей (включительно);</w:t>
      </w:r>
    </w:p>
    <w:p w14:paraId="5B000000">
      <w:pPr>
        <w:pStyle w:val="Style_2"/>
        <w:numPr>
          <w:ilvl w:val="0"/>
          <w:numId w:val="0"/>
        </w:numPr>
      </w:pPr>
      <w:r>
        <w:t>в) 10000 рублей, если цена Контракта составляет от 50 млн. рублей до 100 млн. рублей (включительно).</w:t>
      </w:r>
    </w:p>
    <w:p w14:paraId="5C000000">
      <w:pPr>
        <w:pStyle w:val="Style_2"/>
        <w:numPr>
          <w:ilvl w:val="0"/>
          <w:numId w:val="0"/>
        </w:numPr>
      </w:pPr>
      <w:r>
        <w:t>7.8. Применение неустойки (штрафа, пени) не освобождает Стороны от исполнения обязательств по Контракту.</w:t>
      </w:r>
    </w:p>
    <w:p w14:paraId="5D000000">
      <w:pPr>
        <w:pStyle w:val="Style_2"/>
        <w:numPr>
          <w:ilvl w:val="0"/>
          <w:numId w:val="0"/>
        </w:numPr>
      </w:pPr>
      <w: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E000000">
      <w:pPr>
        <w:pStyle w:val="Style_2"/>
        <w:numPr>
          <w:ilvl w:val="0"/>
          <w:numId w:val="0"/>
        </w:numPr>
      </w:pPr>
      <w: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F000000">
      <w:pPr>
        <w:pStyle w:val="Style_2"/>
        <w:numPr>
          <w:ilvl w:val="0"/>
          <w:numId w:val="0"/>
        </w:numPr>
      </w:pPr>
      <w: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000000">
      <w:pPr>
        <w:pStyle w:val="Style_2"/>
        <w:numPr>
          <w:ilvl w:val="0"/>
          <w:numId w:val="0"/>
        </w:numPr>
      </w:pPr>
      <w:r>
        <w:t>7.12.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1000000">
      <w:pPr>
        <w:pStyle w:val="Style_2"/>
        <w:numPr>
          <w:ilvl w:val="0"/>
          <w:numId w:val="0"/>
        </w:numPr>
      </w:pPr>
    </w:p>
    <w:p w14:paraId="62000000">
      <w:pPr>
        <w:pStyle w:val="Style_1"/>
        <w:ind/>
        <w:jc w:val="center"/>
        <w:outlineLvl w:val="1"/>
        <w:rPr>
          <w:rFonts w:ascii="Times New Roman" w:hAnsi="Times New Roman"/>
          <w:sz w:val="24"/>
        </w:rPr>
      </w:pPr>
      <w:r>
        <w:rPr>
          <w:rFonts w:ascii="Times New Roman" w:hAnsi="Times New Roman"/>
          <w:sz w:val="24"/>
        </w:rPr>
        <w:t>V</w:t>
      </w:r>
      <w:r>
        <w:rPr>
          <w:rFonts w:ascii="Times New Roman" w:hAnsi="Times New Roman"/>
          <w:sz w:val="24"/>
        </w:rPr>
        <w:t>II</w:t>
      </w:r>
      <w:r>
        <w:rPr>
          <w:rFonts w:ascii="Times New Roman" w:hAnsi="Times New Roman"/>
          <w:sz w:val="24"/>
        </w:rPr>
        <w:t>I</w:t>
      </w:r>
      <w:r>
        <w:rPr>
          <w:rFonts w:ascii="Times New Roman" w:hAnsi="Times New Roman"/>
          <w:sz w:val="24"/>
        </w:rPr>
        <w:t>. Обстоятельства непреодолимой силы</w:t>
      </w:r>
    </w:p>
    <w:p w14:paraId="63000000">
      <w:pPr>
        <w:pStyle w:val="Style_1"/>
        <w:ind w:firstLine="540" w:left="0"/>
        <w:jc w:val="both"/>
        <w:rPr>
          <w:rFonts w:ascii="Times New Roman" w:hAnsi="Times New Roman"/>
          <w:sz w:val="24"/>
        </w:rPr>
      </w:pPr>
      <w:r>
        <w:rPr>
          <w:rFonts w:ascii="Times New Roman" w:hAnsi="Times New Roman"/>
          <w:sz w:val="24"/>
        </w:rPr>
        <w:t>8</w:t>
      </w:r>
      <w:r>
        <w:rPr>
          <w:rFonts w:ascii="Times New Roman" w:hAnsi="Times New Roman"/>
          <w:sz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64000000">
      <w:pPr>
        <w:pStyle w:val="Style_1"/>
        <w:ind w:firstLine="540" w:left="0"/>
        <w:jc w:val="both"/>
        <w:rPr>
          <w:rFonts w:ascii="Times New Roman" w:hAnsi="Times New Roman"/>
          <w:sz w:val="24"/>
        </w:rPr>
      </w:pPr>
      <w:r>
        <w:rPr>
          <w:rFonts w:ascii="Times New Roman" w:hAnsi="Times New Roman"/>
          <w:sz w:val="24"/>
        </w:rPr>
        <w:t>8</w:t>
      </w:r>
      <w:r>
        <w:rPr>
          <w:rFonts w:ascii="Times New Roman" w:hAnsi="Times New Roman"/>
          <w:sz w:val="24"/>
        </w:rPr>
        <w:t xml:space="preserve">.2. Сторона, для которой создалась невозможность исполнения обязательств по Контракту вследствие обстоятельств непреодолимой силы, не позднее </w:t>
      </w:r>
      <w:r>
        <w:rPr>
          <w:rFonts w:ascii="Times New Roman" w:hAnsi="Times New Roman"/>
          <w:sz w:val="24"/>
        </w:rPr>
        <w:t>3</w:t>
      </w:r>
      <w:r>
        <w:rPr>
          <w:rFonts w:ascii="Times New Roman" w:hAnsi="Times New Roman"/>
          <w:sz w:val="24"/>
        </w:rPr>
        <w:t xml:space="preserve"> дней с момента их </w:t>
      </w:r>
      <w:r>
        <w:rPr>
          <w:rFonts w:ascii="Times New Roman" w:hAnsi="Times New Roman"/>
          <w:sz w:val="24"/>
        </w:rPr>
        <w:t>наступления в письменной форме извещает другую Сторону с приложением документов, удостоверяющих факт наступления указанных обстоятельств.</w:t>
      </w:r>
    </w:p>
    <w:p w14:paraId="65000000">
      <w:pPr>
        <w:pStyle w:val="Style_1"/>
        <w:ind w:firstLine="540" w:left="0"/>
        <w:jc w:val="both"/>
        <w:rPr>
          <w:rFonts w:ascii="Times New Roman" w:hAnsi="Times New Roman"/>
          <w:sz w:val="24"/>
        </w:rPr>
      </w:pPr>
      <w:r>
        <w:rPr>
          <w:rFonts w:ascii="Times New Roman" w:hAnsi="Times New Roman"/>
          <w:sz w:val="24"/>
        </w:rPr>
        <w:t>8</w:t>
      </w:r>
      <w:r>
        <w:rPr>
          <w:rFonts w:ascii="Times New Roman" w:hAnsi="Times New Roman"/>
          <w:sz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66000000">
      <w:pPr>
        <w:pStyle w:val="Style_1"/>
        <w:ind w:firstLine="540" w:left="0"/>
        <w:jc w:val="both"/>
        <w:rPr>
          <w:rFonts w:ascii="Times New Roman" w:hAnsi="Times New Roman"/>
          <w:sz w:val="24"/>
        </w:rPr>
      </w:pPr>
      <w:r>
        <w:rPr>
          <w:rFonts w:ascii="Times New Roman" w:hAnsi="Times New Roman"/>
          <w:sz w:val="24"/>
        </w:rPr>
        <w:t>8</w:t>
      </w:r>
      <w:r>
        <w:rPr>
          <w:rFonts w:ascii="Times New Roman" w:hAnsi="Times New Roman"/>
          <w:sz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7000000">
      <w:pPr>
        <w:pStyle w:val="Style_1"/>
        <w:ind/>
        <w:jc w:val="both"/>
        <w:rPr>
          <w:rFonts w:ascii="Times New Roman" w:hAnsi="Times New Roman"/>
          <w:sz w:val="24"/>
        </w:rPr>
      </w:pPr>
    </w:p>
    <w:p w14:paraId="68000000">
      <w:pPr>
        <w:pStyle w:val="Style_1"/>
        <w:ind/>
        <w:jc w:val="center"/>
        <w:outlineLvl w:val="1"/>
        <w:rPr>
          <w:rFonts w:ascii="Times New Roman" w:hAnsi="Times New Roman"/>
          <w:sz w:val="24"/>
        </w:rPr>
      </w:pPr>
      <w:r>
        <w:rPr>
          <w:rFonts w:ascii="Times New Roman" w:hAnsi="Times New Roman"/>
          <w:sz w:val="24"/>
        </w:rPr>
        <w:t>I</w:t>
      </w:r>
      <w:r>
        <w:rPr>
          <w:rFonts w:ascii="Times New Roman" w:hAnsi="Times New Roman"/>
          <w:sz w:val="24"/>
        </w:rPr>
        <w:t>X. Рассмотрение и разрешение споров</w:t>
      </w:r>
    </w:p>
    <w:p w14:paraId="69000000">
      <w:pPr>
        <w:pStyle w:val="Style_1"/>
        <w:ind w:firstLine="540" w:left="0"/>
        <w:jc w:val="both"/>
        <w:rPr>
          <w:rFonts w:ascii="Times New Roman" w:hAnsi="Times New Roman"/>
          <w:sz w:val="24"/>
        </w:rPr>
      </w:pPr>
      <w:r>
        <w:rPr>
          <w:rFonts w:ascii="Times New Roman" w:hAnsi="Times New Roman"/>
          <w:sz w:val="24"/>
        </w:rPr>
        <w:t>9</w:t>
      </w:r>
      <w:r>
        <w:rPr>
          <w:rFonts w:ascii="Times New Roman" w:hAnsi="Times New Roman"/>
          <w:sz w:val="24"/>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6A000000">
      <w:pPr>
        <w:pStyle w:val="Style_1"/>
        <w:ind w:firstLine="540" w:left="0"/>
        <w:jc w:val="both"/>
        <w:rPr>
          <w:rFonts w:ascii="Times New Roman" w:hAnsi="Times New Roman"/>
          <w:sz w:val="24"/>
        </w:rPr>
      </w:pPr>
      <w:r>
        <w:rPr>
          <w:rFonts w:ascii="Times New Roman" w:hAnsi="Times New Roman"/>
          <w:sz w:val="24"/>
        </w:rPr>
        <w:t>9</w:t>
      </w:r>
      <w:r>
        <w:rPr>
          <w:rFonts w:ascii="Times New Roman" w:hAnsi="Times New Roman"/>
          <w:sz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Times New Roman" w:hAnsi="Times New Roman"/>
          <w:sz w:val="24"/>
        </w:rPr>
        <w:t xml:space="preserve"> </w:t>
      </w:r>
    </w:p>
    <w:p w14:paraId="6B000000">
      <w:pPr>
        <w:pStyle w:val="Style_1"/>
        <w:ind w:firstLine="540" w:left="0"/>
        <w:jc w:val="both"/>
        <w:rPr>
          <w:rFonts w:ascii="Times New Roman" w:hAnsi="Times New Roman"/>
          <w:sz w:val="24"/>
        </w:rPr>
      </w:pPr>
      <w:r>
        <w:rPr>
          <w:rFonts w:ascii="Times New Roman" w:hAnsi="Times New Roman"/>
          <w:sz w:val="24"/>
        </w:rPr>
        <w:t xml:space="preserve">Срок рассмотрения претензии не может превышать </w:t>
      </w:r>
      <w:r>
        <w:rPr>
          <w:rFonts w:ascii="Times New Roman" w:hAnsi="Times New Roman"/>
          <w:sz w:val="24"/>
        </w:rPr>
        <w:t>10</w:t>
      </w:r>
      <w:r>
        <w:rPr>
          <w:rFonts w:ascii="Times New Roman" w:hAnsi="Times New Roman"/>
          <w:sz w:val="24"/>
        </w:rPr>
        <w:t xml:space="preserve"> (десяти) рабочих</w:t>
      </w:r>
      <w:r>
        <w:rPr>
          <w:rFonts w:ascii="Times New Roman" w:hAnsi="Times New Roman"/>
          <w:sz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C000000">
      <w:pPr>
        <w:pStyle w:val="Style_1"/>
        <w:ind w:firstLine="540" w:left="0"/>
        <w:jc w:val="both"/>
        <w:rPr>
          <w:rFonts w:ascii="Times New Roman" w:hAnsi="Times New Roman"/>
          <w:sz w:val="24"/>
        </w:rPr>
      </w:pPr>
      <w:r>
        <w:rPr>
          <w:rFonts w:ascii="Times New Roman" w:hAnsi="Times New Roman"/>
          <w:sz w:val="24"/>
        </w:rPr>
        <w:t>9</w:t>
      </w:r>
      <w:r>
        <w:rPr>
          <w:rFonts w:ascii="Times New Roman" w:hAnsi="Times New Roman"/>
          <w:sz w:val="24"/>
        </w:rPr>
        <w:t>.</w:t>
      </w:r>
      <w:r>
        <w:rPr>
          <w:rFonts w:ascii="Times New Roman" w:hAnsi="Times New Roman"/>
          <w:sz w:val="24"/>
        </w:rPr>
        <w:t>3</w:t>
      </w:r>
      <w:r>
        <w:rPr>
          <w:rFonts w:ascii="Times New Roman" w:hAnsi="Times New Roman"/>
          <w:sz w:val="24"/>
        </w:rPr>
        <w:t>.</w:t>
      </w:r>
      <w:r>
        <w:rPr>
          <w:rFonts w:ascii="Times New Roman" w:hAnsi="Times New Roman"/>
          <w:sz w:val="24"/>
        </w:rPr>
        <w:t xml:space="preserve"> При не урегулировании Сторонами спора в досудебном порядке спор разрешается в судебном порядке.</w:t>
      </w:r>
    </w:p>
    <w:p w14:paraId="6D000000">
      <w:pPr>
        <w:pStyle w:val="Style_1"/>
        <w:ind/>
        <w:jc w:val="both"/>
        <w:rPr>
          <w:rFonts w:ascii="Times New Roman" w:hAnsi="Times New Roman"/>
          <w:sz w:val="24"/>
        </w:rPr>
      </w:pPr>
    </w:p>
    <w:p w14:paraId="6E000000">
      <w:pPr>
        <w:pStyle w:val="Style_1"/>
        <w:ind/>
        <w:jc w:val="center"/>
        <w:outlineLvl w:val="1"/>
        <w:rPr>
          <w:rFonts w:ascii="Times New Roman" w:hAnsi="Times New Roman"/>
          <w:sz w:val="24"/>
        </w:rPr>
      </w:pPr>
      <w:r>
        <w:rPr>
          <w:rFonts w:ascii="Times New Roman" w:hAnsi="Times New Roman"/>
          <w:sz w:val="24"/>
        </w:rPr>
        <w:t>X. Срок действия Контракта</w:t>
      </w:r>
    </w:p>
    <w:p w14:paraId="6F000000">
      <w:pPr>
        <w:pStyle w:val="Style_1"/>
        <w:ind w:firstLine="540" w:left="0"/>
        <w:jc w:val="both"/>
        <w:rPr>
          <w:rFonts w:ascii="Times New Roman" w:hAnsi="Times New Roman"/>
          <w:sz w:val="24"/>
        </w:rPr>
      </w:pPr>
      <w:bookmarkStart w:id="42" w:name="P209"/>
      <w:bookmarkEnd w:id="42"/>
      <w:r>
        <w:rPr>
          <w:rFonts w:ascii="Times New Roman" w:hAnsi="Times New Roman"/>
          <w:sz w:val="24"/>
        </w:rPr>
        <w:t>10</w:t>
      </w:r>
      <w:r>
        <w:rPr>
          <w:rFonts w:ascii="Times New Roman" w:hAnsi="Times New Roman"/>
          <w:sz w:val="24"/>
        </w:rPr>
        <w:t xml:space="preserve">.1. </w:t>
      </w:r>
      <w:r>
        <w:rPr>
          <w:rFonts w:ascii="Times New Roman" w:hAnsi="Times New Roman"/>
          <w:sz w:val="24"/>
        </w:rPr>
        <w:t xml:space="preserve">Настоящий </w:t>
      </w:r>
      <w:r>
        <w:rPr>
          <w:rFonts w:ascii="Times New Roman" w:hAnsi="Times New Roman"/>
          <w:sz w:val="24"/>
        </w:rPr>
        <w:t>К</w:t>
      </w:r>
      <w:r>
        <w:rPr>
          <w:rFonts w:ascii="Times New Roman" w:hAnsi="Times New Roman"/>
          <w:sz w:val="24"/>
        </w:rPr>
        <w:t>онтракт</w:t>
      </w:r>
      <w:r>
        <w:rPr>
          <w:rFonts w:ascii="Times New Roman" w:hAnsi="Times New Roman"/>
          <w:sz w:val="24"/>
        </w:rPr>
        <w:t xml:space="preserve"> вступает в силу с момента </w:t>
      </w:r>
      <w:r>
        <w:rPr>
          <w:rFonts w:ascii="Times New Roman" w:hAnsi="Times New Roman"/>
          <w:sz w:val="24"/>
        </w:rPr>
        <w:t xml:space="preserve">его </w:t>
      </w:r>
      <w:r>
        <w:rPr>
          <w:rFonts w:ascii="Times New Roman" w:hAnsi="Times New Roman"/>
          <w:sz w:val="24"/>
        </w:rPr>
        <w:t xml:space="preserve">подписания </w:t>
      </w:r>
      <w:r>
        <w:rPr>
          <w:rFonts w:ascii="Times New Roman" w:hAnsi="Times New Roman"/>
          <w:sz w:val="24"/>
        </w:rPr>
        <w:t xml:space="preserve">и действует до </w:t>
      </w:r>
      <w:r>
        <w:rPr>
          <w:rFonts w:ascii="Times New Roman" w:hAnsi="Times New Roman"/>
          <w:sz w:val="24"/>
        </w:rPr>
        <w:t>3</w:t>
      </w:r>
      <w:r>
        <w:rPr>
          <w:rFonts w:ascii="Times New Roman" w:hAnsi="Times New Roman"/>
          <w:sz w:val="24"/>
        </w:rPr>
        <w:t>0</w:t>
      </w:r>
      <w:r>
        <w:rPr>
          <w:rFonts w:ascii="Times New Roman" w:hAnsi="Times New Roman"/>
          <w:sz w:val="24"/>
        </w:rPr>
        <w:t>.11.</w:t>
      </w:r>
      <w:r>
        <w:rPr>
          <w:rFonts w:ascii="Times New Roman" w:hAnsi="Times New Roman"/>
          <w:sz w:val="24"/>
        </w:rPr>
        <w:t>202</w:t>
      </w:r>
      <w:r>
        <w:rPr>
          <w:rFonts w:ascii="Times New Roman" w:hAnsi="Times New Roman"/>
          <w:sz w:val="24"/>
        </w:rPr>
        <w:t xml:space="preserve">6 г. Окончание срока действия </w:t>
      </w:r>
      <w:r>
        <w:rPr>
          <w:rFonts w:ascii="Times New Roman" w:hAnsi="Times New Roman"/>
          <w:sz w:val="24"/>
        </w:rPr>
        <w:t>К</w:t>
      </w:r>
      <w:r>
        <w:rPr>
          <w:rFonts w:ascii="Times New Roman" w:hAnsi="Times New Roman"/>
          <w:sz w:val="24"/>
        </w:rPr>
        <w:t>онтракт</w:t>
      </w:r>
      <w:r>
        <w:rPr>
          <w:rFonts w:ascii="Times New Roman" w:hAnsi="Times New Roman"/>
          <w:sz w:val="24"/>
        </w:rPr>
        <w:t>а влечет прекращение обязательств сторонами по</w:t>
      </w:r>
      <w:r>
        <w:rPr>
          <w:rFonts w:ascii="Times New Roman" w:hAnsi="Times New Roman"/>
          <w:sz w:val="24"/>
        </w:rPr>
        <w:t xml:space="preserve"> </w:t>
      </w:r>
      <w:r>
        <w:rPr>
          <w:rFonts w:ascii="Times New Roman" w:hAnsi="Times New Roman"/>
          <w:sz w:val="24"/>
        </w:rPr>
        <w:t xml:space="preserve">Контракту </w:t>
      </w:r>
      <w:r>
        <w:rPr>
          <w:rFonts w:ascii="Times New Roman" w:hAnsi="Times New Roman"/>
          <w:sz w:val="24"/>
        </w:rPr>
        <w:t>с 3</w:t>
      </w:r>
      <w:r>
        <w:rPr>
          <w:rFonts w:ascii="Times New Roman" w:hAnsi="Times New Roman"/>
          <w:sz w:val="24"/>
        </w:rPr>
        <w:t>0</w:t>
      </w:r>
      <w:r>
        <w:rPr>
          <w:rFonts w:ascii="Times New Roman" w:hAnsi="Times New Roman"/>
          <w:sz w:val="24"/>
        </w:rPr>
        <w:t>.11.2026 г.</w:t>
      </w:r>
      <w:r>
        <w:rPr>
          <w:rFonts w:ascii="Times New Roman" w:hAnsi="Times New Roman"/>
          <w:sz w:val="24"/>
        </w:rPr>
        <w:t xml:space="preserve">, за исключением обязательств по оплате, возникших на </w:t>
      </w:r>
      <w:r>
        <w:rPr>
          <w:rFonts w:ascii="Times New Roman" w:hAnsi="Times New Roman"/>
          <w:sz w:val="24"/>
        </w:rPr>
        <w:t>29.11.</w:t>
      </w:r>
      <w:r>
        <w:rPr>
          <w:rFonts w:ascii="Times New Roman" w:hAnsi="Times New Roman"/>
          <w:sz w:val="24"/>
        </w:rPr>
        <w:t>202</w:t>
      </w:r>
      <w:r>
        <w:rPr>
          <w:rFonts w:ascii="Times New Roman" w:hAnsi="Times New Roman"/>
          <w:sz w:val="24"/>
        </w:rPr>
        <w:t xml:space="preserve">6 </w:t>
      </w:r>
      <w:r>
        <w:rPr>
          <w:rFonts w:ascii="Times New Roman" w:hAnsi="Times New Roman"/>
          <w:sz w:val="24"/>
        </w:rPr>
        <w:t>г.</w:t>
      </w:r>
    </w:p>
    <w:p w14:paraId="70000000">
      <w:pPr>
        <w:pStyle w:val="Style_1"/>
        <w:ind/>
        <w:jc w:val="both"/>
        <w:rPr>
          <w:rFonts w:ascii="Times New Roman" w:hAnsi="Times New Roman"/>
          <w:sz w:val="24"/>
        </w:rPr>
      </w:pPr>
    </w:p>
    <w:p w14:paraId="71000000">
      <w:pPr>
        <w:pStyle w:val="Style_1"/>
        <w:ind/>
        <w:jc w:val="center"/>
        <w:outlineLvl w:val="1"/>
        <w:rPr>
          <w:rFonts w:ascii="Times New Roman" w:hAnsi="Times New Roman"/>
          <w:sz w:val="24"/>
        </w:rPr>
      </w:pPr>
      <w:bookmarkStart w:id="43" w:name="P211"/>
      <w:bookmarkEnd w:id="43"/>
      <w:r>
        <w:rPr>
          <w:rFonts w:ascii="Times New Roman" w:hAnsi="Times New Roman"/>
          <w:sz w:val="24"/>
        </w:rPr>
        <w:t>X</w:t>
      </w:r>
      <w:r>
        <w:rPr>
          <w:rFonts w:ascii="Times New Roman" w:hAnsi="Times New Roman"/>
          <w:sz w:val="24"/>
        </w:rPr>
        <w:t>I</w:t>
      </w:r>
      <w:r>
        <w:rPr>
          <w:rFonts w:ascii="Times New Roman" w:hAnsi="Times New Roman"/>
          <w:sz w:val="24"/>
        </w:rPr>
        <w:t xml:space="preserve">. Иные положения </w:t>
      </w:r>
    </w:p>
    <w:p w14:paraId="72000000">
      <w:pPr>
        <w:pStyle w:val="Style_1"/>
        <w:ind w:firstLine="540" w:left="0"/>
        <w:jc w:val="both"/>
        <w:rPr>
          <w:rFonts w:ascii="Times New Roman" w:hAnsi="Times New Roman"/>
          <w:sz w:val="24"/>
        </w:rPr>
      </w:pPr>
      <w:r>
        <w:rPr>
          <w:rFonts w:ascii="Times New Roman" w:hAnsi="Times New Roman"/>
          <w:sz w:val="24"/>
        </w:rPr>
        <w:t>11.</w:t>
      </w:r>
      <w:r>
        <w:rPr>
          <w:rFonts w:ascii="Times New Roman" w:hAnsi="Times New Roman"/>
          <w:sz w:val="24"/>
        </w:rPr>
        <w:t xml:space="preserve">1. Настоящий Контракт составлен в </w:t>
      </w:r>
      <w:r>
        <w:rPr>
          <w:rFonts w:ascii="Times New Roman" w:hAnsi="Times New Roman"/>
          <w:sz w:val="24"/>
        </w:rPr>
        <w:t>двух</w:t>
      </w:r>
      <w:r>
        <w:rPr>
          <w:rFonts w:ascii="Times New Roman" w:hAnsi="Times New Roman"/>
          <w:sz w:val="24"/>
        </w:rPr>
        <w:t xml:space="preserve"> экземплярах, идентичных по содержанию и имеющих одинаковую юридическую силу, один из которых передан Исполнителю, </w:t>
      </w:r>
      <w:r>
        <w:rPr>
          <w:rFonts w:ascii="Times New Roman" w:hAnsi="Times New Roman"/>
          <w:sz w:val="24"/>
        </w:rPr>
        <w:t>другой</w:t>
      </w:r>
      <w:r>
        <w:rPr>
          <w:rFonts w:ascii="Times New Roman" w:hAnsi="Times New Roman"/>
          <w:sz w:val="24"/>
        </w:rPr>
        <w:t xml:space="preserve"> - находятся у Заказчика.</w:t>
      </w:r>
    </w:p>
    <w:p w14:paraId="73000000">
      <w:pPr>
        <w:pStyle w:val="Style_1"/>
        <w:ind w:firstLine="540" w:left="0"/>
        <w:jc w:val="both"/>
        <w:rPr>
          <w:rFonts w:ascii="Times New Roman" w:hAnsi="Times New Roman"/>
          <w:sz w:val="24"/>
        </w:rPr>
      </w:pPr>
      <w:bookmarkStart w:id="44" w:name="P214"/>
      <w:bookmarkEnd w:id="44"/>
      <w:r>
        <w:rPr>
          <w:rFonts w:ascii="Times New Roman" w:hAnsi="Times New Roman"/>
          <w:sz w:val="24"/>
        </w:rPr>
        <w:t>11</w:t>
      </w:r>
      <w:r>
        <w:rPr>
          <w:rFonts w:ascii="Times New Roman" w:hAnsi="Times New Roman"/>
          <w:sz w:val="24"/>
        </w:rPr>
        <w:t>.</w:t>
      </w:r>
      <w:r>
        <w:rPr>
          <w:rFonts w:ascii="Times New Roman" w:hAnsi="Times New Roman"/>
          <w:sz w:val="24"/>
        </w:rPr>
        <w:t>2.</w:t>
      </w:r>
      <w:r>
        <w:rPr>
          <w:rFonts w:ascii="Times New Roman" w:hAnsi="Times New Roman"/>
          <w:sz w:val="24"/>
        </w:rPr>
        <w:t xml:space="preserve">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74000000">
      <w:pPr>
        <w:pStyle w:val="Style_1"/>
        <w:ind w:firstLine="540" w:left="0"/>
        <w:jc w:val="both"/>
        <w:rPr>
          <w:rFonts w:ascii="Times New Roman" w:hAnsi="Times New Roman"/>
          <w:sz w:val="24"/>
        </w:rPr>
      </w:pPr>
      <w:r>
        <w:rPr>
          <w:rFonts w:ascii="Times New Roman" w:hAnsi="Times New Roman"/>
          <w:sz w:val="24"/>
        </w:rPr>
        <w:t>11</w:t>
      </w:r>
      <w:r>
        <w:rPr>
          <w:rFonts w:ascii="Times New Roman" w:hAnsi="Times New Roman"/>
          <w:sz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75000000">
      <w:pPr>
        <w:pStyle w:val="Style_1"/>
        <w:ind w:firstLine="540" w:left="0"/>
        <w:jc w:val="both"/>
        <w:rPr>
          <w:rFonts w:ascii="Times New Roman" w:hAnsi="Times New Roman"/>
          <w:sz w:val="24"/>
        </w:rPr>
      </w:pPr>
      <w:r>
        <w:rPr>
          <w:rFonts w:ascii="Times New Roman" w:hAnsi="Times New Roman"/>
          <w:sz w:val="24"/>
        </w:rPr>
        <w:t>11</w:t>
      </w:r>
      <w:r>
        <w:rPr>
          <w:rFonts w:ascii="Times New Roman" w:hAnsi="Times New Roman"/>
          <w:sz w:val="24"/>
        </w:rPr>
        <w:t>.4. Изменение условий Контракта при его исполнении не допускается, за исключением случаев, предусмотренных статьей 95 и частью 65 статьи 112 Федерального закона N 44-ФЗ.</w:t>
      </w:r>
    </w:p>
    <w:p w14:paraId="76000000">
      <w:pPr>
        <w:pStyle w:val="Style_1"/>
        <w:ind w:firstLine="540" w:left="0"/>
        <w:jc w:val="both"/>
        <w:rPr>
          <w:rFonts w:ascii="Times New Roman" w:hAnsi="Times New Roman"/>
          <w:sz w:val="24"/>
        </w:rPr>
      </w:pPr>
      <w:r>
        <w:rPr>
          <w:rFonts w:ascii="Times New Roman" w:hAnsi="Times New Roman"/>
          <w:sz w:val="24"/>
        </w:rPr>
        <w:t>11</w:t>
      </w:r>
      <w:r>
        <w:rPr>
          <w:rFonts w:ascii="Times New Roman" w:hAnsi="Times New Roman"/>
          <w:sz w:val="24"/>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77000000">
      <w:pPr>
        <w:pStyle w:val="Style_1"/>
        <w:ind w:firstLine="540" w:left="0"/>
        <w:jc w:val="both"/>
        <w:rPr>
          <w:rFonts w:ascii="Times New Roman" w:hAnsi="Times New Roman"/>
          <w:sz w:val="24"/>
        </w:rPr>
      </w:pPr>
      <w:r>
        <w:rPr>
          <w:rFonts w:ascii="Times New Roman" w:hAnsi="Times New Roman"/>
          <w:sz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78000000">
      <w:pPr>
        <w:pStyle w:val="Style_1"/>
        <w:ind w:firstLine="540" w:left="0"/>
        <w:jc w:val="both"/>
        <w:rPr>
          <w:rFonts w:ascii="Times New Roman" w:hAnsi="Times New Roman"/>
          <w:sz w:val="24"/>
        </w:rPr>
      </w:pPr>
      <w:r>
        <w:rPr>
          <w:rFonts w:ascii="Times New Roman" w:hAnsi="Times New Roman"/>
          <w:sz w:val="24"/>
        </w:rPr>
        <w:t>1</w:t>
      </w:r>
      <w:r>
        <w:rPr>
          <w:rFonts w:ascii="Times New Roman" w:hAnsi="Times New Roman"/>
          <w:sz w:val="24"/>
        </w:rPr>
        <w:t>1</w:t>
      </w:r>
      <w:r>
        <w:rPr>
          <w:rFonts w:ascii="Times New Roman" w:hAnsi="Times New Roman"/>
          <w:sz w:val="24"/>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9000000">
      <w:pPr>
        <w:pStyle w:val="Style_1"/>
        <w:ind w:firstLine="540" w:left="0"/>
        <w:jc w:val="both"/>
        <w:rPr>
          <w:rFonts w:ascii="Times New Roman" w:hAnsi="Times New Roman"/>
          <w:sz w:val="24"/>
        </w:rPr>
      </w:pPr>
      <w:r>
        <w:rPr>
          <w:rFonts w:ascii="Times New Roman" w:hAnsi="Times New Roman"/>
          <w:sz w:val="24"/>
        </w:rPr>
        <w:t>1</w:t>
      </w:r>
      <w:r>
        <w:rPr>
          <w:rFonts w:ascii="Times New Roman" w:hAnsi="Times New Roman"/>
          <w:sz w:val="24"/>
        </w:rPr>
        <w:t>1</w:t>
      </w:r>
      <w:r>
        <w:rPr>
          <w:rFonts w:ascii="Times New Roman" w:hAnsi="Times New Roman"/>
          <w:sz w:val="24"/>
        </w:rPr>
        <w:t>.7.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Федерального закона N 44-ФЗ.</w:t>
      </w:r>
    </w:p>
    <w:p w14:paraId="7A000000">
      <w:pPr>
        <w:pStyle w:val="Style_1"/>
        <w:ind w:firstLine="540" w:left="0"/>
        <w:jc w:val="both"/>
        <w:rPr>
          <w:rFonts w:ascii="Times New Roman" w:hAnsi="Times New Roman"/>
          <w:sz w:val="24"/>
        </w:rPr>
      </w:pPr>
      <w:r>
        <w:rPr>
          <w:rFonts w:ascii="Times New Roman" w:hAnsi="Times New Roman"/>
          <w:sz w:val="24"/>
        </w:rPr>
        <w:t>11</w:t>
      </w:r>
      <w:r>
        <w:rPr>
          <w:rFonts w:ascii="Times New Roman" w:hAnsi="Times New Roman"/>
          <w:sz w:val="24"/>
        </w:rPr>
        <w:t>.</w:t>
      </w:r>
      <w:r>
        <w:rPr>
          <w:rFonts w:ascii="Times New Roman" w:hAnsi="Times New Roman"/>
          <w:sz w:val="24"/>
        </w:rPr>
        <w:t>8</w:t>
      </w:r>
      <w:r>
        <w:rPr>
          <w:rFonts w:ascii="Times New Roman" w:hAnsi="Times New Roman"/>
          <w:sz w:val="24"/>
        </w:rPr>
        <w:t>.</w:t>
      </w:r>
      <w:r>
        <w:rPr>
          <w:rFonts w:ascii="Times New Roman" w:hAnsi="Times New Roman"/>
          <w:sz w:val="24"/>
        </w:rPr>
        <w:t xml:space="preserve"> Во всем, что не оговорено в настоящем Контракте, Стороны руководствуются действующим законодательством Российской Федерации.</w:t>
      </w:r>
    </w:p>
    <w:p w14:paraId="7B000000">
      <w:pPr>
        <w:pStyle w:val="Style_1"/>
        <w:ind w:firstLine="540" w:left="0"/>
        <w:jc w:val="both"/>
        <w:rPr>
          <w:rFonts w:ascii="Times New Roman" w:hAnsi="Times New Roman"/>
          <w:sz w:val="24"/>
        </w:rPr>
      </w:pPr>
      <w:r>
        <w:rPr>
          <w:rFonts w:ascii="Times New Roman" w:hAnsi="Times New Roman"/>
          <w:sz w:val="24"/>
        </w:rPr>
        <w:t>11.9. Приложения к Контракту являются его неотъемлемой частью:</w:t>
      </w:r>
    </w:p>
    <w:p w14:paraId="7C000000">
      <w:pPr>
        <w:pStyle w:val="Style_1"/>
        <w:ind/>
        <w:jc w:val="both"/>
        <w:rPr>
          <w:rFonts w:ascii="Times New Roman" w:hAnsi="Times New Roman"/>
          <w:sz w:val="24"/>
        </w:rPr>
      </w:pPr>
      <w:r>
        <w:rPr>
          <w:rFonts w:ascii="Times New Roman" w:hAnsi="Times New Roman"/>
          <w:sz w:val="24"/>
        </w:rPr>
        <w:t xml:space="preserve">  - Приложение №1 – Спецификация</w:t>
      </w:r>
      <w:r>
        <w:rPr>
          <w:rFonts w:ascii="Times New Roman" w:hAnsi="Times New Roman"/>
          <w:sz w:val="24"/>
        </w:rPr>
        <w:t>.</w:t>
      </w:r>
    </w:p>
    <w:p w14:paraId="7D000000">
      <w:pPr>
        <w:pStyle w:val="Style_1"/>
        <w:ind/>
        <w:jc w:val="both"/>
        <w:rPr>
          <w:rFonts w:ascii="Times New Roman" w:hAnsi="Times New Roman"/>
          <w:sz w:val="24"/>
        </w:rPr>
      </w:pPr>
      <w:r>
        <w:rPr>
          <w:rFonts w:ascii="Times New Roman" w:hAnsi="Times New Roman"/>
          <w:sz w:val="24"/>
        </w:rPr>
        <w:t xml:space="preserve">  </w:t>
      </w:r>
    </w:p>
    <w:p w14:paraId="7E000000">
      <w:pPr>
        <w:pStyle w:val="Style_1"/>
        <w:ind w:firstLine="540" w:left="0"/>
        <w:jc w:val="both"/>
        <w:rPr>
          <w:rFonts w:ascii="Times New Roman" w:hAnsi="Times New Roman"/>
          <w:sz w:val="24"/>
        </w:rPr>
      </w:pPr>
    </w:p>
    <w:p w14:paraId="7F000000">
      <w:pPr>
        <w:spacing w:after="0" w:line="240" w:lineRule="auto"/>
        <w:ind/>
        <w:jc w:val="center"/>
        <w:rPr>
          <w:rFonts w:ascii="Times New Roman" w:hAnsi="Times New Roman"/>
          <w:b w:val="1"/>
          <w:sz w:val="24"/>
        </w:rPr>
      </w:pPr>
      <w:r>
        <w:rPr>
          <w:rFonts w:ascii="Times New Roman" w:hAnsi="Times New Roman"/>
          <w:b w:val="1"/>
          <w:sz w:val="24"/>
        </w:rPr>
        <w:t xml:space="preserve">Юридические адреса, банковские реквизиты и подписи.                                                      </w:t>
      </w:r>
    </w:p>
    <w:tbl>
      <w:tblPr>
        <w:tblStyle w:val="Style_5"/>
        <w:tblW w:type="auto" w:w="0"/>
        <w:tblLayout w:type="fixed"/>
      </w:tblPr>
      <w:tblGrid>
        <w:gridCol w:w="4856"/>
        <w:gridCol w:w="4857"/>
      </w:tblGrid>
      <w:tr>
        <w:trPr>
          <w:trHeight w:hRule="atLeast" w:val="5272"/>
        </w:trPr>
        <w:tc>
          <w:tcPr>
            <w:tcW w:type="dxa" w:w="4856"/>
            <w:tcBorders>
              <w:top w:color="000000" w:sz="4" w:val="single"/>
              <w:left w:color="000000" w:sz="4" w:val="single"/>
              <w:bottom w:color="000000" w:sz="4" w:val="single"/>
              <w:right w:color="000000" w:sz="4" w:val="single"/>
            </w:tcBorders>
            <w:shd w:fill="auto" w:val="clear"/>
          </w:tcPr>
          <w:p w14:paraId="80000000">
            <w:pPr>
              <w:keepNext w:val="1"/>
              <w:widowControl w:val="0"/>
              <w:spacing w:after="0" w:line="240" w:lineRule="auto"/>
              <w:ind/>
              <w:jc w:val="both"/>
              <w:outlineLvl w:val="0"/>
              <w:rPr>
                <w:rFonts w:ascii="Times New Roman" w:hAnsi="Times New Roman"/>
                <w:sz w:val="24"/>
              </w:rPr>
            </w:pPr>
            <w:r>
              <w:rPr>
                <w:rFonts w:ascii="Times New Roman" w:hAnsi="Times New Roman"/>
                <w:b w:val="1"/>
                <w:sz w:val="24"/>
              </w:rPr>
              <w:t>Заказчик: ФГБОУ ВО РостГМУ Минздрава России</w:t>
            </w:r>
          </w:p>
          <w:p w14:paraId="81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 xml:space="preserve">Юридический адрес: 344022, Ростовская область, </w:t>
            </w:r>
            <w:r>
              <w:rPr>
                <w:rFonts w:ascii="Times New Roman" w:hAnsi="Times New Roman"/>
                <w:sz w:val="24"/>
              </w:rPr>
              <w:br/>
            </w:r>
            <w:r>
              <w:rPr>
                <w:rFonts w:ascii="Times New Roman" w:hAnsi="Times New Roman"/>
                <w:sz w:val="24"/>
              </w:rPr>
              <w:t>г. Ростов-на-Дону, пер. Нахичеванский, 29</w:t>
            </w:r>
          </w:p>
          <w:p w14:paraId="82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 xml:space="preserve">Почтовый адрес: 344022, Ростовская область, </w:t>
            </w:r>
            <w:r>
              <w:rPr>
                <w:rFonts w:ascii="Times New Roman" w:hAnsi="Times New Roman"/>
                <w:sz w:val="24"/>
              </w:rPr>
              <w:br/>
            </w:r>
            <w:r>
              <w:rPr>
                <w:rFonts w:ascii="Times New Roman" w:hAnsi="Times New Roman"/>
                <w:sz w:val="24"/>
              </w:rPr>
              <w:t>г. Ростов-на-Дону, пер. Нахичеванский, 29</w:t>
            </w:r>
          </w:p>
          <w:p w14:paraId="83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ИНН 6163032850; КПП 616301001</w:t>
            </w:r>
          </w:p>
          <w:p w14:paraId="84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ОГРН 1026103165736</w:t>
            </w:r>
          </w:p>
          <w:p w14:paraId="85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 xml:space="preserve">УФК по Нижегородской области (ФГБОУ ВО РостГМУ </w:t>
            </w:r>
          </w:p>
          <w:p w14:paraId="86000000">
            <w:pPr>
              <w:widowControl w:val="0"/>
              <w:spacing w:after="0" w:line="240" w:lineRule="auto"/>
              <w:ind/>
              <w:jc w:val="both"/>
              <w:outlineLvl w:val="0"/>
              <w:rPr>
                <w:rFonts w:ascii="Times New Roman" w:hAnsi="Times New Roman"/>
                <w:sz w:val="24"/>
              </w:rPr>
            </w:pPr>
            <w:r>
              <w:rPr>
                <w:rFonts w:ascii="Times New Roman" w:hAnsi="Times New Roman"/>
                <w:sz w:val="24"/>
              </w:rPr>
              <w:t>Минздрава России л/сч.20586У68420, 21586У68420 22586У68420)</w:t>
            </w:r>
          </w:p>
          <w:p w14:paraId="87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ОКЦ № 1 ВВГУ Банка России// УФК по Нижегородской области г. Нижний Новгород</w:t>
            </w:r>
          </w:p>
          <w:p w14:paraId="88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ЕКС (единый казначейский счет):</w:t>
            </w:r>
          </w:p>
          <w:p w14:paraId="89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40102810745370000024</w:t>
            </w:r>
          </w:p>
          <w:p w14:paraId="8A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БИК 012202102</w:t>
            </w:r>
          </w:p>
          <w:p w14:paraId="8B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Номер счета 03214643000000013230</w:t>
            </w:r>
          </w:p>
          <w:p w14:paraId="8C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ОКПО 01896857</w:t>
            </w:r>
          </w:p>
          <w:p w14:paraId="8D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ОКТМО 60701000</w:t>
            </w:r>
          </w:p>
          <w:p w14:paraId="8E000000">
            <w:pPr>
              <w:keepNext w:val="1"/>
              <w:widowControl w:val="0"/>
              <w:spacing w:after="0" w:line="240" w:lineRule="auto"/>
              <w:ind/>
              <w:jc w:val="both"/>
              <w:outlineLvl w:val="0"/>
              <w:rPr>
                <w:rFonts w:ascii="Times New Roman" w:hAnsi="Times New Roman"/>
                <w:sz w:val="24"/>
              </w:rPr>
            </w:pPr>
            <w:r>
              <w:rPr>
                <w:rFonts w:ascii="Times New Roman" w:hAnsi="Times New Roman"/>
                <w:sz w:val="24"/>
              </w:rPr>
              <w:t>Тел. 8 (863) 285-32-13</w:t>
            </w:r>
          </w:p>
          <w:p w14:paraId="8F000000">
            <w:pPr>
              <w:keepNext w:val="1"/>
              <w:widowControl w:val="0"/>
              <w:spacing w:after="0" w:line="240" w:lineRule="auto"/>
              <w:ind/>
              <w:jc w:val="both"/>
              <w:outlineLvl w:val="0"/>
              <w:rPr>
                <w:rFonts w:ascii="Times New Roman" w:hAnsi="Times New Roman"/>
                <w:sz w:val="24"/>
                <w:highlight w:val="yellow"/>
              </w:rPr>
            </w:pPr>
            <w:r>
              <w:rPr>
                <w:rFonts w:ascii="Times New Roman" w:hAnsi="Times New Roman"/>
                <w:sz w:val="24"/>
              </w:rPr>
              <w:t>e</w:t>
            </w:r>
            <w:r>
              <w:rPr>
                <w:rFonts w:ascii="Times New Roman" w:hAnsi="Times New Roman"/>
                <w:sz w:val="24"/>
              </w:rPr>
              <w:t>-</w:t>
            </w:r>
            <w:r>
              <w:rPr>
                <w:rFonts w:ascii="Times New Roman" w:hAnsi="Times New Roman"/>
                <w:sz w:val="24"/>
              </w:rPr>
              <w:t>mail</w:t>
            </w:r>
            <w:r>
              <w:rPr>
                <w:rFonts w:ascii="Times New Roman" w:hAnsi="Times New Roman"/>
                <w:sz w:val="24"/>
              </w:rPr>
              <w:t xml:space="preserve">: </w:t>
            </w:r>
            <w:r>
              <w:rPr>
                <w:rFonts w:ascii="Times New Roman" w:hAnsi="Times New Roman"/>
                <w:color w:val="0000FF"/>
                <w:sz w:val="24"/>
                <w:u w:val="single"/>
              </w:rPr>
              <w:fldChar w:fldCharType="begin"/>
            </w:r>
            <w:r>
              <w:rPr>
                <w:rFonts w:ascii="Times New Roman" w:hAnsi="Times New Roman"/>
                <w:color w:val="0000FF"/>
                <w:sz w:val="24"/>
                <w:u w:val="single"/>
              </w:rPr>
              <w:instrText>HYPERLINK "mailto:okt@rostgmu.ru"</w:instrText>
            </w:r>
            <w:r>
              <w:rPr>
                <w:rFonts w:ascii="Times New Roman" w:hAnsi="Times New Roman"/>
                <w:color w:val="0000FF"/>
                <w:sz w:val="24"/>
                <w:u w:val="single"/>
              </w:rPr>
              <w:fldChar w:fldCharType="separate"/>
            </w:r>
            <w:r>
              <w:rPr>
                <w:rFonts w:ascii="Times New Roman" w:hAnsi="Times New Roman"/>
                <w:color w:val="0000FF"/>
                <w:sz w:val="24"/>
                <w:u w:val="single"/>
              </w:rPr>
              <w:t>okt</w:t>
            </w:r>
            <w:r>
              <w:rPr>
                <w:rFonts w:ascii="Times New Roman" w:hAnsi="Times New Roman"/>
                <w:color w:val="0000FF"/>
                <w:sz w:val="24"/>
                <w:u w:val="single"/>
              </w:rPr>
              <w:t>@</w:t>
            </w:r>
            <w:r>
              <w:rPr>
                <w:rFonts w:ascii="Times New Roman" w:hAnsi="Times New Roman"/>
                <w:color w:val="0000FF"/>
                <w:sz w:val="24"/>
                <w:u w:val="single"/>
              </w:rPr>
              <w:t>rostgmu</w:t>
            </w:r>
            <w:r>
              <w:rPr>
                <w:rFonts w:ascii="Times New Roman" w:hAnsi="Times New Roman"/>
                <w:color w:val="0000FF"/>
                <w:sz w:val="24"/>
                <w:u w:val="single"/>
              </w:rPr>
              <w:t>.</w:t>
            </w:r>
            <w:r>
              <w:rPr>
                <w:rFonts w:ascii="Times New Roman" w:hAnsi="Times New Roman"/>
                <w:color w:val="0000FF"/>
                <w:sz w:val="24"/>
                <w:u w:val="single"/>
              </w:rPr>
              <w:t>ru</w:t>
            </w:r>
            <w:r>
              <w:rPr>
                <w:rFonts w:ascii="Times New Roman" w:hAnsi="Times New Roman"/>
                <w:color w:val="0000FF"/>
                <w:sz w:val="24"/>
                <w:u w:val="single"/>
              </w:rPr>
              <w:fldChar w:fldCharType="end"/>
            </w:r>
            <w:r>
              <w:rPr>
                <w:rFonts w:ascii="Times New Roman" w:hAnsi="Times New Roman"/>
                <w:sz w:val="24"/>
              </w:rPr>
              <w:t xml:space="preserve"> </w:t>
            </w:r>
          </w:p>
          <w:p w14:paraId="90000000">
            <w:pPr>
              <w:spacing w:after="0" w:line="240" w:lineRule="auto"/>
              <w:ind/>
              <w:rPr>
                <w:rFonts w:ascii="Times New Roman" w:hAnsi="Times New Roman"/>
                <w:sz w:val="24"/>
                <w:highlight w:val="yellow"/>
              </w:rPr>
            </w:pPr>
          </w:p>
          <w:p w14:paraId="91000000">
            <w:pPr>
              <w:spacing w:after="0" w:line="240" w:lineRule="auto"/>
              <w:ind/>
              <w:rPr>
                <w:rFonts w:ascii="Times New Roman" w:hAnsi="Times New Roman"/>
                <w:sz w:val="24"/>
                <w:highlight w:val="yellow"/>
              </w:rPr>
            </w:pPr>
          </w:p>
          <w:p w14:paraId="92000000">
            <w:pPr>
              <w:keepNext w:val="1"/>
              <w:widowControl w:val="0"/>
              <w:spacing w:after="0" w:line="240" w:lineRule="auto"/>
              <w:ind/>
              <w:outlineLvl w:val="0"/>
              <w:rPr>
                <w:rFonts w:ascii="Times New Roman" w:hAnsi="Times New Roman"/>
                <w:b w:val="1"/>
                <w:sz w:val="24"/>
              </w:rPr>
            </w:pPr>
            <w:r>
              <w:rPr>
                <w:rFonts w:ascii="Times New Roman" w:hAnsi="Times New Roman"/>
                <w:b w:val="1"/>
                <w:sz w:val="24"/>
              </w:rPr>
              <w:t xml:space="preserve">И.о.ректора </w:t>
            </w:r>
            <w:r>
              <w:rPr>
                <w:rFonts w:ascii="Times New Roman" w:hAnsi="Times New Roman"/>
                <w:b w:val="1"/>
                <w:sz w:val="24"/>
              </w:rPr>
              <w:t>ФГБОУ ВО РостГМУ Минздрава России</w:t>
            </w:r>
          </w:p>
          <w:p w14:paraId="93000000">
            <w:pPr>
              <w:keepNext w:val="1"/>
              <w:widowControl w:val="0"/>
              <w:spacing w:after="0" w:line="240" w:lineRule="auto"/>
              <w:ind/>
              <w:outlineLvl w:val="0"/>
              <w:rPr>
                <w:rFonts w:ascii="Times New Roman" w:hAnsi="Times New Roman"/>
                <w:sz w:val="24"/>
              </w:rPr>
            </w:pPr>
          </w:p>
          <w:p w14:paraId="94000000">
            <w:pPr>
              <w:keepNext w:val="1"/>
              <w:widowControl w:val="0"/>
              <w:spacing w:after="0" w:line="240" w:lineRule="auto"/>
              <w:ind/>
              <w:outlineLvl w:val="0"/>
              <w:rPr>
                <w:rFonts w:ascii="Times New Roman" w:hAnsi="Times New Roman"/>
                <w:sz w:val="24"/>
              </w:rPr>
            </w:pPr>
          </w:p>
          <w:p w14:paraId="95000000">
            <w:pPr>
              <w:spacing w:after="0" w:line="240" w:lineRule="auto"/>
              <w:ind/>
              <w:rPr>
                <w:rFonts w:ascii="Times New Roman" w:hAnsi="Times New Roman"/>
                <w:b w:val="1"/>
                <w:sz w:val="24"/>
              </w:rPr>
            </w:pPr>
            <w:r>
              <w:rPr>
                <w:rFonts w:ascii="Times New Roman" w:hAnsi="Times New Roman"/>
                <w:sz w:val="24"/>
              </w:rPr>
              <w:t xml:space="preserve"> _________________</w:t>
            </w:r>
            <w:r>
              <w:rPr>
                <w:rFonts w:ascii="Times New Roman" w:hAnsi="Times New Roman"/>
                <w:b w:val="1"/>
                <w:sz w:val="24"/>
              </w:rPr>
              <w:t>М.А.Шишов</w:t>
            </w:r>
            <w:r>
              <w:rPr>
                <w:rFonts w:ascii="Times New Roman" w:hAnsi="Times New Roman"/>
                <w:b w:val="1"/>
                <w:sz w:val="24"/>
              </w:rPr>
              <w:t xml:space="preserve"> </w:t>
            </w:r>
          </w:p>
          <w:p w14:paraId="96000000">
            <w:pPr>
              <w:spacing w:after="0" w:line="240" w:lineRule="auto"/>
              <w:ind/>
              <w:rPr>
                <w:rFonts w:ascii="Times New Roman" w:hAnsi="Times New Roman"/>
                <w:b w:val="1"/>
                <w:sz w:val="24"/>
              </w:rPr>
            </w:pPr>
            <w:r>
              <w:rPr>
                <w:rFonts w:ascii="Times New Roman" w:hAnsi="Times New Roman"/>
                <w:b w:val="1"/>
                <w:sz w:val="24"/>
              </w:rPr>
              <w:t>э.ц.п.</w:t>
            </w:r>
          </w:p>
        </w:tc>
        <w:tc>
          <w:tcPr>
            <w:tcW w:type="dxa" w:w="4857"/>
            <w:tcBorders>
              <w:top w:color="000000" w:sz="4" w:val="single"/>
              <w:left w:color="000000" w:sz="4" w:val="single"/>
              <w:bottom w:color="000000" w:sz="4" w:val="single"/>
              <w:right w:color="000000" w:sz="4" w:val="single"/>
            </w:tcBorders>
            <w:shd w:fill="auto" w:val="clear"/>
          </w:tcPr>
          <w:p w14:paraId="97000000">
            <w:pPr>
              <w:spacing w:after="0" w:line="240" w:lineRule="auto"/>
              <w:ind w:hanging="14" w:left="1" w:right="137"/>
              <w:jc w:val="both"/>
              <w:rPr>
                <w:rFonts w:ascii="Times New Roman" w:hAnsi="Times New Roman"/>
                <w:b w:val="1"/>
                <w:color w:val="000000"/>
                <w:sz w:val="24"/>
              </w:rPr>
            </w:pPr>
            <w:r>
              <w:rPr>
                <w:rFonts w:ascii="Times New Roman" w:hAnsi="Times New Roman"/>
                <w:b w:val="1"/>
                <w:color w:val="000000"/>
                <w:sz w:val="24"/>
              </w:rPr>
              <w:t>Поставщик:</w:t>
            </w:r>
          </w:p>
          <w:p w14:paraId="98000000">
            <w:pPr>
              <w:spacing w:after="0" w:line="240" w:lineRule="auto"/>
              <w:ind w:hanging="14" w:left="1" w:right="-758"/>
              <w:jc w:val="both"/>
              <w:rPr>
                <w:rFonts w:ascii="Times New Roman" w:hAnsi="Times New Roman"/>
                <w:color w:val="000000"/>
                <w:sz w:val="24"/>
              </w:rPr>
            </w:pPr>
          </w:p>
          <w:p w14:paraId="99000000">
            <w:pPr>
              <w:spacing w:after="0" w:line="240" w:lineRule="auto"/>
              <w:ind w:hanging="14" w:left="1" w:right="137"/>
              <w:jc w:val="both"/>
              <w:rPr>
                <w:rFonts w:ascii="Times New Roman" w:hAnsi="Times New Roman"/>
                <w:color w:val="000000"/>
                <w:sz w:val="24"/>
              </w:rPr>
            </w:pPr>
          </w:p>
          <w:p w14:paraId="9A000000">
            <w:pPr>
              <w:spacing w:after="0" w:line="240" w:lineRule="auto"/>
              <w:ind w:hanging="14" w:left="1" w:right="137"/>
              <w:jc w:val="both"/>
              <w:rPr>
                <w:rFonts w:ascii="Times New Roman" w:hAnsi="Times New Roman"/>
                <w:color w:val="000000"/>
                <w:sz w:val="24"/>
              </w:rPr>
            </w:pPr>
          </w:p>
          <w:p w14:paraId="9B000000">
            <w:pPr>
              <w:spacing w:after="0" w:line="240" w:lineRule="auto"/>
              <w:ind w:hanging="14" w:left="1" w:right="137"/>
              <w:jc w:val="both"/>
              <w:rPr>
                <w:rFonts w:ascii="Times New Roman" w:hAnsi="Times New Roman"/>
                <w:color w:val="000000"/>
                <w:sz w:val="24"/>
              </w:rPr>
            </w:pPr>
          </w:p>
          <w:p w14:paraId="9C000000">
            <w:pPr>
              <w:spacing w:after="0" w:line="240" w:lineRule="auto"/>
              <w:ind w:hanging="14" w:left="1" w:right="137"/>
              <w:jc w:val="both"/>
              <w:rPr>
                <w:rFonts w:ascii="Times New Roman" w:hAnsi="Times New Roman"/>
                <w:color w:val="000000"/>
                <w:sz w:val="24"/>
              </w:rPr>
            </w:pPr>
          </w:p>
          <w:p w14:paraId="9D000000">
            <w:pPr>
              <w:spacing w:after="0" w:line="240" w:lineRule="auto"/>
              <w:ind w:hanging="14" w:left="1" w:right="137"/>
              <w:jc w:val="both"/>
              <w:rPr>
                <w:rFonts w:ascii="Times New Roman" w:hAnsi="Times New Roman"/>
                <w:color w:val="000000"/>
                <w:sz w:val="24"/>
              </w:rPr>
            </w:pPr>
          </w:p>
          <w:p w14:paraId="9E000000">
            <w:pPr>
              <w:spacing w:after="0" w:line="240" w:lineRule="auto"/>
              <w:ind w:hanging="14" w:left="1" w:right="137"/>
              <w:jc w:val="both"/>
              <w:rPr>
                <w:rFonts w:ascii="Times New Roman" w:hAnsi="Times New Roman"/>
                <w:color w:val="000000"/>
                <w:sz w:val="24"/>
              </w:rPr>
            </w:pPr>
          </w:p>
          <w:p w14:paraId="9F000000">
            <w:pPr>
              <w:spacing w:after="0" w:line="240" w:lineRule="auto"/>
              <w:ind w:hanging="14" w:left="1" w:right="137"/>
              <w:jc w:val="both"/>
              <w:rPr>
                <w:rFonts w:ascii="Times New Roman" w:hAnsi="Times New Roman"/>
                <w:color w:val="000000"/>
                <w:sz w:val="24"/>
              </w:rPr>
            </w:pPr>
          </w:p>
          <w:p w14:paraId="A0000000">
            <w:pPr>
              <w:spacing w:after="0" w:line="240" w:lineRule="auto"/>
              <w:ind w:hanging="14" w:left="1" w:right="137"/>
              <w:jc w:val="both"/>
              <w:rPr>
                <w:rFonts w:ascii="Times New Roman" w:hAnsi="Times New Roman"/>
                <w:color w:val="000000"/>
                <w:sz w:val="24"/>
              </w:rPr>
            </w:pPr>
          </w:p>
          <w:p w14:paraId="A1000000">
            <w:pPr>
              <w:spacing w:after="0" w:line="240" w:lineRule="auto"/>
              <w:ind w:hanging="14" w:left="1" w:right="137"/>
              <w:jc w:val="both"/>
              <w:rPr>
                <w:rFonts w:ascii="Times New Roman" w:hAnsi="Times New Roman"/>
                <w:color w:val="000000"/>
                <w:sz w:val="24"/>
              </w:rPr>
            </w:pPr>
          </w:p>
          <w:p w14:paraId="A2000000">
            <w:pPr>
              <w:spacing w:after="0" w:line="240" w:lineRule="auto"/>
              <w:ind w:hanging="14" w:left="1" w:right="137"/>
              <w:jc w:val="both"/>
              <w:rPr>
                <w:rFonts w:ascii="Times New Roman" w:hAnsi="Times New Roman"/>
                <w:color w:val="000000"/>
                <w:sz w:val="24"/>
              </w:rPr>
            </w:pPr>
          </w:p>
          <w:p w14:paraId="A3000000">
            <w:pPr>
              <w:spacing w:after="0" w:line="240" w:lineRule="auto"/>
              <w:ind w:hanging="14" w:left="1" w:right="137"/>
              <w:jc w:val="both"/>
              <w:rPr>
                <w:rFonts w:ascii="Times New Roman" w:hAnsi="Times New Roman"/>
                <w:color w:val="000000"/>
                <w:sz w:val="24"/>
              </w:rPr>
            </w:pPr>
          </w:p>
          <w:p w14:paraId="A4000000">
            <w:pPr>
              <w:spacing w:after="0" w:line="240" w:lineRule="auto"/>
              <w:ind w:hanging="14" w:left="1" w:right="137"/>
              <w:jc w:val="both"/>
              <w:rPr>
                <w:rFonts w:ascii="Times New Roman" w:hAnsi="Times New Roman"/>
                <w:color w:val="000000"/>
                <w:sz w:val="24"/>
              </w:rPr>
            </w:pPr>
          </w:p>
          <w:p w14:paraId="A5000000">
            <w:pPr>
              <w:spacing w:after="0" w:line="240" w:lineRule="auto"/>
              <w:ind w:hanging="14" w:left="1" w:right="137"/>
              <w:jc w:val="both"/>
              <w:rPr>
                <w:rFonts w:ascii="Times New Roman" w:hAnsi="Times New Roman"/>
                <w:color w:val="000000"/>
                <w:sz w:val="24"/>
              </w:rPr>
            </w:pPr>
          </w:p>
          <w:p w14:paraId="A6000000">
            <w:pPr>
              <w:spacing w:after="0" w:line="240" w:lineRule="auto"/>
              <w:ind w:hanging="14" w:left="1" w:right="137"/>
              <w:jc w:val="both"/>
              <w:rPr>
                <w:rFonts w:ascii="Times New Roman" w:hAnsi="Times New Roman"/>
                <w:color w:val="000000"/>
                <w:sz w:val="24"/>
              </w:rPr>
            </w:pPr>
          </w:p>
          <w:p w14:paraId="A7000000">
            <w:pPr>
              <w:spacing w:after="0" w:line="240" w:lineRule="auto"/>
              <w:ind w:hanging="14" w:left="1" w:right="137"/>
              <w:jc w:val="both"/>
              <w:rPr>
                <w:rFonts w:ascii="Times New Roman" w:hAnsi="Times New Roman"/>
                <w:color w:val="000000"/>
                <w:sz w:val="24"/>
              </w:rPr>
            </w:pPr>
          </w:p>
          <w:p w14:paraId="A8000000">
            <w:pPr>
              <w:spacing w:after="0" w:line="240" w:lineRule="auto"/>
              <w:ind w:hanging="14" w:left="1" w:right="137"/>
              <w:jc w:val="both"/>
              <w:rPr>
                <w:rFonts w:ascii="Times New Roman" w:hAnsi="Times New Roman"/>
                <w:color w:val="000000"/>
                <w:sz w:val="24"/>
              </w:rPr>
            </w:pPr>
          </w:p>
          <w:p w14:paraId="A9000000">
            <w:pPr>
              <w:spacing w:after="0" w:line="240" w:lineRule="auto"/>
              <w:ind w:hanging="14" w:left="1" w:right="137"/>
              <w:jc w:val="both"/>
              <w:rPr>
                <w:rFonts w:ascii="Times New Roman" w:hAnsi="Times New Roman"/>
                <w:color w:val="000000"/>
                <w:sz w:val="24"/>
              </w:rPr>
            </w:pPr>
            <w:r>
              <w:rPr>
                <w:rFonts w:ascii="Times New Roman" w:hAnsi="Times New Roman"/>
                <w:color w:val="000000"/>
                <w:sz w:val="24"/>
              </w:rPr>
              <w:t xml:space="preserve"> </w:t>
            </w:r>
          </w:p>
          <w:p w14:paraId="AA000000">
            <w:pPr>
              <w:spacing w:after="0" w:line="240" w:lineRule="auto"/>
              <w:ind w:hanging="14" w:left="1" w:right="137"/>
              <w:jc w:val="both"/>
              <w:rPr>
                <w:rFonts w:ascii="Times New Roman" w:hAnsi="Times New Roman"/>
                <w:color w:val="000000"/>
                <w:sz w:val="24"/>
              </w:rPr>
            </w:pPr>
          </w:p>
          <w:p w14:paraId="AB000000">
            <w:pPr>
              <w:spacing w:after="0" w:line="240" w:lineRule="auto"/>
              <w:ind w:hanging="14" w:left="1" w:right="137"/>
              <w:jc w:val="both"/>
              <w:rPr>
                <w:rFonts w:ascii="Times New Roman" w:hAnsi="Times New Roman"/>
                <w:color w:val="000000"/>
                <w:sz w:val="24"/>
              </w:rPr>
            </w:pPr>
          </w:p>
          <w:p w14:paraId="AC000000">
            <w:pPr>
              <w:spacing w:after="0" w:line="240" w:lineRule="auto"/>
              <w:ind w:hanging="14" w:left="1" w:right="137"/>
              <w:jc w:val="both"/>
              <w:rPr>
                <w:rFonts w:ascii="Times New Roman" w:hAnsi="Times New Roman"/>
                <w:color w:val="000000"/>
                <w:sz w:val="24"/>
              </w:rPr>
            </w:pPr>
          </w:p>
          <w:p w14:paraId="AD000000">
            <w:pPr>
              <w:spacing w:after="0" w:line="240" w:lineRule="auto"/>
              <w:ind w:hanging="14" w:left="1" w:right="137"/>
              <w:jc w:val="both"/>
              <w:rPr>
                <w:rFonts w:ascii="Times New Roman" w:hAnsi="Times New Roman"/>
                <w:color w:val="000000"/>
                <w:sz w:val="24"/>
              </w:rPr>
            </w:pPr>
          </w:p>
          <w:p w14:paraId="AE000000">
            <w:pPr>
              <w:spacing w:after="0" w:line="240" w:lineRule="auto"/>
              <w:ind w:hanging="14" w:left="1" w:right="137"/>
              <w:jc w:val="both"/>
              <w:rPr>
                <w:rFonts w:ascii="Times New Roman" w:hAnsi="Times New Roman"/>
                <w:color w:val="000000"/>
                <w:sz w:val="24"/>
              </w:rPr>
            </w:pPr>
          </w:p>
          <w:p w14:paraId="AF000000">
            <w:pPr>
              <w:spacing w:after="0" w:line="240" w:lineRule="auto"/>
              <w:ind w:hanging="14" w:left="1" w:right="137"/>
              <w:jc w:val="both"/>
              <w:rPr>
                <w:rFonts w:ascii="Times New Roman" w:hAnsi="Times New Roman"/>
                <w:color w:val="000000"/>
                <w:sz w:val="24"/>
              </w:rPr>
            </w:pPr>
          </w:p>
          <w:p w14:paraId="B0000000">
            <w:pPr>
              <w:spacing w:after="0" w:line="240" w:lineRule="auto"/>
              <w:ind w:hanging="14" w:left="1" w:right="137"/>
              <w:jc w:val="both"/>
              <w:rPr>
                <w:rFonts w:ascii="Times New Roman" w:hAnsi="Times New Roman"/>
                <w:color w:val="000000"/>
                <w:sz w:val="24"/>
              </w:rPr>
            </w:pPr>
          </w:p>
          <w:p w14:paraId="B1000000">
            <w:pPr>
              <w:spacing w:after="0" w:line="240" w:lineRule="auto"/>
              <w:ind w:hanging="14" w:left="1" w:right="137"/>
              <w:jc w:val="both"/>
              <w:rPr>
                <w:rFonts w:ascii="Times New Roman" w:hAnsi="Times New Roman"/>
                <w:color w:val="000000"/>
                <w:sz w:val="24"/>
              </w:rPr>
            </w:pPr>
          </w:p>
          <w:p w14:paraId="B2000000">
            <w:pPr>
              <w:spacing w:after="0" w:line="240" w:lineRule="auto"/>
              <w:ind w:hanging="14" w:left="1" w:right="137"/>
              <w:jc w:val="both"/>
              <w:rPr>
                <w:rFonts w:ascii="Times New Roman" w:hAnsi="Times New Roman"/>
                <w:color w:val="000000"/>
                <w:sz w:val="24"/>
              </w:rPr>
            </w:pPr>
          </w:p>
          <w:p w14:paraId="B3000000">
            <w:pPr>
              <w:spacing w:after="0" w:line="240" w:lineRule="auto"/>
              <w:ind w:hanging="14" w:left="1" w:right="137"/>
              <w:jc w:val="both"/>
              <w:rPr>
                <w:rFonts w:ascii="Times New Roman" w:hAnsi="Times New Roman"/>
                <w:color w:val="000000"/>
                <w:sz w:val="24"/>
              </w:rPr>
            </w:pPr>
          </w:p>
          <w:p w14:paraId="B4000000">
            <w:pPr>
              <w:spacing w:after="0" w:line="240" w:lineRule="auto"/>
              <w:ind w:hanging="14" w:left="1" w:right="137"/>
              <w:jc w:val="both"/>
              <w:rPr>
                <w:rFonts w:ascii="Times New Roman" w:hAnsi="Times New Roman"/>
                <w:color w:val="000000"/>
                <w:sz w:val="24"/>
              </w:rPr>
            </w:pPr>
            <w:r>
              <w:rPr>
                <w:rFonts w:ascii="Times New Roman" w:hAnsi="Times New Roman"/>
                <w:color w:val="000000"/>
                <w:sz w:val="24"/>
              </w:rPr>
              <w:t xml:space="preserve"> __________________ /</w:t>
            </w:r>
          </w:p>
        </w:tc>
      </w:tr>
    </w:tbl>
    <w:p w14:paraId="B5000000">
      <w:pPr>
        <w:pStyle w:val="Style_1"/>
        <w:ind/>
        <w:jc w:val="both"/>
        <w:rPr>
          <w:rFonts w:ascii="Times New Roman" w:hAnsi="Times New Roman"/>
          <w:sz w:val="24"/>
        </w:rPr>
      </w:pPr>
    </w:p>
    <w:p w14:paraId="B6000000">
      <w:pPr>
        <w:pageBreakBefore w:val="1"/>
        <w:widowControl w:val="0"/>
        <w:spacing w:after="0" w:line="100" w:lineRule="atLeast"/>
        <w:ind/>
        <w:jc w:val="right"/>
        <w:rPr>
          <w:rFonts w:ascii="Times New Roman" w:hAnsi="Times New Roman"/>
          <w:color w:val="000000"/>
          <w:sz w:val="24"/>
        </w:rPr>
      </w:pPr>
    </w:p>
    <w:p w14:paraId="B7000000">
      <w:pPr>
        <w:pageBreakBefore w:val="1"/>
        <w:widowControl w:val="0"/>
        <w:spacing w:after="0" w:line="100" w:lineRule="atLeast"/>
        <w:ind/>
        <w:jc w:val="right"/>
        <w:rPr>
          <w:rFonts w:ascii="Times New Roman" w:hAnsi="Times New Roman"/>
          <w:color w:val="000000"/>
          <w:sz w:val="24"/>
        </w:rPr>
      </w:pPr>
    </w:p>
    <w:p w14:paraId="B8000000">
      <w:pPr>
        <w:pageBreakBefore w:val="1"/>
        <w:widowControl w:val="0"/>
        <w:spacing w:after="0" w:line="100" w:lineRule="atLeast"/>
        <w:ind/>
        <w:jc w:val="right"/>
        <w:rPr>
          <w:rFonts w:ascii="Times New Roman" w:hAnsi="Times New Roman"/>
          <w:color w:val="000000"/>
          <w:sz w:val="24"/>
        </w:rPr>
      </w:pPr>
    </w:p>
    <w:p w14:paraId="B9000000">
      <w:pPr>
        <w:pageBreakBefore w:val="1"/>
        <w:widowControl w:val="0"/>
        <w:spacing w:after="0" w:line="100" w:lineRule="atLeast"/>
        <w:ind/>
        <w:jc w:val="right"/>
        <w:rPr>
          <w:rFonts w:ascii="Times New Roman" w:hAnsi="Times New Roman"/>
          <w:color w:val="000000"/>
          <w:sz w:val="24"/>
        </w:rPr>
      </w:pPr>
    </w:p>
    <w:p w14:paraId="BA000000">
      <w:pPr>
        <w:pageBreakBefore w:val="1"/>
        <w:widowControl w:val="0"/>
        <w:spacing w:after="0" w:line="100" w:lineRule="atLeast"/>
        <w:ind/>
        <w:jc w:val="right"/>
        <w:rPr>
          <w:rFonts w:ascii="Times New Roman" w:hAnsi="Times New Roman"/>
          <w:color w:val="000000"/>
          <w:sz w:val="24"/>
        </w:rPr>
      </w:pPr>
    </w:p>
    <w:p w14:paraId="BB000000">
      <w:pPr>
        <w:pageBreakBefore w:val="1"/>
        <w:widowControl w:val="0"/>
        <w:spacing w:after="0" w:line="100" w:lineRule="atLeast"/>
        <w:ind/>
        <w:jc w:val="right"/>
        <w:rPr>
          <w:rFonts w:ascii="Times New Roman" w:hAnsi="Times New Roman"/>
          <w:color w:val="000000"/>
          <w:sz w:val="24"/>
        </w:rPr>
      </w:pPr>
      <w:r>
        <w:rPr>
          <w:rFonts w:ascii="Times New Roman" w:hAnsi="Times New Roman"/>
          <w:color w:val="000000"/>
          <w:sz w:val="24"/>
        </w:rPr>
        <w:t>Приложение № 1</w:t>
      </w:r>
    </w:p>
    <w:p w14:paraId="BC000000">
      <w:pPr>
        <w:widowControl w:val="0"/>
        <w:spacing w:after="0" w:line="100" w:lineRule="atLeast"/>
        <w:ind/>
        <w:jc w:val="right"/>
        <w:rPr>
          <w:rFonts w:ascii="Times New Roman" w:hAnsi="Times New Roman"/>
          <w:color w:val="00000A"/>
          <w:sz w:val="24"/>
        </w:rPr>
      </w:pPr>
      <w:r>
        <w:rPr>
          <w:rFonts w:ascii="Times New Roman" w:hAnsi="Times New Roman"/>
          <w:color w:val="000000"/>
          <w:sz w:val="24"/>
        </w:rPr>
        <w:t xml:space="preserve">к Контракту </w:t>
      </w:r>
      <w:r>
        <w:rPr>
          <w:rFonts w:ascii="Times New Roman" w:hAnsi="Times New Roman"/>
          <w:color w:val="00000A"/>
          <w:sz w:val="24"/>
        </w:rPr>
        <w:t>№ РГМУ32843</w:t>
      </w:r>
    </w:p>
    <w:p w14:paraId="BD000000">
      <w:pPr>
        <w:widowControl w:val="0"/>
        <w:spacing w:after="0" w:line="100" w:lineRule="atLeast"/>
        <w:ind/>
        <w:jc w:val="right"/>
        <w:rPr>
          <w:rFonts w:ascii="Times New Roman" w:hAnsi="Times New Roman"/>
          <w:color w:val="000000"/>
          <w:sz w:val="24"/>
        </w:rPr>
      </w:pPr>
      <w:r>
        <w:rPr>
          <w:rFonts w:ascii="Times New Roman" w:hAnsi="Times New Roman"/>
          <w:color w:val="00000A"/>
          <w:sz w:val="24"/>
        </w:rPr>
        <w:t>от</w:t>
      </w:r>
      <w:r>
        <w:rPr>
          <w:rFonts w:ascii="Times New Roman" w:hAnsi="Times New Roman"/>
          <w:color w:val="000000"/>
          <w:sz w:val="24"/>
        </w:rPr>
        <w:t xml:space="preserve"> «____» _________ 2026 </w:t>
      </w:r>
      <w:r>
        <w:rPr>
          <w:rFonts w:ascii="Times New Roman" w:hAnsi="Times New Roman"/>
          <w:color w:val="000000"/>
          <w:sz w:val="24"/>
        </w:rPr>
        <w:t>года</w:t>
      </w:r>
    </w:p>
    <w:p w14:paraId="BE000000">
      <w:pPr>
        <w:spacing w:after="0" w:line="100" w:lineRule="atLeast"/>
        <w:ind/>
        <w:jc w:val="both"/>
        <w:rPr>
          <w:rFonts w:ascii="Times New Roman" w:hAnsi="Times New Roman"/>
          <w:color w:val="000000"/>
          <w:sz w:val="24"/>
        </w:rPr>
      </w:pPr>
    </w:p>
    <w:p w14:paraId="BF000000">
      <w:pPr>
        <w:spacing w:after="0" w:line="100" w:lineRule="atLeast"/>
        <w:ind/>
        <w:jc w:val="both"/>
        <w:rPr>
          <w:rFonts w:ascii="Times New Roman" w:hAnsi="Times New Roman"/>
          <w:color w:val="000000"/>
          <w:sz w:val="24"/>
        </w:rPr>
      </w:pPr>
    </w:p>
    <w:p w14:paraId="C0000000">
      <w:pPr>
        <w:spacing w:after="0" w:line="100" w:lineRule="atLeast"/>
        <w:ind/>
        <w:jc w:val="both"/>
        <w:rPr>
          <w:rFonts w:ascii="Times New Roman" w:hAnsi="Times New Roman"/>
          <w:color w:val="000000"/>
          <w:sz w:val="24"/>
        </w:rPr>
      </w:pPr>
    </w:p>
    <w:p w14:paraId="C1000000">
      <w:pPr>
        <w:widowControl w:val="0"/>
        <w:spacing w:after="0" w:line="100" w:lineRule="atLeast"/>
        <w:ind/>
        <w:jc w:val="center"/>
        <w:rPr>
          <w:rFonts w:ascii="Times New Roman" w:hAnsi="Times New Roman"/>
          <w:color w:val="000000"/>
          <w:sz w:val="24"/>
        </w:rPr>
      </w:pPr>
    </w:p>
    <w:p w14:paraId="C2000000">
      <w:pPr>
        <w:widowControl w:val="0"/>
        <w:spacing w:after="0" w:line="100" w:lineRule="atLeast"/>
        <w:ind/>
        <w:jc w:val="center"/>
        <w:rPr>
          <w:rFonts w:ascii="Times New Roman" w:hAnsi="Times New Roman"/>
          <w:color w:val="000000"/>
          <w:sz w:val="24"/>
        </w:rPr>
      </w:pPr>
      <w:r>
        <w:rPr>
          <w:rFonts w:ascii="Times New Roman" w:hAnsi="Times New Roman"/>
          <w:color w:val="000000"/>
          <w:sz w:val="24"/>
        </w:rPr>
        <w:t>Спецификация</w:t>
      </w:r>
    </w:p>
    <w:p w14:paraId="C3000000">
      <w:pPr>
        <w:widowControl w:val="0"/>
        <w:spacing w:after="0" w:line="100" w:lineRule="atLeast"/>
        <w:ind/>
        <w:jc w:val="center"/>
        <w:rPr>
          <w:rFonts w:ascii="Times New Roman" w:hAnsi="Times New Roman"/>
          <w:color w:val="000000"/>
          <w:sz w:val="24"/>
        </w:rPr>
      </w:pPr>
      <w:r>
        <w:rPr>
          <w:rFonts w:ascii="Times New Roman" w:hAnsi="Times New Roman"/>
          <w:sz w:val="24"/>
        </w:rPr>
        <w:t xml:space="preserve">на </w:t>
      </w:r>
      <w:r>
        <w:rPr>
          <w:rFonts w:ascii="Times New Roman" w:hAnsi="Times New Roman"/>
          <w:sz w:val="24"/>
        </w:rPr>
        <w:t>оказа</w:t>
      </w:r>
      <w:r>
        <w:rPr>
          <w:rFonts w:ascii="Times New Roman" w:hAnsi="Times New Roman"/>
          <w:sz w:val="24"/>
        </w:rPr>
        <w:t>ние</w:t>
      </w:r>
      <w:r>
        <w:rPr>
          <w:rFonts w:ascii="Times New Roman" w:hAnsi="Times New Roman"/>
          <w:sz w:val="24"/>
        </w:rPr>
        <w:t xml:space="preserve"> услуги </w:t>
      </w:r>
      <w:r>
        <w:rPr>
          <w:rFonts w:ascii="Times New Roman" w:hAnsi="Times New Roman"/>
          <w:color w:val="333333"/>
          <w:sz w:val="24"/>
          <w:highlight w:val="white"/>
        </w:rPr>
        <w:t>по проверке пожарных кранов и перекатк</w:t>
      </w:r>
      <w:r>
        <w:rPr>
          <w:rFonts w:ascii="Times New Roman" w:hAnsi="Times New Roman"/>
          <w:color w:val="333333"/>
          <w:sz w:val="24"/>
          <w:highlight w:val="white"/>
        </w:rPr>
        <w:t>е</w:t>
      </w:r>
      <w:r>
        <w:rPr>
          <w:rFonts w:ascii="Times New Roman" w:hAnsi="Times New Roman"/>
          <w:color w:val="333333"/>
          <w:sz w:val="24"/>
          <w:highlight w:val="white"/>
        </w:rPr>
        <w:t xml:space="preserve"> пожарных рукавов на новое ребро</w:t>
      </w:r>
      <w:r>
        <w:rPr>
          <w:rFonts w:ascii="Times New Roman" w:hAnsi="Times New Roman"/>
          <w:color w:val="000000"/>
          <w:sz w:val="24"/>
        </w:rPr>
        <w:t xml:space="preserve"> по адресу: </w:t>
      </w:r>
      <w:r>
        <w:rPr>
          <w:rFonts w:ascii="Times New Roman" w:hAnsi="Times New Roman"/>
          <w:color w:val="000000"/>
          <w:sz w:val="24"/>
        </w:rPr>
        <w:t xml:space="preserve">город Ростов-на-Дону, </w:t>
      </w:r>
      <w:r>
        <w:rPr>
          <w:rFonts w:ascii="Times New Roman" w:hAnsi="Times New Roman"/>
          <w:color w:val="333333"/>
          <w:sz w:val="24"/>
          <w:highlight w:val="white"/>
        </w:rPr>
        <w:t>г. Ростов-на-Дону, ул. Мечникова 43</w:t>
      </w:r>
      <w:r>
        <w:rPr>
          <w:rFonts w:ascii="Times New Roman" w:hAnsi="Times New Roman"/>
          <w:color w:val="333333"/>
          <w:sz w:val="24"/>
          <w:highlight w:val="white"/>
        </w:rPr>
        <w:t xml:space="preserve">, </w:t>
      </w:r>
      <w:r>
        <w:rPr>
          <w:rFonts w:ascii="Times New Roman" w:hAnsi="Times New Roman"/>
          <w:color w:val="333333"/>
          <w:sz w:val="24"/>
          <w:highlight w:val="white"/>
        </w:rPr>
        <w:t>объект</w:t>
      </w:r>
      <w:r>
        <w:rPr>
          <w:rFonts w:ascii="Times New Roman" w:hAnsi="Times New Roman"/>
          <w:color w:val="333333"/>
          <w:sz w:val="24"/>
          <w:highlight w:val="white"/>
        </w:rPr>
        <w:t>ы</w:t>
      </w:r>
      <w:r>
        <w:rPr>
          <w:rFonts w:ascii="Times New Roman" w:hAnsi="Times New Roman"/>
          <w:color w:val="333333"/>
          <w:sz w:val="24"/>
          <w:highlight w:val="white"/>
        </w:rPr>
        <w:t xml:space="preserve"> НИИАП</w:t>
      </w: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17"/>
        <w:gridCol w:w="4169"/>
        <w:gridCol w:w="1276"/>
        <w:gridCol w:w="992"/>
        <w:gridCol w:w="1418"/>
        <w:gridCol w:w="1417"/>
      </w:tblGrid>
      <w:tr>
        <w:tc>
          <w:tcPr>
            <w:tcW w:type="dxa" w:w="617"/>
            <w:tcBorders>
              <w:top w:color="000000" w:sz="4" w:val="single"/>
              <w:left w:color="000000" w:sz="4" w:val="single"/>
              <w:bottom w:color="000000" w:sz="4" w:val="single"/>
              <w:right w:color="000000" w:sz="4" w:val="single"/>
            </w:tcBorders>
            <w:vAlign w:val="center"/>
          </w:tcPr>
          <w:p w14:paraId="C4000000">
            <w:pPr>
              <w:widowControl w:val="0"/>
              <w:spacing w:after="0" w:line="240" w:lineRule="auto"/>
              <w:ind/>
              <w:jc w:val="center"/>
              <w:rPr>
                <w:rFonts w:ascii="Times New Roman" w:hAnsi="Times New Roman"/>
                <w:sz w:val="24"/>
              </w:rPr>
            </w:pPr>
            <w:r>
              <w:rPr>
                <w:rFonts w:ascii="Times New Roman" w:hAnsi="Times New Roman"/>
                <w:sz w:val="24"/>
              </w:rPr>
              <w:t>№ п/п</w:t>
            </w:r>
          </w:p>
        </w:tc>
        <w:tc>
          <w:tcPr>
            <w:tcW w:type="dxa" w:w="4169"/>
            <w:tcBorders>
              <w:top w:color="000000" w:sz="4" w:val="single"/>
              <w:left w:color="000000" w:sz="4" w:val="single"/>
              <w:bottom w:color="000000" w:sz="4" w:val="single"/>
              <w:right w:color="000000" w:sz="4" w:val="single"/>
            </w:tcBorders>
            <w:shd w:fill="auto" w:val="clear"/>
            <w:vAlign w:val="center"/>
          </w:tcPr>
          <w:p w14:paraId="C5000000">
            <w:pPr>
              <w:widowControl w:val="0"/>
              <w:spacing w:after="0" w:line="240" w:lineRule="auto"/>
              <w:ind/>
              <w:jc w:val="center"/>
              <w:rPr>
                <w:rFonts w:ascii="Times New Roman" w:hAnsi="Times New Roman"/>
                <w:sz w:val="24"/>
              </w:rPr>
            </w:pPr>
            <w:r>
              <w:rPr>
                <w:rFonts w:ascii="Times New Roman" w:hAnsi="Times New Roman"/>
                <w:sz w:val="24"/>
              </w:rPr>
              <w:t>Наименование услуг</w:t>
            </w:r>
          </w:p>
        </w:tc>
        <w:tc>
          <w:tcPr>
            <w:tcW w:type="dxa" w:w="1276"/>
            <w:tcBorders>
              <w:top w:color="000000" w:sz="4" w:val="single"/>
              <w:left w:color="000000" w:sz="4" w:val="single"/>
              <w:bottom w:color="000000" w:sz="4" w:val="single"/>
              <w:right w:color="000000" w:sz="4" w:val="single"/>
            </w:tcBorders>
            <w:shd w:fill="auto" w:val="clear"/>
            <w:vAlign w:val="center"/>
          </w:tcPr>
          <w:p w14:paraId="C6000000">
            <w:pPr>
              <w:widowControl w:val="0"/>
              <w:spacing w:after="0" w:line="240" w:lineRule="auto"/>
              <w:ind/>
              <w:jc w:val="center"/>
              <w:rPr>
                <w:rFonts w:ascii="Times New Roman" w:hAnsi="Times New Roman"/>
                <w:sz w:val="24"/>
              </w:rPr>
            </w:pPr>
            <w:r>
              <w:rPr>
                <w:rFonts w:ascii="Times New Roman" w:hAnsi="Times New Roman"/>
                <w:sz w:val="24"/>
              </w:rPr>
              <w:t>Ед. изм</w:t>
            </w:r>
          </w:p>
        </w:tc>
        <w:tc>
          <w:tcPr>
            <w:tcW w:type="dxa" w:w="992"/>
            <w:tcBorders>
              <w:top w:color="000000" w:sz="4" w:val="single"/>
              <w:left w:color="000000" w:sz="4" w:val="single"/>
              <w:bottom w:color="000000" w:sz="4" w:val="single"/>
              <w:right w:color="000000" w:sz="4" w:val="single"/>
            </w:tcBorders>
            <w:shd w:fill="auto" w:val="clear"/>
            <w:vAlign w:val="center"/>
          </w:tcPr>
          <w:p w14:paraId="C7000000">
            <w:pPr>
              <w:widowControl w:val="0"/>
              <w:spacing w:after="0" w:line="240" w:lineRule="auto"/>
              <w:ind/>
              <w:jc w:val="center"/>
              <w:rPr>
                <w:rFonts w:ascii="Times New Roman" w:hAnsi="Times New Roman"/>
                <w:sz w:val="24"/>
              </w:rPr>
            </w:pPr>
            <w:r>
              <w:rPr>
                <w:rFonts w:ascii="Times New Roman" w:hAnsi="Times New Roman"/>
                <w:sz w:val="24"/>
              </w:rPr>
              <w:t>Кол-во</w:t>
            </w:r>
          </w:p>
        </w:tc>
        <w:tc>
          <w:tcPr>
            <w:tcW w:type="dxa" w:w="1418"/>
            <w:tcBorders>
              <w:top w:color="000000" w:sz="4" w:val="single"/>
              <w:left w:color="000000" w:sz="4" w:val="single"/>
              <w:bottom w:color="000000" w:sz="4" w:val="single"/>
              <w:right w:color="000000" w:sz="4" w:val="single"/>
            </w:tcBorders>
            <w:vAlign w:val="center"/>
          </w:tcPr>
          <w:p w14:paraId="C8000000">
            <w:pPr>
              <w:widowControl w:val="0"/>
              <w:spacing w:after="0" w:line="240" w:lineRule="auto"/>
              <w:ind/>
              <w:jc w:val="center"/>
              <w:rPr>
                <w:rFonts w:ascii="Times New Roman" w:hAnsi="Times New Roman"/>
                <w:sz w:val="24"/>
              </w:rPr>
            </w:pPr>
            <w:r>
              <w:rPr>
                <w:rFonts w:ascii="Times New Roman" w:hAnsi="Times New Roman"/>
                <w:sz w:val="24"/>
              </w:rPr>
              <w:t>Цена за ед., руб.</w:t>
            </w:r>
          </w:p>
        </w:tc>
        <w:tc>
          <w:tcPr>
            <w:tcW w:type="dxa" w:w="1417"/>
            <w:tcBorders>
              <w:top w:color="000000" w:sz="4" w:val="single"/>
              <w:left w:color="000000" w:sz="4" w:val="single"/>
              <w:bottom w:color="000000" w:sz="4" w:val="single"/>
              <w:right w:color="000000" w:sz="4" w:val="single"/>
            </w:tcBorders>
            <w:vAlign w:val="center"/>
          </w:tcPr>
          <w:p w14:paraId="C9000000">
            <w:pPr>
              <w:widowControl w:val="0"/>
              <w:spacing w:after="0" w:line="240" w:lineRule="auto"/>
              <w:ind/>
              <w:jc w:val="center"/>
              <w:rPr>
                <w:rFonts w:ascii="Times New Roman" w:hAnsi="Times New Roman"/>
                <w:sz w:val="24"/>
              </w:rPr>
            </w:pPr>
            <w:r>
              <w:rPr>
                <w:rFonts w:ascii="Times New Roman" w:hAnsi="Times New Roman"/>
                <w:sz w:val="24"/>
              </w:rPr>
              <w:t>Стоимость, руб.</w:t>
            </w:r>
          </w:p>
        </w:tc>
      </w:tr>
      <w:tr>
        <w:tc>
          <w:tcPr>
            <w:tcW w:type="dxa" w:w="617"/>
            <w:tcBorders>
              <w:top w:color="000000" w:sz="4" w:val="single"/>
              <w:left w:color="000000" w:sz="4" w:val="single"/>
              <w:bottom w:color="000000" w:sz="4" w:val="single"/>
              <w:right w:color="000000" w:sz="4" w:val="single"/>
            </w:tcBorders>
            <w:vAlign w:val="center"/>
          </w:tcPr>
          <w:p w14:paraId="CA00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4169"/>
            <w:tcBorders>
              <w:top w:color="000000" w:sz="4" w:val="single"/>
              <w:left w:color="000000" w:sz="4" w:val="single"/>
              <w:bottom w:color="000000" w:sz="4" w:val="single"/>
              <w:right w:color="000000" w:sz="4" w:val="single"/>
            </w:tcBorders>
            <w:shd w:fill="auto" w:val="clear"/>
            <w:vAlign w:val="center"/>
          </w:tcPr>
          <w:p w14:paraId="CB000000">
            <w:pPr>
              <w:widowControl w:val="0"/>
              <w:spacing w:after="0" w:line="240" w:lineRule="auto"/>
              <w:ind/>
              <w:jc w:val="both"/>
              <w:rPr>
                <w:rFonts w:ascii="Times New Roman" w:hAnsi="Times New Roman"/>
                <w:sz w:val="24"/>
              </w:rPr>
            </w:pPr>
            <w:r>
              <w:rPr>
                <w:rFonts w:ascii="Times New Roman" w:hAnsi="Times New Roman"/>
                <w:sz w:val="24"/>
              </w:rPr>
              <w:t>Проверка пожарного крана</w:t>
            </w:r>
          </w:p>
        </w:tc>
        <w:tc>
          <w:tcPr>
            <w:tcW w:type="dxa" w:w="1276"/>
            <w:tcBorders>
              <w:top w:color="000000" w:sz="4" w:val="single"/>
              <w:left w:color="000000" w:sz="4" w:val="single"/>
              <w:bottom w:color="000000" w:sz="4" w:val="single"/>
              <w:right w:color="000000" w:sz="4" w:val="single"/>
            </w:tcBorders>
            <w:shd w:fill="auto" w:val="clear"/>
            <w:vAlign w:val="center"/>
          </w:tcPr>
          <w:p w14:paraId="CC000000">
            <w:pPr>
              <w:widowControl w:val="0"/>
              <w:spacing w:after="0" w:line="240" w:lineRule="auto"/>
              <w:ind/>
              <w:jc w:val="center"/>
              <w:rPr>
                <w:rFonts w:ascii="Times New Roman" w:hAnsi="Times New Roman"/>
                <w:sz w:val="24"/>
              </w:rPr>
            </w:pPr>
            <w:r>
              <w:rPr>
                <w:rFonts w:ascii="Times New Roman" w:hAnsi="Times New Roman"/>
                <w:sz w:val="24"/>
              </w:rPr>
              <w:t>усл. ед.</w:t>
            </w:r>
          </w:p>
        </w:tc>
        <w:tc>
          <w:tcPr>
            <w:tcW w:type="dxa" w:w="992"/>
            <w:tcBorders>
              <w:top w:color="000000" w:sz="4" w:val="single"/>
              <w:left w:color="000000" w:sz="4" w:val="single"/>
              <w:bottom w:color="000000" w:sz="4" w:val="single"/>
              <w:right w:color="000000" w:sz="4" w:val="single"/>
            </w:tcBorders>
            <w:shd w:fill="auto" w:val="clear"/>
            <w:vAlign w:val="center"/>
          </w:tcPr>
          <w:p w14:paraId="CD000000">
            <w:pPr>
              <w:widowControl w:val="0"/>
              <w:spacing w:after="0" w:line="240" w:lineRule="auto"/>
              <w:ind/>
              <w:jc w:val="center"/>
              <w:rPr>
                <w:rFonts w:ascii="Times New Roman" w:hAnsi="Times New Roman"/>
                <w:sz w:val="24"/>
              </w:rPr>
            </w:pPr>
            <w:r>
              <w:rPr>
                <w:rFonts w:ascii="Times New Roman" w:hAnsi="Times New Roman"/>
                <w:sz w:val="24"/>
              </w:rPr>
              <w:t>71</w:t>
            </w:r>
          </w:p>
        </w:tc>
        <w:tc>
          <w:tcPr>
            <w:tcW w:type="dxa" w:w="1418"/>
            <w:tcBorders>
              <w:top w:color="000000" w:sz="4" w:val="single"/>
              <w:left w:color="000000" w:sz="4" w:val="single"/>
              <w:bottom w:color="000000" w:sz="4" w:val="single"/>
              <w:right w:color="000000" w:sz="4" w:val="single"/>
            </w:tcBorders>
            <w:vAlign w:val="center"/>
          </w:tcPr>
          <w:p/>
        </w:tc>
        <w:tc>
          <w:tcPr>
            <w:tcW w:type="dxa" w:w="1417"/>
            <w:tcBorders>
              <w:top w:color="000000" w:sz="4" w:val="single"/>
              <w:left w:color="000000" w:sz="4" w:val="single"/>
              <w:bottom w:color="000000" w:sz="4" w:val="single"/>
              <w:right w:color="000000" w:sz="4" w:val="single"/>
            </w:tcBorders>
            <w:vAlign w:val="center"/>
          </w:tcPr>
          <w:p/>
        </w:tc>
      </w:tr>
      <w:tr>
        <w:tc>
          <w:tcPr>
            <w:tcW w:type="dxa" w:w="617"/>
            <w:tcBorders>
              <w:top w:color="000000" w:sz="4" w:val="single"/>
              <w:left w:color="000000" w:sz="4" w:val="single"/>
              <w:bottom w:color="000000" w:sz="4" w:val="single"/>
              <w:right w:color="000000" w:sz="4" w:val="single"/>
            </w:tcBorders>
            <w:vAlign w:val="center"/>
          </w:tcPr>
          <w:p w14:paraId="CE00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4169"/>
            <w:tcBorders>
              <w:top w:color="000000" w:sz="4" w:val="single"/>
              <w:left w:color="000000" w:sz="4" w:val="single"/>
              <w:bottom w:color="000000" w:sz="4" w:val="single"/>
              <w:right w:color="000000" w:sz="4" w:val="single"/>
            </w:tcBorders>
            <w:shd w:fill="auto" w:val="clear"/>
            <w:vAlign w:val="center"/>
          </w:tcPr>
          <w:p w14:paraId="CF000000">
            <w:pPr>
              <w:widowControl w:val="0"/>
              <w:spacing w:after="0" w:line="240" w:lineRule="auto"/>
              <w:ind/>
              <w:jc w:val="both"/>
              <w:rPr>
                <w:rFonts w:ascii="Times New Roman" w:hAnsi="Times New Roman"/>
                <w:sz w:val="24"/>
              </w:rPr>
            </w:pPr>
            <w:r>
              <w:rPr>
                <w:rFonts w:ascii="Times New Roman" w:hAnsi="Times New Roman"/>
                <w:sz w:val="24"/>
              </w:rPr>
              <w:t>Перекатка пожарного рукава на новое ребро</w:t>
            </w:r>
          </w:p>
        </w:tc>
        <w:tc>
          <w:tcPr>
            <w:tcW w:type="dxa" w:w="1276"/>
            <w:tcBorders>
              <w:top w:color="000000" w:sz="4" w:val="single"/>
              <w:left w:color="000000" w:sz="4" w:val="single"/>
              <w:bottom w:color="000000" w:sz="4" w:val="single"/>
              <w:right w:color="000000" w:sz="4" w:val="single"/>
            </w:tcBorders>
            <w:shd w:fill="auto" w:val="clear"/>
            <w:vAlign w:val="center"/>
          </w:tcPr>
          <w:p w14:paraId="D0000000">
            <w:pPr>
              <w:widowControl w:val="0"/>
              <w:spacing w:after="0" w:line="240" w:lineRule="auto"/>
              <w:ind/>
              <w:jc w:val="center"/>
              <w:rPr>
                <w:rFonts w:ascii="Times New Roman" w:hAnsi="Times New Roman"/>
                <w:sz w:val="24"/>
              </w:rPr>
            </w:pPr>
            <w:r>
              <w:rPr>
                <w:rFonts w:ascii="Times New Roman" w:hAnsi="Times New Roman"/>
                <w:sz w:val="24"/>
              </w:rPr>
              <w:t>усл. ед.</w:t>
            </w:r>
          </w:p>
        </w:tc>
        <w:tc>
          <w:tcPr>
            <w:tcW w:type="dxa" w:w="992"/>
            <w:tcBorders>
              <w:top w:color="000000" w:sz="4" w:val="single"/>
              <w:left w:color="000000" w:sz="4" w:val="single"/>
              <w:bottom w:color="000000" w:sz="4" w:val="single"/>
              <w:right w:color="000000" w:sz="4" w:val="single"/>
            </w:tcBorders>
            <w:shd w:fill="auto" w:val="clear"/>
            <w:vAlign w:val="center"/>
          </w:tcPr>
          <w:p w14:paraId="D1000000">
            <w:pPr>
              <w:widowControl w:val="0"/>
              <w:spacing w:after="0" w:line="240" w:lineRule="auto"/>
              <w:ind/>
              <w:jc w:val="center"/>
              <w:rPr>
                <w:rFonts w:ascii="Times New Roman" w:hAnsi="Times New Roman"/>
                <w:sz w:val="24"/>
              </w:rPr>
            </w:pPr>
            <w:r>
              <w:rPr>
                <w:rFonts w:ascii="Times New Roman" w:hAnsi="Times New Roman"/>
                <w:sz w:val="24"/>
              </w:rPr>
              <w:t>71</w:t>
            </w:r>
          </w:p>
        </w:tc>
        <w:tc>
          <w:tcPr>
            <w:tcW w:type="dxa" w:w="1418"/>
            <w:tcBorders>
              <w:top w:color="000000" w:sz="4" w:val="single"/>
              <w:left w:color="000000" w:sz="4" w:val="single"/>
              <w:bottom w:color="000000" w:sz="4" w:val="single"/>
              <w:right w:color="000000" w:sz="4" w:val="single"/>
            </w:tcBorders>
            <w:vAlign w:val="center"/>
          </w:tcPr>
          <w:p/>
        </w:tc>
        <w:tc>
          <w:tcPr>
            <w:tcW w:type="dxa" w:w="1417"/>
            <w:tcBorders>
              <w:top w:color="000000" w:sz="4" w:val="single"/>
              <w:left w:color="000000" w:sz="4" w:val="single"/>
              <w:bottom w:color="000000" w:sz="4" w:val="single"/>
              <w:right w:color="000000" w:sz="4" w:val="single"/>
            </w:tcBorders>
            <w:vAlign w:val="center"/>
          </w:tcPr>
          <w:p/>
        </w:tc>
      </w:tr>
      <w:tr>
        <w:tc>
          <w:tcPr>
            <w:tcW w:type="dxa" w:w="4786"/>
            <w:gridSpan w:val="2"/>
            <w:tcBorders>
              <w:top w:color="000000" w:sz="4" w:val="single"/>
              <w:left w:color="000000" w:sz="4" w:val="single"/>
              <w:bottom w:color="000000" w:sz="4" w:val="single"/>
              <w:right w:color="000000" w:sz="4" w:val="single"/>
            </w:tcBorders>
            <w:vAlign w:val="center"/>
          </w:tcPr>
          <w:p w14:paraId="D2000000">
            <w:pPr>
              <w:widowControl w:val="0"/>
              <w:spacing w:after="0" w:line="240" w:lineRule="auto"/>
              <w:ind/>
              <w:jc w:val="both"/>
              <w:rPr>
                <w:rFonts w:ascii="Times New Roman" w:hAnsi="Times New Roman"/>
                <w:b w:val="1"/>
                <w:sz w:val="24"/>
              </w:rPr>
            </w:pPr>
            <w:r>
              <w:rPr>
                <w:rFonts w:ascii="Times New Roman" w:hAnsi="Times New Roman"/>
                <w:b w:val="1"/>
                <w:sz w:val="24"/>
              </w:rPr>
              <w:t>Итого:</w:t>
            </w:r>
          </w:p>
        </w:tc>
        <w:tc>
          <w:tcPr>
            <w:tcW w:type="dxa" w:w="1276"/>
            <w:tcBorders>
              <w:top w:color="000000" w:sz="4" w:val="single"/>
              <w:left w:color="000000" w:sz="4" w:val="single"/>
              <w:bottom w:color="000000" w:sz="4" w:val="single"/>
              <w:right w:color="000000" w:sz="4" w:val="single"/>
            </w:tcBorders>
            <w:shd w:fill="auto" w:val="clear"/>
            <w:vAlign w:val="center"/>
          </w:tcPr>
          <w:p w14:paraId="D3000000">
            <w:pPr>
              <w:widowControl w:val="0"/>
              <w:spacing w:after="0" w:line="240" w:lineRule="auto"/>
              <w:ind/>
              <w:jc w:val="center"/>
              <w:rPr>
                <w:rFonts w:ascii="Times New Roman" w:hAnsi="Times New Roman"/>
                <w:b w:val="1"/>
                <w:sz w:val="24"/>
              </w:rPr>
            </w:pPr>
          </w:p>
        </w:tc>
        <w:tc>
          <w:tcPr>
            <w:tcW w:type="dxa" w:w="992"/>
            <w:tcBorders>
              <w:top w:color="000000" w:sz="4" w:val="single"/>
              <w:left w:color="000000" w:sz="4" w:val="single"/>
              <w:bottom w:color="000000" w:sz="4" w:val="single"/>
              <w:right w:color="000000" w:sz="4" w:val="single"/>
            </w:tcBorders>
            <w:shd w:fill="auto" w:val="clear"/>
            <w:vAlign w:val="center"/>
          </w:tcPr>
          <w:p w14:paraId="D4000000">
            <w:pPr>
              <w:widowControl w:val="0"/>
              <w:spacing w:after="0" w:line="240" w:lineRule="auto"/>
              <w:ind/>
              <w:jc w:val="center"/>
              <w:rPr>
                <w:rFonts w:ascii="Times New Roman" w:hAnsi="Times New Roman"/>
                <w:b w:val="1"/>
                <w:sz w:val="24"/>
              </w:rPr>
            </w:pPr>
          </w:p>
        </w:tc>
        <w:tc>
          <w:tcPr>
            <w:tcW w:type="dxa" w:w="1418"/>
            <w:tcBorders>
              <w:top w:color="000000" w:sz="4" w:val="single"/>
              <w:left w:color="000000" w:sz="4" w:val="single"/>
              <w:bottom w:color="000000" w:sz="4" w:val="single"/>
              <w:right w:color="000000" w:sz="4" w:val="single"/>
            </w:tcBorders>
            <w:vAlign w:val="center"/>
          </w:tcPr>
          <w:p w14:paraId="D5000000">
            <w:pPr>
              <w:widowControl w:val="0"/>
              <w:spacing w:after="0" w:line="240" w:lineRule="auto"/>
              <w:ind/>
              <w:jc w:val="center"/>
              <w:rPr>
                <w:rFonts w:ascii="Times New Roman" w:hAnsi="Times New Roman"/>
                <w:b w:val="1"/>
                <w:sz w:val="24"/>
              </w:rPr>
            </w:pPr>
          </w:p>
        </w:tc>
        <w:tc>
          <w:tcPr>
            <w:tcW w:type="dxa" w:w="1417"/>
            <w:tcBorders>
              <w:top w:color="000000" w:sz="4" w:val="single"/>
              <w:left w:color="000000" w:sz="4" w:val="single"/>
              <w:bottom w:color="000000" w:sz="4" w:val="single"/>
              <w:right w:color="000000" w:sz="4" w:val="single"/>
            </w:tcBorders>
            <w:vAlign w:val="center"/>
          </w:tcPr>
          <w:p/>
        </w:tc>
      </w:tr>
    </w:tbl>
    <w:p w14:paraId="D6000000">
      <w:pPr>
        <w:widowControl w:val="0"/>
        <w:spacing w:after="0" w:line="100" w:lineRule="atLeast"/>
        <w:ind/>
        <w:jc w:val="center"/>
        <w:rPr>
          <w:rFonts w:ascii="Times New Roman" w:hAnsi="Times New Roman"/>
          <w:b w:val="1"/>
          <w:color w:val="000000"/>
          <w:sz w:val="24"/>
        </w:rPr>
      </w:pPr>
    </w:p>
    <w:p w14:paraId="D7000000">
      <w:pPr>
        <w:widowControl w:val="0"/>
        <w:spacing w:after="0" w:line="100" w:lineRule="atLeast"/>
        <w:ind/>
        <w:jc w:val="both"/>
        <w:rPr>
          <w:rFonts w:ascii="Times New Roman" w:hAnsi="Times New Roman"/>
          <w:color w:val="000000"/>
          <w:sz w:val="24"/>
        </w:rPr>
      </w:pPr>
      <w:r>
        <w:rPr>
          <w:rFonts w:ascii="Times New Roman" w:hAnsi="Times New Roman"/>
          <w:b w:val="1"/>
          <w:color w:val="000000"/>
          <w:sz w:val="24"/>
        </w:rPr>
        <w:t xml:space="preserve">Всего: </w:t>
      </w:r>
      <w:r>
        <w:rPr>
          <w:rFonts w:ascii="Times New Roman" w:hAnsi="Times New Roman"/>
          <w:b w:val="1"/>
          <w:color w:val="000000"/>
          <w:sz w:val="24"/>
        </w:rPr>
        <w:t>_______________________________________</w:t>
      </w:r>
    </w:p>
    <w:p w14:paraId="D8000000">
      <w:pPr>
        <w:pStyle w:val="Style_1"/>
        <w:ind/>
        <w:jc w:val="both"/>
        <w:rPr>
          <w:rFonts w:ascii="Times New Roman" w:hAnsi="Times New Roman"/>
          <w:sz w:val="24"/>
        </w:rPr>
      </w:pPr>
    </w:p>
    <w:p w14:paraId="D9000000">
      <w:pPr>
        <w:pStyle w:val="Style_1"/>
        <w:ind/>
        <w:jc w:val="both"/>
        <w:rPr>
          <w:rFonts w:ascii="Times New Roman" w:hAnsi="Times New Roman"/>
          <w:sz w:val="24"/>
        </w:rPr>
      </w:pPr>
    </w:p>
    <w:p w14:paraId="DA000000">
      <w:pPr>
        <w:pStyle w:val="Style_1"/>
        <w:ind/>
        <w:jc w:val="both"/>
        <w:rPr>
          <w:rFonts w:ascii="Times New Roman" w:hAnsi="Times New Roman"/>
          <w:sz w:val="24"/>
        </w:rPr>
      </w:pPr>
    </w:p>
    <w:tbl>
      <w:tblPr>
        <w:tblW w:type="auto" w:w="0"/>
        <w:tblInd w:type="dxa" w:w="107"/>
        <w:tblLayout w:type="fixed"/>
        <w:tblCellMar>
          <w:top w:type="dxa" w:w="55"/>
          <w:left w:type="dxa" w:w="55"/>
          <w:bottom w:type="dxa" w:w="55"/>
          <w:right w:type="dxa" w:w="55"/>
        </w:tblCellMar>
      </w:tblPr>
      <w:tblGrid>
        <w:gridCol w:w="4651"/>
        <w:gridCol w:w="3630"/>
      </w:tblGrid>
      <w:tr>
        <w:trPr>
          <w:trHeight w:hRule="atLeast" w:val="2035"/>
        </w:trPr>
        <w:tc>
          <w:tcPr>
            <w:tcW w:type="dxa" w:w="4651"/>
            <w:tcMar>
              <w:top w:type="dxa" w:w="55"/>
              <w:left w:type="dxa" w:w="55"/>
              <w:bottom w:type="dxa" w:w="55"/>
              <w:right w:type="dxa" w:w="55"/>
            </w:tcMar>
          </w:tcPr>
          <w:p w14:paraId="DB000000">
            <w:pPr>
              <w:widowControl w:val="0"/>
              <w:spacing w:after="0" w:line="100" w:lineRule="atLeast"/>
              <w:ind/>
              <w:jc w:val="left"/>
              <w:rPr>
                <w:rFonts w:ascii="Times New Roman" w:hAnsi="Times New Roman"/>
                <w:sz w:val="24"/>
              </w:rPr>
            </w:pPr>
            <w:r>
              <w:rPr>
                <w:rFonts w:ascii="Times New Roman" w:hAnsi="Times New Roman"/>
                <w:sz w:val="24"/>
              </w:rPr>
              <w:t>З</w:t>
            </w:r>
            <w:r>
              <w:rPr>
                <w:rFonts w:ascii="Times New Roman" w:hAnsi="Times New Roman"/>
                <w:sz w:val="24"/>
              </w:rPr>
              <w:t>аказчик</w:t>
            </w:r>
          </w:p>
          <w:p w14:paraId="DC000000">
            <w:pPr>
              <w:spacing w:after="0"/>
              <w:ind/>
              <w:jc w:val="left"/>
              <w:rPr>
                <w:rFonts w:ascii="Times New Roman" w:hAnsi="Times New Roman"/>
                <w:b w:val="1"/>
              </w:rPr>
            </w:pPr>
            <w:r>
              <w:rPr>
                <w:rFonts w:ascii="Times New Roman" w:hAnsi="Times New Roman"/>
                <w:b w:val="1"/>
              </w:rPr>
              <w:t xml:space="preserve">И.о. ректора </w:t>
            </w:r>
            <w:r>
              <w:rPr>
                <w:rFonts w:ascii="Times New Roman" w:hAnsi="Times New Roman"/>
                <w:b w:val="1"/>
                <w:color w:val="000000"/>
              </w:rPr>
              <w:t xml:space="preserve">ФГБОУ ВО </w:t>
            </w:r>
            <w:r>
              <w:rPr>
                <w:rFonts w:ascii="Times New Roman" w:hAnsi="Times New Roman"/>
                <w:b w:val="1"/>
                <w:color w:val="000000"/>
              </w:rPr>
              <w:t>РостГМУ</w:t>
            </w:r>
            <w:r>
              <w:rPr>
                <w:rFonts w:ascii="Times New Roman" w:hAnsi="Times New Roman"/>
                <w:b w:val="1"/>
                <w:color w:val="000000"/>
              </w:rPr>
              <w:t xml:space="preserve"> </w:t>
            </w:r>
          </w:p>
          <w:p w14:paraId="DD000000">
            <w:pPr>
              <w:spacing w:after="0"/>
              <w:ind/>
              <w:jc w:val="left"/>
              <w:rPr>
                <w:rFonts w:ascii="Times New Roman" w:hAnsi="Times New Roman"/>
                <w:b w:val="1"/>
              </w:rPr>
            </w:pPr>
            <w:r>
              <w:rPr>
                <w:rFonts w:ascii="Times New Roman" w:hAnsi="Times New Roman"/>
                <w:b w:val="1"/>
                <w:color w:val="000000"/>
              </w:rPr>
              <w:t>Минздрава России</w:t>
            </w:r>
          </w:p>
          <w:p w14:paraId="DE000000">
            <w:pPr>
              <w:spacing w:after="0"/>
              <w:ind/>
              <w:rPr>
                <w:rFonts w:ascii="Times New Roman" w:hAnsi="Times New Roman"/>
              </w:rPr>
            </w:pPr>
          </w:p>
          <w:p w14:paraId="DF000000">
            <w:pPr>
              <w:spacing w:after="0"/>
              <w:ind/>
              <w:rPr>
                <w:rFonts w:ascii="Times New Roman" w:hAnsi="Times New Roman"/>
              </w:rPr>
            </w:pPr>
          </w:p>
          <w:p w14:paraId="E0000000">
            <w:pPr>
              <w:spacing w:after="0"/>
              <w:ind/>
              <w:rPr>
                <w:rFonts w:ascii="Times New Roman" w:hAnsi="Times New Roman"/>
                <w:b w:val="1"/>
              </w:rPr>
            </w:pPr>
            <w:r>
              <w:rPr>
                <w:rFonts w:ascii="Times New Roman" w:hAnsi="Times New Roman"/>
                <w:b w:val="1"/>
              </w:rPr>
              <w:t xml:space="preserve">_________________М.А.Шишов  </w:t>
            </w:r>
          </w:p>
          <w:p w14:paraId="E1000000">
            <w:pPr>
              <w:rPr>
                <w:rFonts w:ascii="Times New Roman" w:hAnsi="Times New Roman"/>
              </w:rPr>
            </w:pPr>
            <w:r>
              <w:rPr>
                <w:rFonts w:ascii="Times New Roman" w:hAnsi="Times New Roman"/>
                <w:b w:val="1"/>
              </w:rPr>
              <w:t>э.ц.п.</w:t>
            </w:r>
          </w:p>
        </w:tc>
        <w:tc>
          <w:tcPr>
            <w:tcW w:type="dxa" w:w="3630"/>
            <w:tcMar>
              <w:top w:type="dxa" w:w="55"/>
              <w:left w:type="dxa" w:w="55"/>
              <w:bottom w:type="dxa" w:w="55"/>
              <w:right w:type="dxa" w:w="55"/>
            </w:tcMar>
          </w:tcPr>
          <w:p w14:paraId="E2000000">
            <w:pPr>
              <w:widowControl w:val="0"/>
              <w:spacing w:after="0" w:line="100" w:lineRule="atLeast"/>
              <w:ind/>
              <w:jc w:val="left"/>
              <w:rPr>
                <w:rFonts w:ascii="Times New Roman" w:hAnsi="Times New Roman"/>
                <w:sz w:val="24"/>
              </w:rPr>
            </w:pPr>
            <w:r>
              <w:rPr>
                <w:rFonts w:ascii="Times New Roman" w:hAnsi="Times New Roman"/>
                <w:sz w:val="24"/>
              </w:rPr>
              <w:t>Поставщик</w:t>
            </w:r>
          </w:p>
          <w:p w14:paraId="E3000000">
            <w:pPr>
              <w:spacing w:after="0"/>
              <w:ind/>
            </w:pPr>
          </w:p>
          <w:p w14:paraId="E4000000">
            <w:pPr>
              <w:widowControl w:val="0"/>
              <w:spacing w:after="0"/>
              <w:ind/>
            </w:pPr>
          </w:p>
          <w:p w14:paraId="E5000000">
            <w:pPr>
              <w:widowControl w:val="0"/>
              <w:spacing w:after="0"/>
              <w:ind/>
            </w:pPr>
          </w:p>
          <w:p w14:paraId="E6000000">
            <w:pPr>
              <w:widowControl w:val="0"/>
              <w:spacing w:after="0"/>
              <w:ind/>
            </w:pPr>
            <w:r>
              <w:t>_</w:t>
            </w:r>
            <w:r>
              <w:t>________________</w:t>
            </w:r>
            <w:r>
              <w:t xml:space="preserve"> </w:t>
            </w:r>
          </w:p>
          <w:p w14:paraId="E7000000">
            <w:pPr>
              <w:widowControl w:val="0"/>
              <w:spacing w:after="0" w:line="100" w:lineRule="atLeast"/>
              <w:ind/>
              <w:jc w:val="left"/>
              <w:rPr>
                <w:rFonts w:ascii="Times New Roman" w:hAnsi="Times New Roman"/>
                <w:sz w:val="24"/>
              </w:rPr>
            </w:pPr>
            <w:r>
              <w:rPr>
                <w:rFonts w:ascii="Times New Roman" w:hAnsi="Times New Roman"/>
                <w:sz w:val="24"/>
              </w:rPr>
              <w:t xml:space="preserve"> </w:t>
            </w:r>
            <w:r>
              <w:rPr>
                <w:rFonts w:ascii="Times New Roman" w:hAnsi="Times New Roman"/>
                <w:b w:val="1"/>
                <w:sz w:val="24"/>
              </w:rPr>
              <w:t>э.ц.п.</w:t>
            </w:r>
          </w:p>
        </w:tc>
      </w:tr>
    </w:tbl>
    <w:p w14:paraId="E8000000">
      <w:pPr>
        <w:spacing w:after="0" w:line="240" w:lineRule="auto"/>
        <w:ind/>
        <w:jc w:val="right"/>
        <w:rPr>
          <w:rFonts w:ascii="Times New Roman" w:hAnsi="Times New Roman"/>
          <w:sz w:val="24"/>
        </w:rPr>
      </w:pPr>
    </w:p>
    <w:p w14:paraId="E9000000">
      <w:pPr>
        <w:spacing w:after="0" w:line="240" w:lineRule="auto"/>
        <w:ind/>
        <w:jc w:val="right"/>
        <w:rPr>
          <w:rFonts w:ascii="Times New Roman" w:hAnsi="Times New Roman"/>
          <w:sz w:val="24"/>
        </w:rPr>
      </w:pPr>
    </w:p>
    <w:p w14:paraId="EA000000">
      <w:pPr>
        <w:spacing w:after="0" w:line="240" w:lineRule="auto"/>
        <w:ind/>
        <w:jc w:val="right"/>
        <w:rPr>
          <w:rFonts w:ascii="Times New Roman" w:hAnsi="Times New Roman"/>
          <w:sz w:val="24"/>
        </w:rPr>
      </w:pPr>
    </w:p>
    <w:p w14:paraId="EB000000">
      <w:pPr>
        <w:spacing w:after="0" w:line="240" w:lineRule="auto"/>
        <w:ind/>
        <w:rPr>
          <w:rFonts w:ascii="Times New Roman" w:hAnsi="Times New Roman"/>
          <w:sz w:val="24"/>
        </w:rPr>
      </w:pPr>
    </w:p>
    <w:p w14:paraId="EC000000">
      <w:pPr>
        <w:spacing w:after="0" w:line="240" w:lineRule="auto"/>
        <w:ind/>
        <w:rPr>
          <w:rFonts w:ascii="Times New Roman" w:hAnsi="Times New Roman"/>
          <w:sz w:val="24"/>
        </w:rPr>
      </w:pPr>
    </w:p>
    <w:p w14:paraId="ED000000">
      <w:pPr>
        <w:spacing w:after="0" w:line="240" w:lineRule="auto"/>
        <w:ind/>
        <w:rPr>
          <w:rFonts w:ascii="Times New Roman" w:hAnsi="Times New Roman"/>
          <w:sz w:val="24"/>
        </w:rPr>
      </w:pPr>
    </w:p>
    <w:p w14:paraId="EE000000">
      <w:pPr>
        <w:spacing w:after="0" w:line="240" w:lineRule="auto"/>
        <w:ind/>
        <w:rPr>
          <w:rFonts w:ascii="Times New Roman" w:hAnsi="Times New Roman"/>
          <w:sz w:val="24"/>
        </w:rPr>
      </w:pPr>
    </w:p>
    <w:p w14:paraId="EF000000">
      <w:pPr>
        <w:spacing w:after="0" w:line="240" w:lineRule="auto"/>
        <w:ind/>
        <w:rPr>
          <w:rFonts w:ascii="Times New Roman" w:hAnsi="Times New Roman"/>
          <w:sz w:val="24"/>
        </w:rPr>
      </w:pPr>
    </w:p>
    <w:p w14:paraId="F0000000">
      <w:pPr>
        <w:spacing w:after="0" w:line="240" w:lineRule="auto"/>
        <w:ind/>
        <w:rPr>
          <w:rFonts w:ascii="Times New Roman" w:hAnsi="Times New Roman"/>
          <w:sz w:val="24"/>
        </w:rPr>
      </w:pPr>
    </w:p>
    <w:p w14:paraId="F1000000">
      <w:pPr>
        <w:spacing w:after="0" w:line="240" w:lineRule="auto"/>
        <w:ind/>
        <w:rPr>
          <w:rFonts w:ascii="Times New Roman" w:hAnsi="Times New Roman"/>
          <w:i w:val="1"/>
          <w:sz w:val="24"/>
        </w:rPr>
      </w:pPr>
    </w:p>
    <w:p w14:paraId="F2000000">
      <w:pPr>
        <w:widowControl w:val="0"/>
        <w:spacing w:after="0" w:line="100" w:lineRule="atLeast"/>
        <w:ind/>
        <w:jc w:val="both"/>
        <w:rPr>
          <w:rFonts w:ascii="Times New Roman" w:hAnsi="Times New Roman"/>
          <w:b w:val="1"/>
          <w:sz w:val="24"/>
        </w:rPr>
      </w:pPr>
    </w:p>
    <w:p w14:paraId="F3000000">
      <w:pPr>
        <w:ind w:hanging="567" w:left="567"/>
        <w:jc w:val="both"/>
        <w:rPr>
          <w:rFonts w:ascii="Times New Roman" w:hAnsi="Times New Roman"/>
          <w:b w:val="1"/>
          <w:sz w:val="24"/>
        </w:rPr>
      </w:pP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pStyle w:val="Style_12"/>
      <w:lvlText w:val="%1."/>
      <w:lvlJc w:val="left"/>
      <w:pPr>
        <w:ind w:firstLine="567" w:left="0"/>
      </w:pPr>
      <w:rPr>
        <w:rFonts w:ascii="Times New Roman" w:hAnsi="Times New Roman"/>
        <w:b w:val="1"/>
        <w:i w:val="0"/>
        <w:caps w:val="0"/>
        <w:strike w:val="0"/>
        <w:color w:val="000000"/>
        <w:sz w:val="24"/>
      </w:rPr>
    </w:lvl>
    <w:lvl w:ilvl="1">
      <w:start w:val="1"/>
      <w:numFmt w:val="decimal"/>
      <w:lvlText w:val="%1.%2."/>
      <w:lvlJc w:val="left"/>
      <w:pPr>
        <w:ind w:firstLine="567" w:left="-283"/>
      </w:pPr>
      <w:rPr>
        <w:rFonts w:ascii="Times New Roman" w:hAnsi="Times New Roman"/>
        <w:b w:val="0"/>
        <w:i w:val="0"/>
        <w:caps w:val="0"/>
        <w:strike w:val="0"/>
        <w:color w:val="000000"/>
        <w:sz w:val="24"/>
      </w:rPr>
    </w:lvl>
    <w:lvl w:ilvl="2">
      <w:start w:val="1"/>
      <w:numFmt w:val="decimal"/>
      <w:lvlText w:val="%1.%2.%3."/>
      <w:lvlJc w:val="left"/>
      <w:pPr>
        <w:ind w:firstLine="567" w:left="0"/>
      </w:pPr>
      <w:rPr>
        <w:rFonts w:ascii="Times New Roman" w:hAnsi="Times New Roman"/>
        <w:b w:val="0"/>
        <w:i w:val="0"/>
        <w:caps w:val="0"/>
        <w:strike w:val="0"/>
        <w:color w:val="000000"/>
        <w:sz w:val="24"/>
      </w:rPr>
    </w:lvl>
    <w:lvl w:ilvl="3">
      <w:start w:val="1"/>
      <w:numFmt w:val="decimal"/>
      <w:lvlText w:val="%1.%2.%3.%4."/>
      <w:lvlJc w:val="left"/>
      <w:pPr>
        <w:ind w:firstLine="567" w:left="0"/>
      </w:pPr>
      <w:rPr>
        <w:rFonts w:ascii="Times New Roman" w:hAnsi="Times New Roman"/>
        <w:b w:val="0"/>
        <w:i w:val="0"/>
        <w:caps w:val="0"/>
        <w:strike w:val="0"/>
        <w:color w:val="000000"/>
        <w:sz w:val="24"/>
      </w:rPr>
    </w:lvl>
    <w:lvl w:ilvl="4">
      <w:start w:val="1"/>
      <w:numFmt w:val="lowerLetter"/>
      <w:lvlText w:val="(%5)"/>
      <w:lvlJc w:val="left"/>
      <w:pPr>
        <w:ind w:firstLine="567" w:left="0"/>
      </w:pPr>
    </w:lvl>
    <w:lvl w:ilvl="5">
      <w:start w:val="1"/>
      <w:numFmt w:val="lowerRoman"/>
      <w:lvlText w:val="(%6)"/>
      <w:lvlJc w:val="left"/>
      <w:pPr>
        <w:ind w:firstLine="567" w:left="0"/>
      </w:pPr>
    </w:lvl>
    <w:lvl w:ilvl="6">
      <w:start w:val="1"/>
      <w:numFmt w:val="decimal"/>
      <w:lvlText w:val="%7."/>
      <w:lvlJc w:val="left"/>
      <w:pPr>
        <w:ind w:firstLine="567" w:left="0"/>
      </w:pPr>
    </w:lvl>
    <w:lvl w:ilvl="7">
      <w:start w:val="1"/>
      <w:numFmt w:val="lowerLetter"/>
      <w:lvlText w:val="%8."/>
      <w:lvlJc w:val="left"/>
      <w:pPr>
        <w:ind w:firstLine="567" w:left="0"/>
      </w:pPr>
    </w:lvl>
    <w:lvl w:ilvl="8">
      <w:start w:val="1"/>
      <w:numFmt w:val="lowerRoman"/>
      <w:lvlText w:val="%9."/>
      <w:lvlJc w:val="left"/>
      <w:pPr>
        <w:ind w:firstLine="567" w:left="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style>
  <w:style w:default="1" w:styleId="Style_6_ch" w:type="character">
    <w:name w:val="Normal"/>
    <w:link w:val="Style_6"/>
  </w:style>
  <w:style w:styleId="Style_7" w:type="paragraph">
    <w:name w:val="toc 2"/>
    <w:next w:val="Style_6"/>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FR3"/>
    <w:link w:val="Style_8_ch"/>
    <w:pPr>
      <w:widowControl w:val="0"/>
      <w:spacing w:after="0" w:line="300" w:lineRule="auto"/>
      <w:ind/>
    </w:pPr>
    <w:rPr>
      <w:rFonts w:ascii="Arial" w:hAnsi="Arial"/>
    </w:rPr>
  </w:style>
  <w:style w:styleId="Style_8_ch" w:type="character">
    <w:name w:val="FR3"/>
    <w:link w:val="Style_8"/>
    <w:rPr>
      <w:rFonts w:ascii="Arial" w:hAnsi="Arial"/>
    </w:rPr>
  </w:style>
  <w:style w:styleId="Style_9" w:type="paragraph">
    <w:name w:val="toc 4"/>
    <w:next w:val="Style_6"/>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ConsPlusTitlePage"/>
    <w:link w:val="Style_10_ch"/>
    <w:pPr>
      <w:widowControl w:val="0"/>
      <w:spacing w:after="0" w:line="240" w:lineRule="auto"/>
      <w:ind/>
    </w:pPr>
    <w:rPr>
      <w:rFonts w:ascii="Tahoma" w:hAnsi="Tahoma"/>
      <w:sz w:val="20"/>
    </w:rPr>
  </w:style>
  <w:style w:styleId="Style_10_ch" w:type="character">
    <w:name w:val="ConsPlusTitlePage"/>
    <w:link w:val="Style_10"/>
    <w:rPr>
      <w:rFonts w:ascii="Tahoma" w:hAnsi="Tahoma"/>
      <w:sz w:val="20"/>
    </w:rPr>
  </w:style>
  <w:style w:styleId="Style_11" w:type="paragraph">
    <w:name w:val="toc 6"/>
    <w:next w:val="Style_6"/>
    <w:link w:val="Style_11_ch"/>
    <w:uiPriority w:val="39"/>
    <w:pPr>
      <w:ind w:firstLine="0" w:left="1000"/>
      <w:jc w:val="left"/>
    </w:pPr>
    <w:rPr>
      <w:rFonts w:ascii="XO Thames" w:hAnsi="XO Thames"/>
      <w:sz w:val="28"/>
    </w:rPr>
  </w:style>
  <w:style w:styleId="Style_11_ch" w:type="character">
    <w:name w:val="toc 6"/>
    <w:link w:val="Style_11"/>
    <w:rPr>
      <w:rFonts w:ascii="XO Thames" w:hAnsi="XO Thames"/>
      <w:sz w:val="28"/>
    </w:rPr>
  </w:style>
  <w:style w:styleId="Style_2" w:type="paragraph">
    <w:name w:val="2. Подпункт"/>
    <w:basedOn w:val="Style_12"/>
    <w:link w:val="Style_2_ch"/>
    <w:pPr>
      <w:numPr>
        <w:ilvl w:val="1"/>
      </w:numPr>
      <w:tabs>
        <w:tab w:leader="none" w:pos="360" w:val="left"/>
        <w:tab w:leader="none" w:pos="804" w:val="left"/>
      </w:tabs>
      <w:ind w:hanging="576" w:left="0"/>
      <w:jc w:val="both"/>
    </w:pPr>
    <w:rPr>
      <w:b w:val="0"/>
    </w:rPr>
  </w:style>
  <w:style w:styleId="Style_2_ch" w:type="character">
    <w:name w:val="2. Подпункт"/>
    <w:basedOn w:val="Style_12_ch"/>
    <w:link w:val="Style_2"/>
    <w:rPr>
      <w:b w:val="0"/>
    </w:rPr>
  </w:style>
  <w:style w:styleId="Style_13" w:type="paragraph">
    <w:name w:val="ConsPlusCell"/>
    <w:link w:val="Style_13_ch"/>
    <w:pPr>
      <w:widowControl w:val="0"/>
      <w:spacing w:after="0" w:line="240" w:lineRule="auto"/>
      <w:ind/>
    </w:pPr>
    <w:rPr>
      <w:rFonts w:ascii="Courier New" w:hAnsi="Courier New"/>
      <w:sz w:val="20"/>
    </w:rPr>
  </w:style>
  <w:style w:styleId="Style_13_ch" w:type="character">
    <w:name w:val="ConsPlusCell"/>
    <w:link w:val="Style_13"/>
    <w:rPr>
      <w:rFonts w:ascii="Courier New" w:hAnsi="Courier New"/>
      <w:sz w:val="20"/>
    </w:rPr>
  </w:style>
  <w:style w:styleId="Style_14" w:type="paragraph">
    <w:name w:val="toc 7"/>
    <w:next w:val="Style_6"/>
    <w:link w:val="Style_14_ch"/>
    <w:uiPriority w:val="39"/>
    <w:pPr>
      <w:ind w:firstLine="0" w:left="1200"/>
      <w:jc w:val="left"/>
    </w:pPr>
    <w:rPr>
      <w:rFonts w:ascii="XO Thames" w:hAnsi="XO Thames"/>
      <w:sz w:val="28"/>
    </w:rPr>
  </w:style>
  <w:style w:styleId="Style_14_ch" w:type="character">
    <w:name w:val="toc 7"/>
    <w:link w:val="Style_14"/>
    <w:rPr>
      <w:rFonts w:ascii="XO Thames" w:hAnsi="XO Thames"/>
      <w:sz w:val="28"/>
    </w:rPr>
  </w:style>
  <w:style w:styleId="Style_15" w:type="paragraph">
    <w:name w:val="Абзац списка2"/>
    <w:basedOn w:val="Style_6"/>
    <w:link w:val="Style_15_ch"/>
    <w:pPr>
      <w:spacing w:after="0" w:line="240" w:lineRule="auto"/>
      <w:ind w:firstLine="0" w:left="720"/>
      <w:contextualSpacing w:val="1"/>
    </w:pPr>
    <w:rPr>
      <w:rFonts w:ascii="Times New Roman" w:hAnsi="Times New Roman"/>
      <w:sz w:val="24"/>
    </w:rPr>
  </w:style>
  <w:style w:styleId="Style_15_ch" w:type="character">
    <w:name w:val="Абзац списка2"/>
    <w:basedOn w:val="Style_6_ch"/>
    <w:link w:val="Style_15"/>
    <w:rPr>
      <w:rFonts w:ascii="Times New Roman" w:hAnsi="Times New Roman"/>
      <w:sz w:val="24"/>
    </w:rPr>
  </w:style>
  <w:style w:styleId="Style_16" w:type="paragraph">
    <w:name w:val="Endnote"/>
    <w:link w:val="Style_16_ch"/>
    <w:pPr>
      <w:ind w:firstLine="851" w:left="0"/>
      <w:jc w:val="both"/>
    </w:pPr>
    <w:rPr>
      <w:rFonts w:ascii="XO Thames" w:hAnsi="XO Thames"/>
      <w:sz w:val="22"/>
    </w:rPr>
  </w:style>
  <w:style w:styleId="Style_16_ch" w:type="character">
    <w:name w:val="Endnote"/>
    <w:link w:val="Style_16"/>
    <w:rPr>
      <w:rFonts w:ascii="XO Thames" w:hAnsi="XO Thames"/>
      <w:sz w:val="22"/>
    </w:rPr>
  </w:style>
  <w:style w:styleId="Style_17" w:type="paragraph">
    <w:name w:val="heading 3"/>
    <w:next w:val="Style_6"/>
    <w:link w:val="Style_17_ch"/>
    <w:uiPriority w:val="9"/>
    <w:qFormat/>
    <w:pPr>
      <w:spacing w:after="120" w:before="120"/>
      <w:ind/>
      <w:jc w:val="both"/>
      <w:outlineLvl w:val="2"/>
    </w:pPr>
    <w:rPr>
      <w:rFonts w:ascii="XO Thames" w:hAnsi="XO Thames"/>
      <w:b w:val="1"/>
      <w:sz w:val="26"/>
    </w:rPr>
  </w:style>
  <w:style w:styleId="Style_17_ch" w:type="character">
    <w:name w:val="heading 3"/>
    <w:link w:val="Style_17"/>
    <w:rPr>
      <w:rFonts w:ascii="XO Thames" w:hAnsi="XO Thames"/>
      <w:b w:val="1"/>
      <w:sz w:val="26"/>
    </w:rPr>
  </w:style>
  <w:style w:styleId="Style_4" w:type="paragraph">
    <w:name w:val="No Spacing"/>
    <w:link w:val="Style_4_ch"/>
    <w:pPr>
      <w:spacing w:after="0" w:line="240" w:lineRule="auto"/>
      <w:ind/>
    </w:pPr>
    <w:rPr>
      <w:rFonts w:ascii="Calibri" w:hAnsi="Calibri"/>
    </w:rPr>
  </w:style>
  <w:style w:styleId="Style_4_ch" w:type="character">
    <w:name w:val="No Spacing"/>
    <w:link w:val="Style_4"/>
    <w:rPr>
      <w:rFonts w:ascii="Calibri" w:hAnsi="Calibri"/>
    </w:rPr>
  </w:style>
  <w:style w:styleId="Style_18" w:type="paragraph">
    <w:name w:val="Абзац списка1"/>
    <w:basedOn w:val="Style_6"/>
    <w:link w:val="Style_18_ch"/>
    <w:pPr>
      <w:spacing w:afterAutospacing="on" w:line="240" w:lineRule="auto"/>
      <w:ind w:hanging="278" w:left="720"/>
      <w:jc w:val="both"/>
    </w:pPr>
    <w:rPr>
      <w:rFonts w:ascii="Calibri" w:hAnsi="Calibri"/>
    </w:rPr>
  </w:style>
  <w:style w:styleId="Style_18_ch" w:type="character">
    <w:name w:val="Абзац списка1"/>
    <w:basedOn w:val="Style_6_ch"/>
    <w:link w:val="Style_18"/>
    <w:rPr>
      <w:rFonts w:ascii="Calibri" w:hAnsi="Calibri"/>
    </w:rPr>
  </w:style>
  <w:style w:styleId="Style_19" w:type="paragraph">
    <w:name w:val="toc 3"/>
    <w:next w:val="Style_6"/>
    <w:link w:val="Style_19_ch"/>
    <w:uiPriority w:val="39"/>
    <w:pPr>
      <w:ind w:firstLine="0" w:left="400"/>
      <w:jc w:val="left"/>
    </w:pPr>
    <w:rPr>
      <w:rFonts w:ascii="XO Thames" w:hAnsi="XO Thames"/>
      <w:sz w:val="28"/>
    </w:rPr>
  </w:style>
  <w:style w:styleId="Style_19_ch" w:type="character">
    <w:name w:val="toc 3"/>
    <w:link w:val="Style_19"/>
    <w:rPr>
      <w:rFonts w:ascii="XO Thames" w:hAnsi="XO Thames"/>
      <w:sz w:val="28"/>
    </w:rPr>
  </w:style>
  <w:style w:styleId="Style_20" w:type="paragraph">
    <w:name w:val="header"/>
    <w:basedOn w:val="Style_6"/>
    <w:link w:val="Style_20_ch"/>
    <w:pPr>
      <w:tabs>
        <w:tab w:leader="none" w:pos="4677" w:val="center"/>
        <w:tab w:leader="none" w:pos="9355" w:val="right"/>
      </w:tabs>
      <w:spacing w:after="0" w:line="240" w:lineRule="auto"/>
      <w:ind/>
    </w:pPr>
  </w:style>
  <w:style w:styleId="Style_20_ch" w:type="character">
    <w:name w:val="header"/>
    <w:basedOn w:val="Style_6_ch"/>
    <w:link w:val="Style_20"/>
  </w:style>
  <w:style w:styleId="Style_21" w:type="paragraph">
    <w:name w:val="heading 5"/>
    <w:next w:val="Style_6"/>
    <w:link w:val="Style_21_ch"/>
    <w:uiPriority w:val="9"/>
    <w:qFormat/>
    <w:pPr>
      <w:spacing w:after="120" w:before="120"/>
      <w:ind/>
      <w:jc w:val="both"/>
      <w:outlineLvl w:val="4"/>
    </w:pPr>
    <w:rPr>
      <w:rFonts w:ascii="XO Thames" w:hAnsi="XO Thames"/>
      <w:b w:val="1"/>
      <w:sz w:val="22"/>
    </w:rPr>
  </w:style>
  <w:style w:styleId="Style_21_ch" w:type="character">
    <w:name w:val="heading 5"/>
    <w:link w:val="Style_21"/>
    <w:rPr>
      <w:rFonts w:ascii="XO Thames" w:hAnsi="XO Thames"/>
      <w:b w:val="1"/>
      <w:sz w:val="22"/>
    </w:rPr>
  </w:style>
  <w:style w:styleId="Style_22" w:type="paragraph">
    <w:name w:val="ConsPlusDocList"/>
    <w:link w:val="Style_22_ch"/>
    <w:pPr>
      <w:widowControl w:val="0"/>
      <w:spacing w:after="0" w:line="240" w:lineRule="auto"/>
      <w:ind/>
    </w:pPr>
    <w:rPr>
      <w:rFonts w:ascii="Calibri" w:hAnsi="Calibri"/>
    </w:rPr>
  </w:style>
  <w:style w:styleId="Style_22_ch" w:type="character">
    <w:name w:val="ConsPlusDocList"/>
    <w:link w:val="Style_22"/>
    <w:rPr>
      <w:rFonts w:ascii="Calibri" w:hAnsi="Calibri"/>
    </w:rPr>
  </w:style>
  <w:style w:styleId="Style_23" w:type="paragraph">
    <w:name w:val="heading 1"/>
    <w:next w:val="Style_6"/>
    <w:link w:val="Style_23_ch"/>
    <w:uiPriority w:val="9"/>
    <w:qFormat/>
    <w:pPr>
      <w:spacing w:after="120" w:before="120"/>
      <w:ind/>
      <w:jc w:val="both"/>
      <w:outlineLvl w:val="0"/>
    </w:pPr>
    <w:rPr>
      <w:rFonts w:ascii="XO Thames" w:hAnsi="XO Thames"/>
      <w:b w:val="1"/>
      <w:sz w:val="32"/>
    </w:rPr>
  </w:style>
  <w:style w:styleId="Style_23_ch" w:type="character">
    <w:name w:val="heading 1"/>
    <w:link w:val="Style_23"/>
    <w:rPr>
      <w:rFonts w:ascii="XO Thames" w:hAnsi="XO Thames"/>
      <w:b w:val="1"/>
      <w:sz w:val="32"/>
    </w:rPr>
  </w:style>
  <w:style w:styleId="Style_24" w:type="paragraph">
    <w:name w:val="List Paragraph"/>
    <w:basedOn w:val="Style_6"/>
    <w:link w:val="Style_24_ch"/>
    <w:pPr>
      <w:spacing w:after="0" w:line="240" w:lineRule="auto"/>
      <w:ind w:firstLine="0" w:left="720"/>
      <w:contextualSpacing w:val="1"/>
    </w:pPr>
    <w:rPr>
      <w:rFonts w:ascii="Times New Roman" w:hAnsi="Times New Roman"/>
      <w:sz w:val="24"/>
    </w:rPr>
  </w:style>
  <w:style w:styleId="Style_24_ch" w:type="character">
    <w:name w:val="List Paragraph"/>
    <w:basedOn w:val="Style_6_ch"/>
    <w:link w:val="Style_24"/>
    <w:rPr>
      <w:rFonts w:ascii="Times New Roman" w:hAnsi="Times New Roman"/>
      <w:sz w:val="24"/>
    </w:rPr>
  </w:style>
  <w:style w:styleId="Style_25" w:type="paragraph">
    <w:name w:val="ConsPlusTitle"/>
    <w:link w:val="Style_25_ch"/>
    <w:pPr>
      <w:widowControl w:val="0"/>
      <w:spacing w:after="0" w:line="240" w:lineRule="auto"/>
      <w:ind/>
    </w:pPr>
    <w:rPr>
      <w:rFonts w:ascii="Calibri" w:hAnsi="Calibri"/>
      <w:b w:val="1"/>
    </w:rPr>
  </w:style>
  <w:style w:styleId="Style_25_ch" w:type="character">
    <w:name w:val="ConsPlusTitle"/>
    <w:link w:val="Style_25"/>
    <w:rPr>
      <w:rFonts w:ascii="Calibri" w:hAnsi="Calibri"/>
      <w:b w:val="1"/>
    </w:rPr>
  </w:style>
  <w:style w:styleId="Style_26" w:type="paragraph">
    <w:name w:val="Hyperlink"/>
    <w:link w:val="Style_26_ch"/>
    <w:rPr>
      <w:color w:val="0000FF"/>
      <w:u w:val="single"/>
    </w:rPr>
  </w:style>
  <w:style w:styleId="Style_26_ch" w:type="character">
    <w:name w:val="Hyperlink"/>
    <w:link w:val="Style_26"/>
    <w:rPr>
      <w:color w:val="0000FF"/>
      <w:u w:val="single"/>
    </w:rPr>
  </w:style>
  <w:style w:styleId="Style_27" w:type="paragraph">
    <w:name w:val="Footnote"/>
    <w:link w:val="Style_27_ch"/>
    <w:pPr>
      <w:ind w:firstLine="851" w:left="0"/>
      <w:jc w:val="both"/>
    </w:pPr>
    <w:rPr>
      <w:rFonts w:ascii="XO Thames" w:hAnsi="XO Thames"/>
      <w:sz w:val="22"/>
    </w:rPr>
  </w:style>
  <w:style w:styleId="Style_27_ch" w:type="character">
    <w:name w:val="Footnote"/>
    <w:link w:val="Style_27"/>
    <w:rPr>
      <w:rFonts w:ascii="XO Thames" w:hAnsi="XO Thames"/>
      <w:sz w:val="22"/>
    </w:rPr>
  </w:style>
  <w:style w:styleId="Style_28" w:type="paragraph">
    <w:name w:val="Default Paragraph Font"/>
    <w:link w:val="Style_28_ch"/>
  </w:style>
  <w:style w:styleId="Style_28_ch" w:type="character">
    <w:name w:val="Default Paragraph Font"/>
    <w:link w:val="Style_28"/>
  </w:style>
  <w:style w:styleId="Style_29" w:type="paragraph">
    <w:name w:val="toc 1"/>
    <w:next w:val="Style_6"/>
    <w:link w:val="Style_29_ch"/>
    <w:uiPriority w:val="39"/>
    <w:pPr>
      <w:ind w:firstLine="0" w:left="0"/>
      <w:jc w:val="left"/>
    </w:pPr>
    <w:rPr>
      <w:rFonts w:ascii="XO Thames" w:hAnsi="XO Thames"/>
      <w:b w:val="1"/>
      <w:sz w:val="28"/>
    </w:rPr>
  </w:style>
  <w:style w:styleId="Style_29_ch" w:type="character">
    <w:name w:val="toc 1"/>
    <w:link w:val="Style_29"/>
    <w:rPr>
      <w:rFonts w:ascii="XO Thames" w:hAnsi="XO Thames"/>
      <w:b w:val="1"/>
      <w:sz w:val="28"/>
    </w:rPr>
  </w:style>
  <w:style w:styleId="Style_30" w:type="paragraph">
    <w:name w:val="Header and Footer"/>
    <w:link w:val="Style_30_ch"/>
    <w:pPr>
      <w:spacing w:line="240" w:lineRule="auto"/>
      <w:ind/>
      <w:jc w:val="both"/>
    </w:pPr>
    <w:rPr>
      <w:rFonts w:ascii="XO Thames" w:hAnsi="XO Thames"/>
      <w:sz w:val="28"/>
    </w:rPr>
  </w:style>
  <w:style w:styleId="Style_30_ch" w:type="character">
    <w:name w:val="Header and Footer"/>
    <w:link w:val="Style_30"/>
    <w:rPr>
      <w:rFonts w:ascii="XO Thames" w:hAnsi="XO Thames"/>
      <w:sz w:val="28"/>
    </w:rPr>
  </w:style>
  <w:style w:styleId="Style_31" w:type="paragraph">
    <w:name w:val="ConsPlusTextList"/>
    <w:link w:val="Style_31_ch"/>
    <w:pPr>
      <w:widowControl w:val="0"/>
      <w:spacing w:after="0" w:line="240" w:lineRule="auto"/>
      <w:ind/>
    </w:pPr>
    <w:rPr>
      <w:rFonts w:ascii="Arial" w:hAnsi="Arial"/>
      <w:sz w:val="20"/>
    </w:rPr>
  </w:style>
  <w:style w:styleId="Style_31_ch" w:type="character">
    <w:name w:val="ConsPlusTextList"/>
    <w:link w:val="Style_31"/>
    <w:rPr>
      <w:rFonts w:ascii="Arial" w:hAnsi="Arial"/>
      <w:sz w:val="20"/>
    </w:rPr>
  </w:style>
  <w:style w:styleId="Style_3" w:type="paragraph">
    <w:name w:val="Strong"/>
    <w:basedOn w:val="Style_28"/>
    <w:link w:val="Style_3_ch"/>
    <w:rPr>
      <w:b w:val="1"/>
    </w:rPr>
  </w:style>
  <w:style w:styleId="Style_3_ch" w:type="character">
    <w:name w:val="Strong"/>
    <w:basedOn w:val="Style_28_ch"/>
    <w:link w:val="Style_3"/>
    <w:rPr>
      <w:b w:val="1"/>
    </w:rPr>
  </w:style>
  <w:style w:styleId="Style_32" w:type="paragraph">
    <w:name w:val="toc 9"/>
    <w:next w:val="Style_6"/>
    <w:link w:val="Style_32_ch"/>
    <w:uiPriority w:val="39"/>
    <w:pPr>
      <w:ind w:firstLine="0" w:left="1600"/>
      <w:jc w:val="left"/>
    </w:pPr>
    <w:rPr>
      <w:rFonts w:ascii="XO Thames" w:hAnsi="XO Thames"/>
      <w:sz w:val="28"/>
    </w:rPr>
  </w:style>
  <w:style w:styleId="Style_32_ch" w:type="character">
    <w:name w:val="toc 9"/>
    <w:link w:val="Style_32"/>
    <w:rPr>
      <w:rFonts w:ascii="XO Thames" w:hAnsi="XO Thames"/>
      <w:sz w:val="28"/>
    </w:rPr>
  </w:style>
  <w:style w:styleId="Style_33" w:type="paragraph">
    <w:name w:val="footer"/>
    <w:basedOn w:val="Style_6"/>
    <w:link w:val="Style_33_ch"/>
    <w:pPr>
      <w:tabs>
        <w:tab w:leader="none" w:pos="4677" w:val="center"/>
        <w:tab w:leader="none" w:pos="9355" w:val="right"/>
      </w:tabs>
      <w:spacing w:after="0" w:line="240" w:lineRule="auto"/>
      <w:ind/>
    </w:pPr>
  </w:style>
  <w:style w:styleId="Style_33_ch" w:type="character">
    <w:name w:val="footer"/>
    <w:basedOn w:val="Style_6_ch"/>
    <w:link w:val="Style_33"/>
  </w:style>
  <w:style w:styleId="Style_34" w:type="paragraph">
    <w:name w:val="toc 8"/>
    <w:next w:val="Style_6"/>
    <w:link w:val="Style_34_ch"/>
    <w:uiPriority w:val="39"/>
    <w:pPr>
      <w:ind w:firstLine="0" w:left="1400"/>
      <w:jc w:val="left"/>
    </w:pPr>
    <w:rPr>
      <w:rFonts w:ascii="XO Thames" w:hAnsi="XO Thames"/>
      <w:sz w:val="28"/>
    </w:rPr>
  </w:style>
  <w:style w:styleId="Style_34_ch" w:type="character">
    <w:name w:val="toc 8"/>
    <w:link w:val="Style_34"/>
    <w:rPr>
      <w:rFonts w:ascii="XO Thames" w:hAnsi="XO Thames"/>
      <w:sz w:val="28"/>
    </w:rPr>
  </w:style>
  <w:style w:styleId="Style_35" w:type="paragraph">
    <w:name w:val="toc 5"/>
    <w:next w:val="Style_6"/>
    <w:link w:val="Style_35_ch"/>
    <w:uiPriority w:val="39"/>
    <w:pPr>
      <w:ind w:firstLine="0" w:left="800"/>
      <w:jc w:val="left"/>
    </w:pPr>
    <w:rPr>
      <w:rFonts w:ascii="XO Thames" w:hAnsi="XO Thames"/>
      <w:sz w:val="28"/>
    </w:rPr>
  </w:style>
  <w:style w:styleId="Style_35_ch" w:type="character">
    <w:name w:val="toc 5"/>
    <w:link w:val="Style_35"/>
    <w:rPr>
      <w:rFonts w:ascii="XO Thames" w:hAnsi="XO Thames"/>
      <w:sz w:val="28"/>
    </w:rPr>
  </w:style>
  <w:style w:styleId="Style_12" w:type="paragraph">
    <w:name w:val="1. Пункт"/>
    <w:basedOn w:val="Style_6"/>
    <w:link w:val="Style_12_ch"/>
    <w:pPr>
      <w:numPr>
        <w:numId w:val="1"/>
      </w:numPr>
      <w:spacing w:after="0" w:line="240" w:lineRule="auto"/>
      <w:ind/>
      <w:jc w:val="center"/>
      <w:outlineLvl w:val="2"/>
    </w:pPr>
    <w:rPr>
      <w:rFonts w:ascii="Times New Roman" w:hAnsi="Times New Roman"/>
      <w:b w:val="1"/>
      <w:sz w:val="24"/>
    </w:rPr>
  </w:style>
  <w:style w:styleId="Style_12_ch" w:type="character">
    <w:name w:val="1. Пункт"/>
    <w:basedOn w:val="Style_6_ch"/>
    <w:link w:val="Style_12"/>
    <w:rPr>
      <w:rFonts w:ascii="Times New Roman" w:hAnsi="Times New Roman"/>
      <w:b w:val="1"/>
      <w:sz w:val="24"/>
    </w:rPr>
  </w:style>
  <w:style w:styleId="Style_36" w:type="paragraph">
    <w:name w:val="Subtitle"/>
    <w:next w:val="Style_6"/>
    <w:link w:val="Style_36_ch"/>
    <w:uiPriority w:val="11"/>
    <w:qFormat/>
    <w:pPr>
      <w:ind/>
      <w:jc w:val="both"/>
    </w:pPr>
    <w:rPr>
      <w:rFonts w:ascii="XO Thames" w:hAnsi="XO Thames"/>
      <w:i w:val="1"/>
      <w:sz w:val="24"/>
    </w:rPr>
  </w:style>
  <w:style w:styleId="Style_36_ch" w:type="character">
    <w:name w:val="Subtitle"/>
    <w:link w:val="Style_36"/>
    <w:rPr>
      <w:rFonts w:ascii="XO Thames" w:hAnsi="XO Thames"/>
      <w:i w:val="1"/>
      <w:sz w:val="24"/>
    </w:rPr>
  </w:style>
  <w:style w:styleId="Style_1" w:type="paragraph">
    <w:name w:val="ConsPlusNormal"/>
    <w:link w:val="Style_1_ch"/>
    <w:pPr>
      <w:widowControl w:val="0"/>
      <w:spacing w:after="0" w:line="240" w:lineRule="auto"/>
      <w:ind/>
    </w:pPr>
    <w:rPr>
      <w:rFonts w:ascii="Calibri" w:hAnsi="Calibri"/>
    </w:rPr>
  </w:style>
  <w:style w:styleId="Style_1_ch" w:type="character">
    <w:name w:val="ConsPlusNormal"/>
    <w:link w:val="Style_1"/>
    <w:rPr>
      <w:rFonts w:ascii="Calibri" w:hAnsi="Calibri"/>
    </w:rPr>
  </w:style>
  <w:style w:styleId="Style_37" w:type="paragraph">
    <w:name w:val="Body Text"/>
    <w:basedOn w:val="Style_6"/>
    <w:link w:val="Style_37_ch"/>
    <w:pPr>
      <w:spacing w:after="120" w:line="240" w:lineRule="auto"/>
      <w:ind/>
    </w:pPr>
    <w:rPr>
      <w:rFonts w:ascii="Times New Roman" w:hAnsi="Times New Roman"/>
      <w:sz w:val="24"/>
    </w:rPr>
  </w:style>
  <w:style w:styleId="Style_37_ch" w:type="character">
    <w:name w:val="Body Text"/>
    <w:basedOn w:val="Style_6_ch"/>
    <w:link w:val="Style_37"/>
    <w:rPr>
      <w:rFonts w:ascii="Times New Roman" w:hAnsi="Times New Roman"/>
      <w:sz w:val="24"/>
    </w:rPr>
  </w:style>
  <w:style w:styleId="Style_38" w:type="paragraph">
    <w:name w:val="Title"/>
    <w:next w:val="Style_6"/>
    <w:link w:val="Style_38_ch"/>
    <w:uiPriority w:val="10"/>
    <w:qFormat/>
    <w:pPr>
      <w:spacing w:after="567" w:before="567"/>
      <w:ind/>
      <w:jc w:val="center"/>
    </w:pPr>
    <w:rPr>
      <w:rFonts w:ascii="XO Thames" w:hAnsi="XO Thames"/>
      <w:b w:val="1"/>
      <w:caps w:val="1"/>
      <w:sz w:val="40"/>
    </w:rPr>
  </w:style>
  <w:style w:styleId="Style_38_ch" w:type="character">
    <w:name w:val="Title"/>
    <w:link w:val="Style_38"/>
    <w:rPr>
      <w:rFonts w:ascii="XO Thames" w:hAnsi="XO Thames"/>
      <w:b w:val="1"/>
      <w:caps w:val="1"/>
      <w:sz w:val="40"/>
    </w:rPr>
  </w:style>
  <w:style w:styleId="Style_39" w:type="paragraph">
    <w:name w:val="heading 4"/>
    <w:next w:val="Style_6"/>
    <w:link w:val="Style_39_ch"/>
    <w:uiPriority w:val="9"/>
    <w:qFormat/>
    <w:pPr>
      <w:spacing w:after="120" w:before="120"/>
      <w:ind/>
      <w:jc w:val="both"/>
      <w:outlineLvl w:val="3"/>
    </w:pPr>
    <w:rPr>
      <w:rFonts w:ascii="XO Thames" w:hAnsi="XO Thames"/>
      <w:b w:val="1"/>
      <w:sz w:val="24"/>
    </w:rPr>
  </w:style>
  <w:style w:styleId="Style_39_ch" w:type="character">
    <w:name w:val="heading 4"/>
    <w:link w:val="Style_39"/>
    <w:rPr>
      <w:rFonts w:ascii="XO Thames" w:hAnsi="XO Thames"/>
      <w:b w:val="1"/>
      <w:sz w:val="24"/>
    </w:rPr>
  </w:style>
  <w:style w:styleId="Style_40" w:type="paragraph">
    <w:name w:val="ConsPlusJurTerm"/>
    <w:link w:val="Style_40_ch"/>
    <w:pPr>
      <w:widowControl w:val="0"/>
      <w:spacing w:after="0" w:line="240" w:lineRule="auto"/>
      <w:ind/>
    </w:pPr>
    <w:rPr>
      <w:rFonts w:ascii="Tahoma" w:hAnsi="Tahoma"/>
      <w:sz w:val="26"/>
    </w:rPr>
  </w:style>
  <w:style w:styleId="Style_40_ch" w:type="character">
    <w:name w:val="ConsPlusJurTerm"/>
    <w:link w:val="Style_40"/>
    <w:rPr>
      <w:rFonts w:ascii="Tahoma" w:hAnsi="Tahoma"/>
      <w:sz w:val="26"/>
    </w:rPr>
  </w:style>
  <w:style w:styleId="Style_41" w:type="paragraph">
    <w:name w:val="ConsPlusNonformat"/>
    <w:link w:val="Style_41_ch"/>
    <w:pPr>
      <w:widowControl w:val="0"/>
      <w:spacing w:after="0" w:line="240" w:lineRule="auto"/>
      <w:ind/>
    </w:pPr>
    <w:rPr>
      <w:rFonts w:ascii="Courier New" w:hAnsi="Courier New"/>
      <w:sz w:val="20"/>
    </w:rPr>
  </w:style>
  <w:style w:styleId="Style_41_ch" w:type="character">
    <w:name w:val="ConsPlusNonformat"/>
    <w:link w:val="Style_41"/>
    <w:rPr>
      <w:rFonts w:ascii="Courier New" w:hAnsi="Courier New"/>
      <w:sz w:val="20"/>
    </w:rPr>
  </w:style>
  <w:style w:styleId="Style_42" w:type="paragraph">
    <w:name w:val="heading 2"/>
    <w:next w:val="Style_6"/>
    <w:link w:val="Style_42_ch"/>
    <w:uiPriority w:val="9"/>
    <w:qFormat/>
    <w:pPr>
      <w:spacing w:after="120" w:before="120"/>
      <w:ind/>
      <w:jc w:val="both"/>
      <w:outlineLvl w:val="1"/>
    </w:pPr>
    <w:rPr>
      <w:rFonts w:ascii="XO Thames" w:hAnsi="XO Thames"/>
      <w:b w:val="1"/>
      <w:sz w:val="28"/>
    </w:rPr>
  </w:style>
  <w:style w:styleId="Style_42_ch" w:type="character">
    <w:name w:val="heading 2"/>
    <w:link w:val="Style_42"/>
    <w:rPr>
      <w:rFonts w:ascii="XO Thames" w:hAnsi="XO Thames"/>
      <w:b w:val="1"/>
      <w:sz w:val="28"/>
    </w:rPr>
  </w:style>
  <w:style w:default="1" w:styleId="Style_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2026-08-18T08:14:48Z</dcterms:modified>
</cp:coreProperties>
</file>