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35" w:rsidRDefault="00EC7F70">
      <w:pPr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tbl>
      <w:tblPr>
        <w:tblW w:w="14884" w:type="dxa"/>
        <w:tblInd w:w="73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4"/>
        <w:gridCol w:w="6526"/>
        <w:gridCol w:w="6654"/>
      </w:tblGrid>
      <w:tr w:rsidR="00823635" w:rsidTr="00D814A3">
        <w:trPr>
          <w:trHeight w:val="38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160" w:right="57" w:hanging="46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Основные характеристики объекта закупки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35" w:rsidRPr="00181894" w:rsidRDefault="004D320D" w:rsidP="00F60C3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Образовательные услуги по повышению квалификации работников </w:t>
            </w:r>
            <w:r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ФГБУ </w:t>
            </w:r>
            <w:proofErr w:type="spellStart"/>
            <w:r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СибФНКЦ</w:t>
            </w:r>
            <w:proofErr w:type="spellEnd"/>
            <w:r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ФМБА России с</w:t>
            </w:r>
            <w:r w:rsidR="002764E0"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высшим </w:t>
            </w:r>
            <w:r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медицинским образованием</w:t>
            </w:r>
            <w:r w:rsidR="00F51148"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дополнительной профессиональной программе «</w:t>
            </w:r>
            <w:r w:rsidR="00F60C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Паллиативная медицинская помощь</w:t>
            </w:r>
            <w:r w:rsidR="00F51148" w:rsidRPr="001818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823635" w:rsidTr="00D814A3">
        <w:trPr>
          <w:trHeight w:val="146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Используемый метод определения НМЦК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br/>
              <w:t>с обоснованием: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Для определения НМЦК применялся метод сопоставимых рыночных цен (анализа рынка).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(ч.6 ст. 22 Федерального закона от 05.04.2013 N 44-ФЗ).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Использовалась общедоступная информация о рыночных ценах работ в соответствии с частью 18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нужд", информация о ценах работ  была  получена по запросу Заказчика у Подрядчиков, осуществляющих выполнение идентичных работ.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Использование методов определенных частями 7, 8, статьи 22 не предусмотрено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Заказчиком для обоснования цены контракта был применен метод сопоставимых рыночных цен (анализа рынка), заключающийся в определении цены контракта как минимальное ценовое предложение по выполнению работ, являющихся предметом проводимой закупки, из имеющихся у Заказчика коммерческих предложений в целях экономии бюджетных средств.</w:t>
            </w:r>
          </w:p>
        </w:tc>
      </w:tr>
      <w:tr w:rsidR="00823635" w:rsidTr="00D814A3">
        <w:trPr>
          <w:trHeight w:val="55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Расчет НМЦК</w:t>
            </w:r>
          </w:p>
        </w:tc>
        <w:tc>
          <w:tcPr>
            <w:tcW w:w="1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Изучен рынок выполняемых работ: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"/>
              <w:gridCol w:w="1560"/>
              <w:gridCol w:w="992"/>
              <w:gridCol w:w="1700"/>
              <w:gridCol w:w="1843"/>
              <w:gridCol w:w="1701"/>
              <w:gridCol w:w="1559"/>
              <w:gridCol w:w="1559"/>
            </w:tblGrid>
            <w:tr w:rsidR="00181894" w:rsidTr="00C806BA">
              <w:tc>
                <w:tcPr>
                  <w:tcW w:w="390" w:type="dxa"/>
                </w:tcPr>
                <w:p w:rsidR="00181894" w:rsidRPr="00920D1A" w:rsidRDefault="001818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1560" w:type="dxa"/>
                </w:tcPr>
                <w:p w:rsidR="00181894" w:rsidRPr="00920D1A" w:rsidRDefault="00181894" w:rsidP="00FD678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Наименование образовательной программы по повышению квалификации</w:t>
                  </w:r>
                </w:p>
              </w:tc>
              <w:tc>
                <w:tcPr>
                  <w:tcW w:w="992" w:type="dxa"/>
                </w:tcPr>
                <w:p w:rsidR="00181894" w:rsidRPr="00920D1A" w:rsidRDefault="00181894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чество</w:t>
                  </w:r>
                  <w:proofErr w:type="spellEnd"/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чающихся</w:t>
                  </w:r>
                  <w:proofErr w:type="spell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(чел)</w:t>
                  </w:r>
                </w:p>
              </w:tc>
              <w:tc>
                <w:tcPr>
                  <w:tcW w:w="1700" w:type="dxa"/>
                </w:tcPr>
                <w:p w:rsidR="00181894" w:rsidRPr="00920D1A" w:rsidRDefault="00181894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обучающегося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</w:t>
                  </w:r>
                </w:p>
                <w:p w:rsidR="00181894" w:rsidRPr="00920D1A" w:rsidRDefault="00181894" w:rsidP="00F1531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Исполнитель 1</w:t>
                  </w:r>
                </w:p>
              </w:tc>
              <w:tc>
                <w:tcPr>
                  <w:tcW w:w="1843" w:type="dxa"/>
                </w:tcPr>
                <w:p w:rsidR="00181894" w:rsidRPr="00920D1A" w:rsidRDefault="00181894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обучающегося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  </w:t>
                  </w:r>
                </w:p>
                <w:p w:rsidR="00181894" w:rsidRPr="00920D1A" w:rsidRDefault="00181894" w:rsidP="00F1531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Исполнитель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181894" w:rsidRPr="00920D1A" w:rsidRDefault="00181894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 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обучающегося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</w:t>
                  </w:r>
                </w:p>
                <w:p w:rsidR="00181894" w:rsidRDefault="00181894" w:rsidP="00920D1A">
                  <w:pPr>
                    <w:spacing w:after="0" w:line="240" w:lineRule="auto"/>
                    <w:jc w:val="both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Исполнитель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3</w:t>
                  </w:r>
                </w:p>
                <w:p w:rsidR="00181894" w:rsidRPr="00920D1A" w:rsidRDefault="00181894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181894" w:rsidRPr="00920D1A" w:rsidRDefault="00181894" w:rsidP="00C806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Начальная максимальная цена в рублях за 1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обучающегося</w:t>
                  </w:r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181894" w:rsidRDefault="00181894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Начальная максимальная цена в рублях по количеству обучающихся</w:t>
                  </w:r>
                </w:p>
              </w:tc>
            </w:tr>
            <w:tr w:rsidR="00181894" w:rsidTr="00C806BA">
              <w:tc>
                <w:tcPr>
                  <w:tcW w:w="390" w:type="dxa"/>
                </w:tcPr>
                <w:p w:rsidR="00181894" w:rsidRPr="00920D1A" w:rsidRDefault="001818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181894" w:rsidRPr="005A4F76" w:rsidRDefault="00F60C35" w:rsidP="002764E0">
                  <w:pPr>
                    <w:spacing w:after="103"/>
                    <w:rPr>
                      <w:rFonts w:ascii="Times New Roman" w:hAnsi="Times New Roman" w:cs="Times New Roman"/>
                    </w:rPr>
                  </w:pPr>
                  <w:r w:rsidRPr="00F60C35">
                    <w:rPr>
                      <w:rFonts w:ascii="Times New Roman" w:hAnsi="Times New Roman" w:cs="Times New Roman"/>
                    </w:rPr>
                    <w:t>Паллиативная медицинская помощь</w:t>
                  </w:r>
                </w:p>
              </w:tc>
              <w:tc>
                <w:tcPr>
                  <w:tcW w:w="992" w:type="dxa"/>
                </w:tcPr>
                <w:p w:rsidR="00181894" w:rsidRPr="005A4F76" w:rsidRDefault="00181894" w:rsidP="005A4F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4F76">
                    <w:rPr>
                      <w:rFonts w:ascii="Times New Roman" w:hAnsi="Times New Roman" w:cs="Times New Roman"/>
                      <w:lang w:eastAsia="ar-SA"/>
                    </w:rPr>
                    <w:t>1</w:t>
                  </w:r>
                </w:p>
              </w:tc>
              <w:tc>
                <w:tcPr>
                  <w:tcW w:w="1700" w:type="dxa"/>
                </w:tcPr>
                <w:p w:rsidR="00181894" w:rsidRPr="005A4F76" w:rsidRDefault="00F60C35" w:rsidP="00F60C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181894">
                    <w:rPr>
                      <w:rFonts w:ascii="Times New Roman" w:hAnsi="Times New Roman" w:cs="Times New Roman"/>
                    </w:rPr>
                    <w:t>000,00</w:t>
                  </w:r>
                </w:p>
              </w:tc>
              <w:tc>
                <w:tcPr>
                  <w:tcW w:w="1843" w:type="dxa"/>
                </w:tcPr>
                <w:p w:rsidR="00181894" w:rsidRPr="005A4F76" w:rsidRDefault="006653C6" w:rsidP="006653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9720</w:t>
                  </w:r>
                  <w:bookmarkStart w:id="0" w:name="_GoBack"/>
                  <w:bookmarkEnd w:id="0"/>
                  <w:r w:rsidR="00181894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701" w:type="dxa"/>
                </w:tcPr>
                <w:p w:rsidR="00181894" w:rsidRPr="005A4F76" w:rsidRDefault="000B25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F60C35">
                    <w:rPr>
                      <w:rFonts w:ascii="Times New Roman" w:hAnsi="Times New Roman" w:cs="Times New Roman"/>
                    </w:rPr>
                    <w:t>20</w:t>
                  </w:r>
                  <w:r>
                    <w:rPr>
                      <w:rFonts w:ascii="Times New Roman" w:hAnsi="Times New Roman" w:cs="Times New Roman"/>
                    </w:rPr>
                    <w:t>00,00</w:t>
                  </w:r>
                </w:p>
              </w:tc>
              <w:tc>
                <w:tcPr>
                  <w:tcW w:w="1559" w:type="dxa"/>
                </w:tcPr>
                <w:p w:rsidR="00181894" w:rsidRPr="005A4F76" w:rsidRDefault="00F60C35" w:rsidP="00CC14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181894">
                    <w:rPr>
                      <w:rFonts w:ascii="Times New Roman" w:hAnsi="Times New Roman" w:cs="Times New Roman"/>
                    </w:rPr>
                    <w:t>000,00</w:t>
                  </w:r>
                </w:p>
              </w:tc>
              <w:tc>
                <w:tcPr>
                  <w:tcW w:w="1559" w:type="dxa"/>
                </w:tcPr>
                <w:p w:rsidR="00181894" w:rsidRPr="005A4F76" w:rsidRDefault="00F60C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181894">
                    <w:rPr>
                      <w:rFonts w:ascii="Times New Roman" w:hAnsi="Times New Roman" w:cs="Times New Roman"/>
                    </w:rPr>
                    <w:t>000,00</w:t>
                  </w:r>
                </w:p>
              </w:tc>
            </w:tr>
          </w:tbl>
          <w:p w:rsidR="00823635" w:rsidRDefault="00EC7F70" w:rsidP="00B02A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Начальная (максимальная) цена контракта составила: </w:t>
            </w:r>
            <w:r w:rsidR="00B02AD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181894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 (</w:t>
            </w:r>
            <w:r w:rsidR="00B02AD3">
              <w:rPr>
                <w:rFonts w:ascii="Times New Roman" w:hAnsi="Times New Roman"/>
                <w:b/>
                <w:bCs/>
                <w:sz w:val="20"/>
                <w:szCs w:val="20"/>
              </w:rPr>
              <w:t>восемь</w:t>
            </w:r>
            <w:r w:rsidR="001818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144F1">
              <w:rPr>
                <w:rFonts w:ascii="Times New Roman" w:hAnsi="Times New Roman"/>
                <w:b/>
                <w:bCs/>
                <w:sz w:val="20"/>
                <w:szCs w:val="20"/>
              </w:rPr>
              <w:t>тысяч</w:t>
            </w:r>
            <w:r w:rsidR="003D03A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рублей</w:t>
            </w:r>
            <w:r w:rsidR="00E42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 копеек</w:t>
            </w:r>
          </w:p>
        </w:tc>
      </w:tr>
      <w:tr w:rsidR="00823635" w:rsidTr="00D814A3">
        <w:trPr>
          <w:cantSplit/>
        </w:trPr>
        <w:tc>
          <w:tcPr>
            <w:tcW w:w="8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Дата подготовки обоснования НМЦК:</w:t>
            </w:r>
          </w:p>
        </w:tc>
        <w:tc>
          <w:tcPr>
            <w:tcW w:w="6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D144F1" w:rsidP="00B02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0</w:t>
            </w:r>
            <w:r w:rsidR="00B02AD3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  <w:r w:rsidR="00EC7F70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</w:p>
        </w:tc>
      </w:tr>
    </w:tbl>
    <w:p w:rsidR="00823635" w:rsidRDefault="00823635"/>
    <w:p w:rsidR="006D035B" w:rsidRPr="006D035B" w:rsidRDefault="00EC7F70" w:rsidP="006D035B">
      <w:pPr>
        <w:jc w:val="both"/>
        <w:rPr>
          <w:rFonts w:ascii="Times New Roman" w:eastAsia="Calibri" w:hAnsi="Times New Roman" w:cs="Times New Roman"/>
          <w:sz w:val="19"/>
          <w:szCs w:val="19"/>
          <w:lang w:eastAsia="zh-CN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Ответственный за расчет НМЦК </w:t>
      </w:r>
      <w:r w:rsidR="006D035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>Довжик</w:t>
      </w:r>
      <w:proofErr w:type="spellEnd"/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Ольга Николаевна, </w:t>
      </w:r>
      <w:proofErr w:type="gramEnd"/>
    </w:p>
    <w:p w:rsidR="00823635" w:rsidRDefault="00EF14AE" w:rsidP="006D035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19"/>
          <w:szCs w:val="19"/>
          <w:lang w:eastAsia="zh-CN"/>
        </w:rPr>
        <w:t>Т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>елефон</w:t>
      </w:r>
      <w:r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8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(3823) 78-07-76</w:t>
      </w:r>
    </w:p>
    <w:sectPr w:rsidR="00823635" w:rsidSect="00D144F1">
      <w:pgSz w:w="16838" w:h="11906" w:orient="landscape"/>
      <w:pgMar w:top="851" w:right="1134" w:bottom="851" w:left="42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35"/>
    <w:rsid w:val="00091FC8"/>
    <w:rsid w:val="000B25A3"/>
    <w:rsid w:val="000C7226"/>
    <w:rsid w:val="000F3144"/>
    <w:rsid w:val="00140106"/>
    <w:rsid w:val="00181894"/>
    <w:rsid w:val="001D5666"/>
    <w:rsid w:val="00262D3B"/>
    <w:rsid w:val="002764E0"/>
    <w:rsid w:val="002B1CF0"/>
    <w:rsid w:val="002D563F"/>
    <w:rsid w:val="003D03A3"/>
    <w:rsid w:val="0045467F"/>
    <w:rsid w:val="004D320D"/>
    <w:rsid w:val="005A4F76"/>
    <w:rsid w:val="005C29D8"/>
    <w:rsid w:val="005C6000"/>
    <w:rsid w:val="0060158D"/>
    <w:rsid w:val="006653C6"/>
    <w:rsid w:val="006915E3"/>
    <w:rsid w:val="006C4778"/>
    <w:rsid w:val="006D035B"/>
    <w:rsid w:val="00712FE6"/>
    <w:rsid w:val="00753AB6"/>
    <w:rsid w:val="007E0D75"/>
    <w:rsid w:val="00823635"/>
    <w:rsid w:val="00830646"/>
    <w:rsid w:val="00846B18"/>
    <w:rsid w:val="008C5BC8"/>
    <w:rsid w:val="008F72D8"/>
    <w:rsid w:val="008F7ED5"/>
    <w:rsid w:val="00920D1A"/>
    <w:rsid w:val="00A35726"/>
    <w:rsid w:val="00A70DF6"/>
    <w:rsid w:val="00AC2E40"/>
    <w:rsid w:val="00AE2049"/>
    <w:rsid w:val="00B02AD3"/>
    <w:rsid w:val="00B34E20"/>
    <w:rsid w:val="00B361A4"/>
    <w:rsid w:val="00C11BC3"/>
    <w:rsid w:val="00C806BA"/>
    <w:rsid w:val="00CC1428"/>
    <w:rsid w:val="00D144F1"/>
    <w:rsid w:val="00D41E13"/>
    <w:rsid w:val="00D814A3"/>
    <w:rsid w:val="00E42481"/>
    <w:rsid w:val="00EB78CC"/>
    <w:rsid w:val="00EC7BFD"/>
    <w:rsid w:val="00EC7F70"/>
    <w:rsid w:val="00EF14AE"/>
    <w:rsid w:val="00F1531F"/>
    <w:rsid w:val="00F51148"/>
    <w:rsid w:val="00F60C35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checker-word-highlight">
    <w:name w:val="spellchecker-word-highlight"/>
    <w:qFormat/>
    <w:rsid w:val="001E4B63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51023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59"/>
    <w:rsid w:val="00F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9D44-B87C-47B3-9F51-59E656FD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КБ-81 ФМБА России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Ольга Николаевна</dc:creator>
  <dc:description/>
  <cp:lastModifiedBy>Стасенкова Ксения Николаевна</cp:lastModifiedBy>
  <cp:revision>116</cp:revision>
  <cp:lastPrinted>2025-11-17T01:36:00Z</cp:lastPrinted>
  <dcterms:created xsi:type="dcterms:W3CDTF">2022-03-23T05:45:00Z</dcterms:created>
  <dcterms:modified xsi:type="dcterms:W3CDTF">2026-06-25T07:15:00Z</dcterms:modified>
  <dc:language>ru-RU</dc:language>
</cp:coreProperties>
</file>