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ОБОСНОВАНИЕ ЦЕНЫ КОНТРАКТА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pPr w:horzAnchor="text" w:tblpX="-323" w:vertAnchor="text" w:tblpY="1" w:leftFromText="180" w:topFromText="0" w:rightFromText="180" w:bottomFromText="0"/>
        <w:tblW w:w="10768" w:type="dxa"/>
        <w:tblLayout w:type="fixed"/>
        <w:tblLook w:val="04A0" w:firstRow="1" w:lastRow="0" w:firstColumn="1" w:lastColumn="0" w:noHBand="0" w:noVBand="1"/>
      </w:tblPr>
      <w:tblGrid>
        <w:gridCol w:w="465"/>
        <w:gridCol w:w="1230"/>
        <w:gridCol w:w="1274"/>
        <w:gridCol w:w="484"/>
        <w:gridCol w:w="602"/>
        <w:gridCol w:w="1106"/>
        <w:gridCol w:w="1161"/>
        <w:gridCol w:w="1064"/>
        <w:gridCol w:w="1134"/>
        <w:gridCol w:w="1092"/>
        <w:gridCol w:w="1156"/>
      </w:tblGrid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Объект закупки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  <w:t xml:space="preserve">На поставку технических средств обеспечения гражданской обороны, защиты от чрезвычайных ситуаций и средств связи</w:t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926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Используемый метод опред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еления НМЦК с обоснованием: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7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Метод сопоставимых рыночных цен (анализа рынка), данный метод определения НМЦК является приоритетным, выбран в соответствии с ч. 6 ст. 22 Федерального закона от 05.04.2013 № 44-ФЗ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 контрактной системе в сфере закупок товаров,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работ, услуг для обеспечения государственных и муниципальных нужд» и разделом III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олнителем), утвержденных приказом Минэкономразвития России от 02.10.2013 № 567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Расчет цены Контракта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2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ind w:left="-115" w:right="-103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товара/работы/услуги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7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401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21.09.2026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8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402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21.09.2026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78" w:right="-7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48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403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21.09.2026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78" w:right="-7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78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1" w:type="dxa"/>
            <w:textDirection w:val="lrTb"/>
            <w:noWrap w:val="false"/>
          </w:tcPr>
          <w:p>
            <w:pPr>
              <w:ind w:left="-89" w:right="-97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7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Дозиметр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 2: 26.51.41.190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38 066,40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38 066,40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43 503,60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43 503,60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47 854,80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47 854,80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Войсковой прибор химической разведки (ВПХР)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 2: 26.51.53.190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13 860,00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13 860,00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15 840,00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15 840,00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17 424,00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17 424,00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Радиостанция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 2: 26.30.11.150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/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37 800,00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75 600,00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43 200,00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86 400,00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47 520,00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95 040,00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Аптечка для оказания первой помощи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 2: 21.20.24.170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/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3 219,60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22 537,20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3 680,40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25 762,80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4 047,60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28 333,20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Респиратор складной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ОКПД2: 32.50.50.190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/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769,20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99 996,00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915,60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119 028,00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1 074,00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139 620,00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Жилет-накидка повышенной видимости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КТРУ: 14.12.30.160-00000508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/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510,00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2 040,00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612,00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2 448,00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598,80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2 395,20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9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90" w:type="dxa"/>
            <w:textDirection w:val="lrTb"/>
            <w:noWrap w:val="false"/>
          </w:tcPr>
          <w:p>
            <w:pPr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252 099,60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292 982,40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330 667,20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1"/>
            <w:tcBorders>
              <w:top w:val="single" w:color="auto" w:sz="4" w:space="0"/>
            </w:tcBorders>
            <w:tcW w:w="10768" w:type="dxa"/>
            <w:textDirection w:val="lrTb"/>
            <w:noWrap w:val="false"/>
          </w:tcPr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Ценовые предложения получены посредством размещения запроса цен в единой информационной системе в сфере закупок (ЕИС) (https://zakupki.gov.ru).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нализ рынка произведен и обоснование начальной (максимальной) цены контракта подготовлено на основании служебной записки начальника отдела аналитики событий Департамента оперативного мониторинга Власовой А.А. от 16.09.2026 года № СЗ-ОАС-6.   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ET" w:cs="Times New Roman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учетом принципа эффективности использования бюджетных средств и разъяснений в письме Министерства экономического развития Российской Федерации от 26 октября 2015 года № ОГ-Д28-13651, закупка осуществляется  по п. 4 ч. 1 ст. 93 Федерального закона "О контр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актной системе в сфере закупок товаров, работ, услуг для обеспечения государственных и муниципальных нужд" от 05.04.2013 № 44-ФЗ по цене и характеристикам, предложенными Источником № 1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ET" w:cs="Times New Roman"/>
                <w:lang w:eastAsia="ar-SA"/>
              </w:rPr>
              <w:t xml:space="preserve">при соблюдении следующего условия:</w:t>
            </w:r>
            <w:r>
              <w:rPr>
                <w:rFonts w:ascii="Times New Roman" w:hAnsi="Times New Roman" w:eastAsia="TimesET" w:cs="Times New Roman"/>
                <w:lang w:eastAsia="ar-SA"/>
              </w:rPr>
            </w:r>
            <w:r>
              <w:rPr>
                <w:rFonts w:ascii="Times New Roman" w:hAnsi="Times New Roman" w:eastAsia="TimesET" w:cs="Times New Roman"/>
                <w:lang w:eastAsia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При осуществлении закупки с определенным участником + НМЦК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pStyle w:val="713"/>
              <w:numPr>
                <w:ilvl w:val="0"/>
                <w:numId w:val="1"/>
              </w:numPr>
              <w:ind w:left="0" w:firstLine="0"/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после проверки НМЦК посредством проведения Закупочной сессии на Официальном сайте единого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агрегатора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торговли (ЕАТ) (https://agregatoreat.ru) в случае отсутствия Победителя</w:t>
            </w:r>
            <w:r>
              <w:rPr>
                <w:rStyle w:val="858"/>
                <w:rFonts w:ascii="Times New Roman" w:hAnsi="Times New Roman" w:eastAsia="Times New Roman" w:cs="Times New Roman"/>
                <w:highlight w:val="white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по результатам формирования Итогового протокола такой сессии (</w:t>
            </w:r>
            <w:r>
              <w:rPr>
                <w:rFonts w:ascii="Times New Roman" w:hAnsi="Times New Roman" w:eastAsia="Times New Roman" w:cs="Times New Roman"/>
                <w:i/>
                <w:iCs/>
                <w:highlight w:val="white"/>
              </w:rPr>
              <w:t xml:space="preserve">в случае наличия Победителя по результатам формирования Итогового протокола Закупочной сессии, контракт заключается по цене предложенной Победителем Закупочной сессии при условии, что такая цена ниже предложенной Источником №1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lang w:val="en-US"/>
              </w:rPr>
              <w:t xml:space="preserve">2) 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При осуществлении Закупочной сессии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r>
          </w:p>
          <w:p>
            <w:pPr>
              <w:pStyle w:val="713"/>
              <w:numPr>
                <w:ilvl w:val="0"/>
                <w:numId w:val="3"/>
              </w:numPr>
              <w:ind w:left="0" w:firstLine="0"/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 случае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отсутствия в Итоговом протоколе сведений о Победителе Закупочной</w:t>
            </w:r>
            <w:r>
              <w:rPr>
                <w:rFonts w:ascii="Times New Roman" w:hAnsi="Times New Roman" w:eastAsia="Times New Roman" w:cs="Times New Roman"/>
              </w:rPr>
              <w:t xml:space="preserve"> сессии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i/>
                <w:iCs/>
                <w:highlight w:val="white"/>
              </w:rPr>
              <w:t xml:space="preserve">в случае наличия Победителя по результатам формирования Итогового протокола Закупочной сессии, контракт заключается по цене предложенной Победителем Закупочной сессии при условии, что такая цена ниже предложенной Источником №1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  <w:lang w:eastAsia="ru-RU"/>
              </w:rPr>
              <w:t xml:space="preserve">  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Специалист по закупкам</w:t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К.В. Кравченко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284" w:right="567" w:bottom="28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ET"/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6"/>
        <w:ind w:left="-283"/>
        <w:rPr>
          <w:rFonts w:ascii="Times New Roman" w:hAnsi="Times New Roman" w:cs="Times New Roman"/>
        </w:rPr>
      </w:pPr>
      <w:r>
        <w:rPr>
          <w:rStyle w:val="858"/>
          <w:rFonts w:ascii="Times New Roman" w:hAnsi="Times New Roman" w:eastAsia="Times New Roman" w:cs="Times New Roman"/>
          <w:vertAlign w:val="baseline"/>
        </w:rPr>
        <w:t xml:space="preserve">  </w:t>
      </w:r>
      <w:r>
        <w:rPr>
          <w:rStyle w:val="858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Победитель Закупочной сессии – участник закупки, имеющий лучшее ценовое предложение из указанных в Итоговом протоколе.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5"/>
    <w:uiPriority w:val="10"/>
    <w:rPr>
      <w:sz w:val="48"/>
      <w:szCs w:val="48"/>
    </w:rPr>
  </w:style>
  <w:style w:type="character" w:styleId="684">
    <w:name w:val="Subtitle Char"/>
    <w:basedOn w:val="701"/>
    <w:link w:val="717"/>
    <w:uiPriority w:val="11"/>
    <w:rPr>
      <w:sz w:val="24"/>
      <w:szCs w:val="24"/>
    </w:rPr>
  </w:style>
  <w:style w:type="character" w:styleId="685">
    <w:name w:val="Quote Char"/>
    <w:link w:val="719"/>
    <w:uiPriority w:val="29"/>
    <w:rPr>
      <w:i/>
    </w:rPr>
  </w:style>
  <w:style w:type="character" w:styleId="686">
    <w:name w:val="Intense Quote Char"/>
    <w:link w:val="721"/>
    <w:uiPriority w:val="30"/>
    <w:rPr>
      <w:i/>
    </w:rPr>
  </w:style>
  <w:style w:type="character" w:styleId="687">
    <w:name w:val="Header Char"/>
    <w:basedOn w:val="701"/>
    <w:link w:val="723"/>
    <w:uiPriority w:val="99"/>
  </w:style>
  <w:style w:type="character" w:styleId="688">
    <w:name w:val="Caption Char"/>
    <w:basedOn w:val="727"/>
    <w:link w:val="725"/>
    <w:uiPriority w:val="99"/>
  </w:style>
  <w:style w:type="character" w:styleId="689">
    <w:name w:val="Footnote Text Char"/>
    <w:link w:val="856"/>
    <w:uiPriority w:val="99"/>
    <w:rPr>
      <w:sz w:val="18"/>
    </w:rPr>
  </w:style>
  <w:style w:type="character" w:styleId="690">
    <w:name w:val="Endnote Text Char"/>
    <w:link w:val="859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91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91"/>
    <w:next w:val="691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basedOn w:val="701"/>
    <w:link w:val="715"/>
    <w:uiPriority w:val="10"/>
    <w:rPr>
      <w:sz w:val="48"/>
      <w:szCs w:val="48"/>
    </w:rPr>
  </w:style>
  <w:style w:type="paragraph" w:styleId="717">
    <w:name w:val="Subtitle"/>
    <w:basedOn w:val="691"/>
    <w:next w:val="691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701"/>
    <w:link w:val="717"/>
    <w:uiPriority w:val="11"/>
    <w:rPr>
      <w:sz w:val="24"/>
      <w:szCs w:val="24"/>
    </w:rPr>
  </w:style>
  <w:style w:type="paragraph" w:styleId="719">
    <w:name w:val="Quote"/>
    <w:basedOn w:val="691"/>
    <w:next w:val="691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91"/>
    <w:next w:val="691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9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Верхний колонтитул Знак"/>
    <w:basedOn w:val="701"/>
    <w:link w:val="723"/>
    <w:uiPriority w:val="99"/>
  </w:style>
  <w:style w:type="paragraph" w:styleId="725">
    <w:name w:val="Footer"/>
    <w:basedOn w:val="691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 w:customStyle="1">
    <w:name w:val="Footer Char"/>
    <w:basedOn w:val="701"/>
    <w:uiPriority w:val="99"/>
  </w:style>
  <w:style w:type="paragraph" w:styleId="727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8" w:customStyle="1">
    <w:name w:val="Нижний колонтитул Знак"/>
    <w:link w:val="725"/>
    <w:uiPriority w:val="99"/>
  </w:style>
  <w:style w:type="table" w:styleId="729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0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9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3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3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2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6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0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4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563c1" w:themeColor="hyperlink"/>
      <w:u w:val="single"/>
    </w:rPr>
  </w:style>
  <w:style w:type="paragraph" w:styleId="856">
    <w:name w:val="footnote text"/>
    <w:basedOn w:val="691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701"/>
    <w:uiPriority w:val="99"/>
    <w:unhideWhenUsed/>
    <w:rPr>
      <w:vertAlign w:val="superscript"/>
    </w:rPr>
  </w:style>
  <w:style w:type="paragraph" w:styleId="859">
    <w:name w:val="endnote text"/>
    <w:basedOn w:val="691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701"/>
    <w:uiPriority w:val="99"/>
    <w:semiHidden/>
    <w:unhideWhenUsed/>
    <w:rPr>
      <w:vertAlign w:val="superscript"/>
    </w:rPr>
  </w:style>
  <w:style w:type="paragraph" w:styleId="862">
    <w:name w:val="toc 1"/>
    <w:basedOn w:val="691"/>
    <w:next w:val="691"/>
    <w:uiPriority w:val="39"/>
    <w:unhideWhenUsed/>
    <w:pPr>
      <w:spacing w:after="57"/>
    </w:pPr>
  </w:style>
  <w:style w:type="paragraph" w:styleId="863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4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5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6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7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8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9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70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91"/>
    <w:next w:val="691"/>
    <w:uiPriority w:val="99"/>
    <w:unhideWhenUsed/>
    <w:pPr>
      <w:spacing w:after="0"/>
    </w:pPr>
  </w:style>
  <w:style w:type="paragraph" w:styleId="873">
    <w:name w:val="Balloon Text"/>
    <w:basedOn w:val="691"/>
    <w:link w:val="87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4" w:customStyle="1">
    <w:name w:val="Текст выноски Знак"/>
    <w:basedOn w:val="701"/>
    <w:link w:val="87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Теселкин Владимир Андреевич</dc:creator>
  <cp:keywords/>
  <dc:description/>
  <cp:lastModifiedBy>k.kravchenko</cp:lastModifiedBy>
  <cp:revision>55</cp:revision>
  <dcterms:created xsi:type="dcterms:W3CDTF">2023-07-23T09:31:00Z</dcterms:created>
  <dcterms:modified xsi:type="dcterms:W3CDTF">2026-09-22T11:12:55Z</dcterms:modified>
</cp:coreProperties>
</file>