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ГОСУДАРСТВЕННЫЙ КОНТРАКТ </w:t>
      </w:r>
      <w:r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 xml:space="preserve">на оказание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  <w:lang w:eastAsia="en-US"/>
        </w:rPr>
        <w:t xml:space="preserve">услуг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  <w:lang w:eastAsia="en-US"/>
        </w:rPr>
        <w:t xml:space="preserve">по утилизации, уничтожению конфискованного, движимого бесхозяйного и иного имущества, обращенного в собственность государства в соответствии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  <w:lang w:eastAsia="en-US"/>
        </w:rPr>
        <w:t xml:space="preserve">с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  <w:lang w:eastAsia="en-US"/>
        </w:rPr>
        <w:t xml:space="preserve">законодательством Российской Федерации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  <w14:ligatures w14:val="none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ИКЗ: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Екатеринбург                         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___» 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ской Федерации, с одной стороны, и  ___________именуемое в дальнейшем «Исполнитель», в лице_____________________, действующего на основании____________, с другой стороны, совместно именуемые «Стороны», в соответствии с п.4 ч.1 ст.93 Федерального закона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«Единого аргегатора торговли» №_____________________, заключили настоящий государственный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 (далее – Контракт) о нижеследующем: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line="276" w:lineRule="auto"/>
        <w:shd w:val="clear" w:color="auto" w:fill="ffffff"/>
        <w:tabs>
          <w:tab w:val="left" w:pos="2995" w:leader="dot"/>
          <w:tab w:val="left" w:pos="7594" w:leader="hyphen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Предмет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1.1. Заказчик поручает, а Исполнитель обязуется на условиях, установленных настоящим Контрактом, и письменными поручениями Заказчика выполнять услуги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  <w:t xml:space="preserve">по утилизации, уничтожению конфискованного, движимого бесхозяйного и иного имущества, обращенного в собственность государства в соответствии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законодательством Российской Федерации (далее – Услуги).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1.2. Объем имущества, подлежащий выдачи по Контракту Исполнителю,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 более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 поручениям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 Указанные в пункте 1.1 настоящего Контракта Услуги включают в себя: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1.3.1. Прием имущества от Заказчика и от уполномоченных им органов и иных лиц,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 по поручениям Заказчика и на основании выданной им доверенности, с правом подписи соответствующих актов приема-передачи.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1.3.3. Уничтожение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1.4. Наименование Имущества, количество, его место нахождения, перечень действий по оказанию Услуг, их объем, требования к качеству Услуг и другие исходные данные указываются в поручении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(Приложение №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 Контракту)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1.5. Срок оказания Услуг по каждому выданному поручению не может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превышать 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(пяти) рабочих дней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 даты получения Исп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олнителем соответствующего поручения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1.6.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Перечень действий по оказанию Услуги, объем Услуги, требования к качеству Услуги и другие исходные данные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подлежат исполнению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соответствии с Техническим заданием (Приложение №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 Контракту)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1.7.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Все приложения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оформленные и подписанные к настоящему Контракту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являются его неотъемлемой частью.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Цена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2.1.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Цена Контракта составляет _______________ рублей 00 копеек, (вариант 1 – в том числе НДС % - __________ (__________________________) рублей ____ копеек / вариант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2 - НДС не облагается, ввиду применения Исполнителем УСН (ст. 346.12 и ст. 346.13 главы 26.2 Налогового кодекса Российской Федерации. Конкретный вариант указывается в контракте в зависимости от применяемого Исполнителем режима и системы налогообложения).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Цена Контракта является твердой и определяется на весь срок исполнения Контракта и не подлежит изменению, за исключением случаев, установленных Федеральным </w:t>
      </w:r>
      <w:hyperlink r:id="rId12" w:tooltip="consultantplus://offline/ref=BAA57F9A88C66CFCC720A999A759A1BC83968EAF5013C05B682F8D8F43023CC8C60047D7825AA88E3F1F6BD2BA53XAP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законом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№ 44-ФЗ.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Оплата за оказанные Ус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луги осуществляется Заказчиком в течение 7 (семи) рабочих дней с даты подписания Акта сдачи-приемки оказанных услуг с учетом объема оказанных Услуг, при учете стоимости единицы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Оплата осуществляется по безналичному расчету платежными поручениями путем перечисления Заказчиком денежных средств на расчетный счет Исполнителя в соответствии с п.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онтракта.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Сумма, подлежащая уплате Заказчиком Исполнителю может быть уменьшена на размер налогов, сборов и иных обязательных платежей в бюджеты бюджетной системы 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Обязанности Заказчика по оплате Услуги считаются исполненными с момента списания денежных средств со счета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2.7.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Право собственности на отходы (имущество), полученные в результате уничтожения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имущества, переходит к 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Настоящий Контракт финансируется из Федерального бюдж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ета Российской Федерации на 2026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год.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 Срок действия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3.1. Настоящий Контракт вступает в силу со дня его заклю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чения и действует</w:t>
        <w:br/>
        <w:t xml:space="preserve">до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30.11.202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3.2. Сроки оказания Услуг: с даты за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ключения Контракта по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.10.2026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Права и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.1. Права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.1.1.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Направлять 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сполнителю письменные поручения на оказание услуг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 уничтожению имущества, обращенного в собственность государства, распоряжение которым осуществляется в соответствии с </w:t>
      </w:r>
      <w:hyperlink r:id="rId13" w:tooltip="consultantplus://offline/ref=A83711335A1FDF6A13A075BAEF634FA998A37DFFBFCF377374A0D648CCC7A759FAC353CE299329B4747F4B58D373AD5FC7300601F3223062w8X0L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Положением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о распоряжении имуществом, обращенным в собственность государства, утвержденным постановлением Правительства Российской Федерации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23.09.2019 г. № 1238 «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 распоряжении имуществом, обращенным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собственность государства»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(далее соответственно - Положение о распоряжении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имуществом, имущество).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Осуществлять текущий контроль за деятельностью Исполнителя по реализации имущества, с соблюдением требований законодательства Российской Федерации, условий настоящего Контракта и указаний Заказчика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footnoteReference w:id="2"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Требовать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Исполнителя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надлежащего исполнения обязательств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соответствии с настоящим Контрактом, а также требовать своевременного устранения выявленных недостатков.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4.1.4.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Проверять ход и качество оказываемых Исполнителем Услуг, не вмешиваясь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его деятельность. Осуществлять контроль за порядком и условиями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В случае выявления 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арушений со стороны Исполнителя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приостанавливать выдачу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поручений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до полного устранения Исполнителем выявленных нарушений, либо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до полной оплаты претензионного требования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Давать Исполнителю обязательные для исполнения письменные указания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 вопросам оказания Услуг, взаимоотношений с уполномоченными представителями Заказчика, а также по устранению нарушений положений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4.1.7.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Потребовать расторжения настоящего Контракта в случае установления недостоверности сведений, содержащихся в документах, представленных Исполнителем, и возмещения Исполнителем понесенных Заказчиком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Остановить выдачу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поручений, а также отозвать их с исполнения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  <w:t xml:space="preserve">частично или полностью на основании выявления: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– нарушений законодательства Российской Федерации при исполнении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– фактов возбуждения правоохранительными органами Российской Федерации уголовных дел, проведения оперативно-следственных мероприятий, касающихся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оказываемых Услуг Заказчиком;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– по иным законным основаниям, определяющим невозможность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оказания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либо в целях устранения фактов нарушений процедуры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оказания Услуг, предусмотренной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законодательством Российской Федерации;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noBreakHyphen/>
        <w:t xml:space="preserve"> в случае иных нарушений условий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 этом, Заказчик не несет ответственность перед Исполнителем за убытки, причиненные в связи с отзывом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поручений.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4.1.9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Запрашивать у Исполнителя, в том числе в письменной и устной форме посредством электронной почты, информацию о ходе исполнения Контракта, письменных указаний и поручений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Направлять представителей З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аказчика для присут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ствия при уничтожении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4.1.11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ринять решение об одностороннем отказе от исполнения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 основаниям, предусмотренным Гражданским </w:t>
      </w:r>
      <w:hyperlink r:id="rId14" w:tooltip="consultantplus://offline/ref=A83711335A1FDF6A13A075BAEF634FA99FA87DF8BFCF377374A0D648CCC7A759E8C30BC2289037B5766A1D0995w2X5L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кодексом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Российской Федерации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для одностороннего отказа от исполнения отде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льных видов обязательств 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разделом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  <w:t xml:space="preserve">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Обязанности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4.2.1. Принять выполнение Услуг в соответствии с разделом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Контракта и в случае отсутствия претензий относительно выполнения объема, качества и соблюдения сроков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4.2.2. Осуществлять оплату оказанных Исполнителем Услуг в порядке и в пределах суммы, преду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смотренных разделом 2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4.2.4. Уведомлять о представителях З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аказчика в случае их направления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для присутствия при процедуре уничтожения имущества;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4.2.5 Уведомлять 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сполнителя (его уполномоченное лицо) о дате и месте проведения заседания определенной </w:t>
      </w:r>
      <w:hyperlink r:id="rId15" w:tooltip="consultantplus://offline/ref=A83711335A1FDF6A13A075BAEF634FA998A37DFFBFCF377374A0D648CCC7A759FAC353CE299329B1737F4B58D373AD5FC7300601F3223062w8X0L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п. 1</w:t>
        </w:r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2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Положения о ра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споряжении имуществом комиссии З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аказчика по принятию решения о направлении имущества на переработку (утилизацию), уничтожение или реализацию (при необходимости);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4.2.6.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ыдать в целях приема имущества от уполномоченных органов и (или) судебных приставов-исполнителей, а также иных лиц доверенность, предусм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атривающую совершение от имени З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аказчика действий по приему имущества, а также иных действий, п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редусмотренных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4.2.7.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Принять решение об одностороннем отказе от исполнения Контракта, если в ходе исполнения Контракта установл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чика, исполнителя).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.3. Права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.3.1. Требовать оплаты оказанной Заказчику Услуги в соответствии с разделом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настоящего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.3.2. Обращаться к Заказчику за разъяснениями и консультациями по вопросам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оказания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что не приостанавливает и не отменяет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его обязанности по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Привлекать к исполнению настоящего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соисполнителей только с письменного согласия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О привлечении к оказанию услуг третьих лиц Исполнитель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обязан в течении одного дня уведомить Заказчика с предоставлением копии договора заверенной надлежащим образом. Без получения согласия Заказчика в письменн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ой форме, привлекать к оказанию услуг третьих лиц не допускается. При привлечении к оказанию услуг третьих лиц условия Договора сохраняют силу, и Исполнитель отвечает за действия третьего лица, которого он привлек к оказанию услуг, как за свои собственные.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.4. Обязанности Исполнителя: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.4.1.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нформировать в случае приема имущества от уполномоченных органов и (или) судебных приставов-исполнителей в течение 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(пяти)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рабочих дней после дня получения поручения о планируемой или согласованной с уполномоченным органом и (или) судебным приставом-исполнителем дате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приема имущества на уничтожение.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4.4.2. П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ринять имущество по акту приема-передачи от уполномоченных органов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 (или) судебных приставов-исполнителей в течение не более 20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(двадцати)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рабочих дней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 дня получения поручения (если иной более короткий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срок не установлен поручением).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4.4.3. П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ринять имущество по акту приема-передачи от иных лиц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срок, установленный поручением.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4.4.4. 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ничтожить имущество в срок, указ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анный в поручении.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4.4.5. Информировать письменно З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аказчика об обстоятельствах, препятствующих приему и (или) уничтожению имущества в установленные сроки, не позднее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 (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одного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рабочего дня со дня выявления таких обстоятельств с приложением документа (акт, протокол или иной документ), фиксирующего причины непринятия и (или) невозможности уничтожения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имущества в установленные сроки.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4.4.6. 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 принимать имущество на уничтожение от уполномоченных органов и (или) судебных приставов-исполнителей в случае его несоответствия наименованию, указанному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поручении.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4.4.7. 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hyperlink r:id="rId16" w:tooltip="consultantplus://offline/ref=A83711335A1FDF6A13A075BAEF634FA998A37DFFBFCF377374A0D648CCC7A759FAC353CE299329B5777F4B58D373AD5FC7300601F3223062w8X0L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абз</w:t>
        </w:r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. 2</w:t>
        </w:r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 пункта 2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постановления Правительства Российской Федерации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23.09.2019 г. № 1238 «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 распоряжении имуществом, обращенным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собственность государства».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4.4.8. 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беспечить указание в акте приема-передачи имущества наименование, количество и описание имущества, включающего его индивидуальные призн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аки и параметры.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4.4.9. П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роизвести при получении имущества его пересчет (перевес) в соответствии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 указанными в акте приема-передачи единицами измерения, а также определить его объем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(в кубических метрах с точностью не менее одной десятой) с учетом упаковки.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4.4.10. 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аправлять не позднее 2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(двух)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рабочих дней после дня уничтожения имущества заказчику акт уничтожения имущества, который должен содержать информацию, указанную в </w:t>
      </w:r>
      <w:hyperlink r:id="rId17" w:tooltip="consultantplus://offline/ref=A83711335A1FDF6A13A075BAEF634FA998A37DFFBFCF377374A0D648CCC7A759FAC353CE299329B0737F4B58D373AD5FC7300601F3223062w8X0L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п. </w:t>
        </w:r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16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Поло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жения о распоряжении имуществом.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4.4.11. 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беспечить фото- и видеосъемку процесса уничтоже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ния имущества. При формировании видеоотчета видеозапись процесса уничтожения имущества должна быть осуществлена в непрерывном режиме в целях фиксации всего процесса уничтожения, позволяющем идентифицировать все уничтожаемое имущество по количеству, объему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 иным характеристикам, в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ом числе указанным в уведомлении.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При осуществлении ви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деосъемки оглашать информацию о дате, месте и способе уничтожения имущества, реквизитах поручения, наименовании имущества, подлежащего уничтожению, его количестве, об объеме, а также о лицах, присутствующих при уничтожении имущества и непосредственно осуще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ствляющих уничтожение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bookmarkStart w:id="0" w:name="P114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4.4.12. 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беспечивать при проведении мероприятий по уничтожению имущества возможно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сть присутствия представителей З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аказчика, уполномоченных органов, правоохранительных или контрольных (надзорных) органов, а также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судебных приставов-исполнителей.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4.4.13. 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нформировать в целях обеспечения возможности присутствия при уничтожении имущества лиц,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уполномоченных Заказчиком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о месте и времени проведения мероприятий по уничтожению имущества в течение не менее чем за 3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(три)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рабочих дня до дн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 проведениях таких мероприятий.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4.4.14. Обеспечить присутствие 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сполнителя (его уполномоченного лица)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на заседании комиссии заказчика по принятию решения о направлении имущества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на переработку (утилизацию), уничтожение или реализацию при рассмотрении указанной комиссией вопросов приемки выполненных работ (оказанных услуг) по уничтожению имущества (их результатов).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4.4.15.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Оказывать определенную настоящим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ом Услугу в соответствии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  <w:t xml:space="preserve">с требованиями законодательства Российской Федерации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Техническим заданием (Приложение № 1 к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настоящему Контракту)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а также письменными поручениями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4.4.17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Предоставить Заказчику Акт приема-сдачи услуг в порядке и сроки, установленные разделом 5 Контракта. В акте приема-сдачи услуг, оформленных в связи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  <w:t xml:space="preserve">с переработкой имущества, указать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есто, способ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его переработки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 приложением документа, подтверждающего оплату. В случае привлечения соисполнителя в соответствии с п. 4.3.3 настоящего Контракта, предоставить Заказчику вместе с актом уничтожения имущества копии соответствующих договоров.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Своевременно и надлежащим образом оказывать Услуги в соответствии,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br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порядке и на условиях, установленных Контрактом, Техническим заданием. Исполнение данного условия является существенным условием для Сторон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4.4.19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В течение 3 (трех) рабочих дней с даты подписания Контракта, предоставить Заказчику информацию о лицах, уполномоченных на получение документов, прием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 передачу имущества, подписание актов приема-передачи имущества в рамках Контракта,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 приложением надлежащим образом заверенных копий документов (доверенностей, приказов и т.п.), подтверждающих указанные полномочия (далее – уполномоченные лица). В случае изменения состава уполномоченных лиц, Исполнитель незамедлительно письменно в срок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 превышающий 1 (один) рабочий день направляет в адрес Заказчика уведомление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об изменении состава уполномоченных лиц с приложением документов, подтверждающих их полномочия.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4.4.20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По требованию Заказчика предъявлять для проверки документацию, имеющую отношение к оказанию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4.4.21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Информировать Заказчика об указанных ниже обстоятельствах в течение 3 (трех) рабочих дней с даты их возникновения в письменной форме, в порядке, установленном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п. 11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Контракта: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реорганизации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смена руководителя или ответственных лиц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изменение состава учредителей (участников, акционеров), доверенных лиц Исполнителя и внесение изменений и дополнений в его учредительные документы; обстоятельства, препятствующие надлежащему исполнению условий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4.4.22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Предупреждать Заказчика о вероятных событиях и/или обстоятельствах в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будущем, которые могут негативно повлиять на кач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ество оказываемых Исполнителем 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4.4.23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В случае поступления от государственных органов запросов о предоставлении информации, в том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числе документов, касающихся оказания Услуг по настоящему Контракту, незамедлительно письменно уведомить об этом Заказчика. В последующем уведомить Заказчика о направленной государственному органу информации с приложением копий соответствующих документов.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4.4.24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Направлять информацию, запрашиваемую Заказчиком в письменной форме,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срок не превышающий 3 (трех) рабочих дней с даты ее получения в порядке, установленном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п. 11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.5.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.5.1. В течение срока действия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 и после его окончания каждая Сторона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 должна раскрывать никакой информации, за исключением информации, предусмотренной законодательством Российской Федерации о размещении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заказов, для опубликования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Реестре государственных контрактов, перед третьими лицами, имеющей конфиденциальный характер, которая стала известна Сторонам в связи с выполнением настоящего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без предварительного письменного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согласия другой Стороны.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Порядок сдачи-приемки результата оказания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Оказание услуг осуществляется на условиях и в сроки, установленные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Сдача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 приемка оказанных услуг осу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ществляется уполномоченными представителями Сторон в течении 3 (трех) рабочих дней. По завершению оказания Услуг, предусмотренных п 1.1 Контракта, Исполнитель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сообщает Заказчику о готовности результата оказанных услуг к сдаче, направляет акт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.3.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Для проверки соответствия качества и объема оказанных Услуг требованиям, установленным Контрактом, Заказчик проводит экспертизу.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 В случае выявления несоответствия результатов оказанных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условиям Контракта Заказчик незамедлительно уведомляет об этом Исполнителя, составляет акт устранения недоработок, неточностей и иных недостатков (уведомление об уточнении) и направляет его Исполнителю.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Исполнитель обязан в срок, установле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нный Заказчиком, устранить выявленные недостатки своими средствами и за свой счет.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.5. В случае повторного выявления по результатам экспертизы нарушений условий Контракта Заказчиком может быть направлен мотивированный отказ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приемки оказанных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5.6.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Заказчик вправе отказаться от подписания Акта сдачи-приемки выполненных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работ в следующих случаях: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нарушения Исполнителем сроков выполнения работ более чем на 5 (пять) рабочих дней;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неустранение Исполнителем недостатков работ в срок, установленный Заказчиком;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в иных случаях, предусмотренных действующим Законодательством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.7. При отсутствии у Заказчика претензий, Заказчик в течение 20 (двадцати) рабочих дней, включая проведение экспертизы (в течение 5 (пяти) рабочих дней)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следующих за днем поступления Заказчику акта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Обеспечение исполнения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Не предусмотрено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 Ответственность Сторон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Исполнитель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8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7.3.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7.4. В случае просрочки исполнения Исполнителем обязательств (в том числе гарантийного обязательства),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Пеня начисляется за каждый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дату уплаты пени </w:t>
      </w:r>
      <w:hyperlink r:id="rId19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7.5. </w:t>
      </w:r>
      <w:bookmarkStart w:id="0" w:name="undefined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Штрафы начисляются за неисполнение или ненадл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20" w:tooltip="garantF1://71657358.1000" w:history="1">
        <w:r>
          <w:rPr>
            <w:rFonts w:ascii="Times New Roman" w:hAnsi="Times New Roman"/>
            <w:color w:val="000000" w:themeColor="text1"/>
            <w:sz w:val="25"/>
            <w:szCs w:val="25"/>
            <w:lang w:eastAsia="en-US"/>
          </w:rPr>
          <w:t xml:space="preserve">порядке</w:t>
        </w:r>
      </w:hyperlink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 процентов цены контракта (этапа) в случае, если цена контракта (этапа) не превышает 3 млн. рублей;</w:t>
      </w:r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7.6.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00 рублей, если цена контракта не превышает 3 млн. рублей;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за наличие претензий со стороны контролирующих органов, в том числе повлекших привлечение Заказчика к административной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ответственности;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7.7. 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надлежащего исполнения) Исполнителем своих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двухсторонний акт Заказчика и Исполнителя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о выявленных нарушениях по качеству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уведомлени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 Заказчика, выданное в порядке, предусмотренном Контрактом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предписание контрольно-надзорных органов.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7.9. Сторона освобождается от уплаты неустойки (штрафа, пеней), если докажет, что неисполнение или ненадлежащее исполнение обязательства, предусмот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7.11. В случае неисполнения Исполнителем обязанности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7.12. В случае, если Заказчик будет подвергнут административному нака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7.13. Исполн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7.14. Исполнитель отвечает за утрату, недостачу или повреждение принятого имущества, если не докажет, что утрата, нед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7.15. Исполнител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ь обязан в порядке, установленном гражданским законодательством Российской Федерации, возместить Заказчику убытки, причиненные утратой, недостачей 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повреждением имущества, вне зависимости от определенных Заказчиком способов распоряжения имуществом. В случ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окументов, подтверждающих факт обращения имущества в собственность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7.16. В случае обнаружения одной из Сторон утраты, недостачи или повреждения имущества (включая ухудшение качества имущества) обнаружившая их Сторона должна незамедлит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ельно уведомить другую Сторону об этом любым доступным способом (посредством направления телеграммы, телефонограммы и т.п.).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7.17. В случае обнаружения Заказчиком утраты, недостачи или повреждения имущества при его получении заявление о недостаче или повре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ждении имущества вследствие ненадлежащего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ати) рабочих дней после его получения.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 результатам совместного обследования имущества Стороны составляют акт, в котором указывают: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количество утраченного (поврежденного или недостающего) имущества;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стоимость (в случае ее наличия) утраченного (поврежденного или недостающего)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Исполнитель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или недостающего) имущества не освобождает Исполнителя от возмещения иных убытков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ния сроков приема, возврата имущества, установленных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нному согласию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 Форс-мажор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.1. Стороны освобождаются от ответственности за полное или частичное неисполнение своих обязательств по настоящему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Контракту,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обязательств, по настояще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му Контракту, а также других чрезвычайных обстоятельств,  которые возникли после заключения настоящего Контракта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 Сторона, подвергшаяся действию обстоятельств непреодолимой силы, обязана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течение 3 (трех) календарных дней уведомить другую Сторону об их возникновении и возможной продолжительности действия указанных обстоятельств. Данное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уведомление должно быть подтверждено компетентным органом территории, где данное обстоятельство имело место (в случае если Исполнителем является нерезидент Российской Федерации – Торгово-промышленной палатой страны, где данное обстоятельство имело место).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.3. Если такого уве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домления не будет сделано в течение 3 (трех) календарных дней, Сторона, подвергшаяся действию обстоятельств неопределимой силы, лишается права ссылаться на них в свое оправдание, разве что само то обстоятельство не давало возможности отправить уведомление.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.4. Возникновение обстоятельств непреодолимой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силы, предусмотренных пунктом 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.1. настоящего Контракта, при услови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 соблюдения требований пункта 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 настоящего Контракта, продлевает срок исполнения обязательств по настоящему Контракту на период, который в целом соответствует сроку действия наступившего обстоятельства.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.5. Если обстоятельства непреодолимой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силы будут продолжаться свыше 6 (шести) месяцев, то каждая из Сторон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нахождения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5"/>
          <w:szCs w:val="25"/>
          <w:highlight w:val="none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8. ВНЕСЕНИЕ ИЗМЕНЕНИЙ В КОНТРАКТ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b/>
          <w:bCs/>
          <w:color w:val="000000" w:themeColor="text1"/>
          <w:sz w:val="25"/>
          <w:szCs w:val="25"/>
          <w:highlight w:val="none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8.1.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1.1)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при снижении цены Контракта без изменения пр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1.2)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онтрактом объем оказываемой услуги не более чем на десять процентов.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в случаях,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предусмотренных п. 6 ст.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ходя из соразмерности изменения цены Контракта и объема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отсутствие вины Заказчика в части обязательст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3) если при исполнении Контракта изменяе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8.2. При исполнении Контракта по согласованию Заказчика с Исполнителем допускается оказание услуг, качест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8.3. При исполнении Контракта не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8.4. В случае перемены Зак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9. ПРОЧИЕ УСЛОВИЯ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b/>
          <w:color w:val="000000" w:themeColor="text1"/>
          <w:sz w:val="24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9.1. Настоящий Контракт составлен на русском языке, подписан посредством электронной цифровой подписи каждой из Сторон. Все экземпляры имеют одина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ковую юридическую силу.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13.3. Настоящий Контракт будет считать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13.4. Во всем, что не оговорено в настоящем Контракте, Стороны руководствуются действующим зак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онодательством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13.5.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Приложение № 1 «Техническое задание» - на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листах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Приложение № 2 «Образец Заявки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» - на 1 листе;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Приложение № 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«Акт приема-сдачи услуг» - на 1 л.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10. Реквизиты и адреса Сторон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От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От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4"/>
        <w:gridCol w:w="4269"/>
      </w:tblGrid>
      <w:tr>
        <w:tblPrEx/>
        <w:trPr/>
        <w:tc>
          <w:tcPr>
            <w:tcW w:w="5584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Свердловской области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ул. Восточная, 52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ул. Восточная, 52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тел: (343) 379-40-77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ИНН 6670262066           КПП 667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001001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ОКПО 72373113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ОГРН 1096670022107 от 14.08.2009 г.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Номер единого казначейского счета (ЕКС): 40102810445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370000043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БИК 015004950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</w:tc>
        <w:tc>
          <w:tcPr>
            <w:tcW w:w="426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М.П. _______________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                              М.П. _______________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             (подпись)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        (ФИО)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            (подпись)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     (ФИО)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подписано усиленной электронной подписью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                      подписано усиленной электронной подписью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4"/>
          <w:lang w:eastAsia="en-US"/>
          <w14:ligatures w14:val="none"/>
        </w:rPr>
      </w:r>
    </w:p>
    <w:p>
      <w:r>
        <w:br w:type="page" w:clear="all"/>
      </w:r>
      <w:r/>
    </w:p>
    <w:tbl>
      <w:tblPr>
        <w:tblW w:w="9752" w:type="dxa"/>
        <w:tblLayout w:type="fixed"/>
        <w:tblLook w:val="01E0" w:firstRow="1" w:lastRow="1" w:firstColumn="1" w:lastColumn="1" w:noHBand="0" w:noVBand="0"/>
      </w:tblPr>
      <w:tblGrid>
        <w:gridCol w:w="9536"/>
      </w:tblGrid>
      <w:tr>
        <w:tblPrEx/>
        <w:trPr>
          <w:trHeight w:val="567"/>
        </w:trPr>
        <w:tc>
          <w:tcPr>
            <w:tcW w:w="953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Приложение № 1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к Государственному контракту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______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от ________________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ТЕХНИЧЕСКОЕ ЗАДАНИЕ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на 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казание услуг по утилизации, уничтожению конфискованного, движимого бесхозяйного, изъятого и иного имущества, обращенного в собственность государства в соответствии с законодательством Российской Федерации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1. Наименование услуг: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Оказание услуг по утилизации, уничтожению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конфискованного, движимого бесхозяйного и иного имущества, обращенного в собственность государства в соответствии с законодательством Российской Федерации (далее – Услуга)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2. Цель оказания услуг: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оказание услуг по утилизации, уничтожению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конфискованного, движимого бесхозяйного и иного имущества, обращенного в собственность государства в соответствии с законодате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льством Российской Федерации. Заказчику заранее не известно, какое именно имущество будет передано на утилизацию, уничтожение,  конфискованного, движимого бесхозяйного и иного имущества, обращенного в собственность государства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соответствии с законодательством Российской Федерации, а также вещественных доказательств, подлежащих уничтожению в соответствии с постановлением Правительства Российской Федерации от 23.08.2012 № 848.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3. Место и объем оказания услуг: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услуги оказываются на территории города Екатеринбурга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, Свердловской области в пределах 50 км. (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уничтожение имущества осуществляется на полигонах по захоронению твердых бытовых отходов, в местах его обезвреживания, иных местах, соответствующих требованиям, предъявляемым законодательством РФ.)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одном одном поручении на унич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eastAsia="en-US"/>
              </w:rPr>
              <w:t xml:space="preserve">тожение объем имущества составляет от 3 до 10 тонн.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val="ru-RU"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 Заказчику заранее неизвестен т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очный перечень и количество имущества, подлежащего уничтожению, утилизации.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val="ru-RU"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val="ru-RU" w:eastAsia="en-US"/>
              </w:rPr>
              <w:t xml:space="preserve">Количество поручений на уничтожения за период оказания услуг: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highlight w:val="none"/>
                <w:lang w:val="ru-RU"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d957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Виды уничтожаемого имущества: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товары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легкой промышленности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en-US" w:eastAsia="en-US"/>
              </w:rPr>
              <w:t xml:space="preserve">sim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 карты,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сотовые телефоны, оргтехника, бензо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/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электро инструмент, табачная продукция,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лекарственные препараты,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продукты питания,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водные биологические ресурсы, а также продукты их переработки, орудия лова рыбы (рыболовные сети, продольники, инст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румент и др.), игровые автоматы,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 электронное оборудование (развлекательные аппараты, терминалы, аппараты с мониторами, технические устройства, систе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мные блоки компьютеров и т.д.),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транспортные средства, древесина, лодочные моторы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товары народного потребления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и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др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. (далее – имущество).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8d957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4. Срок оказания Услуг: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 даты подписания Сторонами Государственного контракта (далее – Контракт)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по 10.10.2026 года.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 Перечень действий по оказанию Услуги: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5.1. Осуществлять установленные настоящим Контрактом действия в соответствии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 условиями настоящего Контракта, требованиями законодательства Российской Федерации, а также письменными поручениями Заказчика с использованием своих материалов, собственными силами и средствами.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5.2. Исполнитель не вправе удерживать принятое имущество в счет обеспечения своих требований, вытекающих из содержания настоящего Контракта.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5.3. По первому требованию Заказчика предъявлять для проверки всю документацию и имущество, имеющие отношение к выполнению Поручения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5.4. В течение 3 (трех) раб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очих дней после даты подписания Контракта письменно уведомить Заказчика о лицах, уполномоченных на получение документов в рамках Контракта нарочным способом, с приложением надлежащим образом заверенных копий документов, подтверждающих указанные полномочия.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случае изменения состава уполномоченных лиц незамедлительно письменно информировать об этом Заказчика с приложением копий соответствующих документов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течении суток.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5.5. Знать и соблюдать требования действующего законодательства Российской Федерации и иных но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рмативных актов, осуществлять уничтожение в строгом соответствии с такими требованиями и требованиями настоящего Контракта. Так, Исполнитель, оказывающий услуги по переработке (утилизации) или уничтожению имущества, обращенного в собственность государства: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несет ответственность за достоверность документов, подтверждающих переработку (утилизацию) или уничтожение имущества, обращенного в собственность государства;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направляет Заказчику акт переработки (утилизации) или уничтожения имущества, обращенного в собственность государства, который должен содержать следующую информацию: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наименование и идентификационный номер налогоплательщика лица, осуществившего переработку (утилизацию) или уничтожение имущества, обращенного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собственность государства, в случаях привлечения Исполнителем соисполнителя;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место и способ переработки (утилизации) или уничтожения;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реквизиты протокола решения комиссии о направлении имущества, обращенного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собственность государства, на переработку (утилизацию) или уничтожение;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наименование, количество, учетная стоимость и иные характеристики (описание) имущества, обращенного в собственность государства, позволяющие его идентифицировать в соответствии с уведомлением;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фото- и видеоотчет о переработке (утилизации) или уничтожении имущества, обращенного в собственность государства. При формировании видеоотчета видеозапись процесса переработки (утилизации) или уничтожения должна быть осуществлена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 непрерывном режиме в целях фиксации всего процесса переработки (утилизации)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или уничтожении и позволять количественно идентифицировать имущество, подлежащее переработке (утилизации) или уничтожению;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акт переработки (утилизации) или уничтожения имущества, обращенного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в собственность государства, подписывается исполнителем либо его уполномоченным лицом и заверяется печатью исполнителя (при ее наличии);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акт переработки (утилизации) или уничтожения имущества, обращенного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в собственность государства, является результатом распоряжения данным имуществом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 основанием для его списания в бухгалтерском учете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5.6. Обеспечивать своевременное получен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ие (нарочным способом) передаваемых Заказчиком письменных указаний и документов в течение 2 (двух) рабочих дней после даты поступления информации от Заказчика об их готовности к передаче, направленной посредством электронной почты и/или факсимильной связи.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При этом, Исполнитель считается уведомленным: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а) в случае направления посредством электронной почты - в момент отправки (подтверждением о получении признается отметка об отправке по электронной почте), указанной в Контракте,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б) в случае направления нарочно – при отметке на бумаге о получении документов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со стороны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5.7. Своими силами и за свой счет устранить допущенные по своей вине недостатки оказанных Услуг.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5.8. Оказывать Услуги и выполнять свои обязанности по государственному контракту с надлежащим прилежанием, эффективностью и на высоком профессиональном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и этическом уровне, а также применять передовые технологии, безопасное и эффективное оборудование, технику, материалы и методы. В отношении любого вопроса, связанного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 настоящим Контрактом или Услугами, Исполнитель должен оказывать всяческое содействие Заказчику и соблюдать его законные интересы.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5.10. При получении от Заказчика письменного поручения на уничтожение имущества, получить имущество и получить документы, необходимые для его уничтожения в соответствии с указаниями, содержащимися в поручении.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5.11. При получении имущества произвести осмотр, пересчет, перевес имущества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 определить его количество (число единиц или мест), либо меру (вес, объем) и внешнее состояние, осуществить фото и видео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фиксацию состояния такого Имущества на момент его приема. По окончании осмотра имущества Исполнитель и уполномоченны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й орган (Заказчик, третье лицо) оформляют акт приема-передачи. В случае наличия визуальных дефектов и повреждений имущества – отразить это в акте приема передачи, подписываемом сторонами с указанием, что при приемке Имущества производилась его фото и видео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фиксация.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5.12. Исполнитель обязан в течении 5 (пяти) дней с даты подписания Контракта сообщить Заказчику свой номер телефона и адрес электронной почты для оперативной связи с ним.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5.13. При приеме Исполнитель производит фото и видео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фиксацию имущества (вещественных доказательств) с учетом п. 5.11. с последующим предоставлением Заказчику фото и видеоматериалов в течении пяти календарных дней нарочно в канцелярию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5.14. Письменно информировать Заказчика об обстоятельствах, препятствующих приему имущества в установленные сроки, с приложением подтверждающих документов (при их наличии) в трехдневный срок нарочно в канцелярию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 В течении 5 (пяти) рабочих дней с даты осуществления переработки Имущества, произвести оценку рыночной стоимости Отходов в соответствии с Федеральным законом Российской Федерации от 29.07.1998 № 135-ФЗ «Об оценочной деятельности в Российской Федерации».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5.16. В течении 3 (трех) рабочих дней со дня получения отчета об оценке рыночной стоимости Отходов направить его Заказчику для проведения экспертизы в соответствии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 требованиями Федерального закона Российской Федерации от 05.04.2013 № 44-ФЗ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5.17. В случае выявления Заказчиком несоответствия отчета об оценке требо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ваниям Федерального закона от 29.07.1998 № 135-ФЗ «Об оценочной деятельности в Российской Федерации», в течении 5 (пяти) рабочих дней принять меры к устранению выявленных недостатков и в течении 3 (трех) рабочих дней направить Заказчику исправленный отчет.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5.18. Определить класс опасности принятого имущества и оформить паспорт опасного отхода (при необходимости) в соответствии с нормативными правовыми актами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5.19. В течении 15 (пятнадцати) рабочих дней с даты получения Исполнителем соответствующей заявки Исполнитель обязан осуществить действия по уничтожению имущества, соблюдая требования законодательства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5.20. При уничтожении имущества осуществлять фото и видео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фикс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ацию процесса уничтожения имущества (вещественных доказательств) с момента вскрытия мест (тары), находящихся под пломбой, ярлыками обеспечения сохранности (в которых указывается номер пломбы, номер уголовного либо административного дела, подписи понятых).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При этом видео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фиксация пр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оцесса уничтожения указанного имущества должна быть последовательной (с возможностью поштучного пересчета) и охватывать весь процесс уничтожения изделий, без перерывов в съемке, а также отвлечения видеокамеры на иные объекты, с учетом следующих требований: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 недопустимость ретуши, монтажа записи;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возможность установить индивидуализирующие признаки (размеры, количественный состав, объем);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•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возможность установить условия (в том числе место события), порядок и результаты исполнения работ (услуг) по уничтожению.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5.21. В течение 3 (трех) рабочих дней после даты выполнения работ по уничтожению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имущества предоставлять Заказчику акты об уничтожении имущества, а также заверенные копии документов, связанных с уничтожением имущества, обезвреживанием или размещением отходов, возникших в результате уничтожения имущества, а также материалы фото и видео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фиксации процесса уничтожения имущества с учетом п. 5.22 настоящего Технического задания.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5.22. Акт об уничтожении имущества должен содержать: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1)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должности, фамилии и инициалы лиц, присутствовавших при его уничтожении;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2)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основания изъятия (конфискации) или передачи имущества для уничтожения;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3)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внешний вид, количество, отличительные признаки, позволяющие их идентифицировать, упаковка, тара;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4)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место, дата, время и способ уничтожения;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ab/>
              <w:t xml:space="preserve">иные сведения, необходимые для фиксирования результатов уничтожения иного имущества.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5.23. В случае привлечения соисполнителя предоставлять Заказчику вместе с актом об уничтожении имущества заверенную копию договора.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5.24. Сообщать Заказчику все сведения о ходе исполнения поручений, в том числе информировать об обстоятельствах, препятствующих уничтожению имущества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с приложением подтверждающих документов (при их наличии) в трехдневный срок нарочно в канцелярию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5.25. В случаях, установленных законодательством Росси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йской Федерации, производить уничтожение имущества в присутствии представителей органов государственного надзора и контроля в области санитарно-эпидемиологического благополучия населения, охраны окружающей природной среды, технического регулирования и т.п.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5.26. По приглашению Заказчика участвовать в заседаниях комиссии, принимающей решения о направлении имущества на уничтожение, утилизацию, переработку.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5.27. Направить контейнер, освободившийся после выгрузки груза, для обработки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на дезинфекционную промывочную станцию, после чего вернуть собственнику.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5.28. В целях противодействия легализации (отмывания) доходов, полученных преступным путем, и финансирования терроризма при ис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полнении условий Договора обеспечить исполнение Федерального закона от 07.08.2001 №115-ФЗ «О противодействии легализации (отмыванию) доходов, полученных преступным путем, и финансированию терроризма» (статья 7) на протяжении всего срока действия Контракта.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5.29. Письменно информировать Заказчика об указанных ниже обстоятельствах: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изменении юридического, почтового адресов, банковских и других реквизитов Исполнителя, в том числе телефонов и адресов электронной почты - в течение 1 (одного) рабочего дня с даты их изменения;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принятии решений о реорганизации (ликвидации) Исполнителя - в течение 1 (одного) рабочего дня с даты принятия решения;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возбуждении (начале) в отношении Исполнителя процедуры банкротства или ликвидации в течение 3 (трех) рабочих дней с даты возбуждения;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изменении состава учредителей (участников, акционеров) Исполнителя и внесении изменений и дополнений в его учредительные документы в течение 3 (трех) рабочих дней с даты изменения;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поступлении решений и предписаний, решения судов всех уровней, связанных с обжалованием действий Исполнителя, касающихся исполнения настоящего Контракта не позднее 3 (трех) рабочих дней до даты возникновения указанных обстоятельств;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смене руководителя или лица, на которое выдана доверенность - в течение 1 (одного) рабочего дня с даты смены;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фактах возбуждения право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охранительными органами Российской Федерации административных и уголовных дел, проведения оперативно-следственных мероприятий в отношении Исполнителя (его должностных лиц) - не позднее 3 (трех) рабочих дней после даты возникновения указанных обстоятельств;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иных обстоятельствах, препятствующих и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ли которые могут препятствовать надлежащему исполнению условий настоящего Контракта или имеют существенное значение для надлежащего исполнения условий настоящего Контракта - не позднее 3 (трех) рабочих дней после даты возникновения указанных обстоятельств.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5.30. Немедленно уведомлять Заказчика и правоохранительные органы о повреждении, утрате, растрате, отчуждении, сокрытии или незаконной передаче имущества с оформлением соответствующего акта, подписанного ответственными лицами Исполнителя.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5.31. Нести ответственность за сохранность принятого имущества и оригиналов документов с момента приема до момента размещения отходов, возникших в результате у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ничтожения имущества. За повреждение, уничтожение, потерю, деформацию полученного (переданного) имущества (документов) Исполнитель несет ответственность путем возмещения соответствующих убытков в размере рыночной стоимости аналогичного имущества принятому.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5.32. Обязан вести учет переданного на уничтожение, утилизацию либо пе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реработку Имущества в специализированных программах складского учета с применением системы адресного хранения с возможностью оперативной передачи требуемых данных и документов Заказчику и обмен информацией с Заказчиком по электронно-коммуникационным сетям.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  <w:outlineLvl w:val="0"/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5.33. Обеспечить возможность беспрепятственного доступа представителей Заказчика к Имуществу в течении суток после получения соответствующего требования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Предоставлять Заказчику возможность осматривать имущество, осуществлять контроль за процессом утилизации, переработки.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5.34. Исполнитель не вправе пользоваться переданным на уничтожение, утилизацию либо переработку Имуществом.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5.35. Произвести уничтожение имущества путем его дробления, измельчения, об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езвреживания, полного уничтожения или иного приведения имущества в состояние, при котором оно частично или полностью утратит свои потребительские и (или) иные свойства и не может быть восстановлено в первоначальное состояние экономически выгодным способом.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5.36. Произвести обезвреживание или размещение отходов, возникших в результате уничтожения имущества.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5.37.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Право собственности на отходы (имущество), полученные в результате уничтожения имущ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ества, переходит к Исполнителю.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5.38.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Исполнитель должен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 иметь все необходимые разрешительные документы (разрешения, сертификаты, лицензии), предоставляющие право на оказание соответствующих услуг и ведение соответствующей деятельности.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val="ru-RU" w:eastAsia="en-US"/>
              </w:rPr>
              <w:t xml:space="preserve">В случае отсутствия у Исполнителя соответствующих разрешительных документов, он имеет право на договорных началах привлекать к исполнению своих обязательств соисполнителей, имеющих необходимые разрешительные документы.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5.39. При получении уведомления от Заказчика о приостановлении испол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нения Поручения, прекратить совершение действий по Поручению, и предпринять все меры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br/>
              <w:t xml:space="preserve">по устранению недостатков, указанных в уведомлении Заказчика.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5.42. При прекращении действия Контракта Исполнитель обязан: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незамедлительно прекратить исполнение Поручений Заказчика;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- представить Заказчику отчет с приложением необходимых документов.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СПЕЦИФИКАЦИЯ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на оказание услуг по утилизации, уничтожению  конфискованного, движимого бесхозяйного и иного имущества, обращенного в собственность государства в соответствии с законодательством Российской Федерации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tbl>
            <w:tblPr>
              <w:tblW w:w="4927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8"/>
              <w:gridCol w:w="1236"/>
              <w:gridCol w:w="1448"/>
              <w:gridCol w:w="1437"/>
              <w:gridCol w:w="1246"/>
              <w:gridCol w:w="1671"/>
            </w:tblGrid>
            <w:tr>
              <w:tblPrEx/>
              <w:trPr>
                <w:trHeight w:val="1243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358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Наименование объекта закупки и его характеристики 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236" w:type="dxa"/>
                  <w:textDirection w:val="lrTb"/>
                  <w:noWrap w:val="false"/>
                </w:tcPr>
                <w:p>
                  <w:pPr>
                    <w:ind w:firstLine="0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Тип объекта закупки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8" w:type="dxa"/>
                  <w:textDirection w:val="lrTb"/>
                  <w:noWrap w:val="false"/>
                </w:tcPr>
                <w:p>
                  <w:pPr>
                    <w:ind w:firstLine="0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Единицы измерения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37" w:type="dxa"/>
                  <w:textDirection w:val="lrTb"/>
                  <w:noWrap w:val="false"/>
                </w:tcPr>
                <w:p>
                  <w:pPr>
                    <w:ind w:firstLine="0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Объем услуг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246" w:type="dxa"/>
                  <w:textDirection w:val="lrTb"/>
                  <w:noWrap w:val="false"/>
                </w:tcPr>
                <w:p>
                  <w:pPr>
                    <w:ind w:firstLine="0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Цена за единицу, руб.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671" w:type="dxa"/>
                  <w:textDirection w:val="lrTb"/>
                  <w:noWrap w:val="false"/>
                </w:tcPr>
                <w:p>
                  <w:pPr>
                    <w:ind w:firstLine="0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Сумма, руб.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444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358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Оказание услуг по утилизации, уничтожению конфискованного, движимого бесхозяйного, изъятого и иного имущества, обращенного в собственность государства в соответствии с законодательством Российской Федерации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236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Услуга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48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Тонна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37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246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671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</w:tbl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Цена Контракта составляет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_________________ (__________________) рублей __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копеек,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(НДС не облагается, ввиду применения Исполнителем УСН (ст. 346.12 и ст. 346.13 главы 26.2 Налогового кодекса Российской Федерации).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Цена Контракта является твердой и определяется на весь срок исполнения Контракта и не подлежит изменению, за исключением случаев, установленных Федеральным </w:t>
            </w:r>
            <w:hyperlink r:id="rId21" w:tooltip="consultantplus://offline/ref=BAA57F9A88C66CFCC720A999A759A1BC83968EAF5013C05B682F8D8F43023CC8C60047D7825AA88E3F1F6BD2BA53XAP" w:history="1">
              <w:r>
                <w:rPr>
                  <w:rFonts w:ascii="Times New Roman" w:hAnsi="Times New Roman"/>
                  <w:color w:val="000000" w:themeColor="text1"/>
                  <w:sz w:val="25"/>
                  <w:szCs w:val="25"/>
                  <w:lang w:eastAsia="en-US"/>
                </w:rPr>
                <w:t xml:space="preserve">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№ 44-ФЗ.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Приложение № 2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к Государственному контракту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№ ______ от _____________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              Поручение №_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(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ОБРАЗЕЦ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                                                                                                                                           « ___ » _____________ 20__ г.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_________________________ (далее – Зак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азчик) в лице ___________________, действующего на основании________________________, поручает__________________(далее – Исполнитель) в соответствии с условиями договора от «__»____________20__ г. №______ и доверенности Заказчика от _________________ № ___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___ (указывается в случае необходимости) и на основании Протокола постоянно действующей комиссии ТУ от _____ № ______ принять от ___________________________________ (указать уполномоченный орган и его контактное лицо, Заказчика, иное лицо, от которого прин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имается имущество) и обеспечить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утилизацию/уничтожение/переработку с оценкой отходов (либо без таковой, в случаях, установленных Заказчиком) следующего имущества: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tbl>
            <w:tblPr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1993"/>
              <w:gridCol w:w="746"/>
              <w:gridCol w:w="655"/>
              <w:gridCol w:w="1523"/>
              <w:gridCol w:w="2070"/>
              <w:gridCol w:w="1777"/>
            </w:tblGrid>
            <w:tr>
              <w:tblPrEx/>
              <w:trPr>
                <w:jc w:val="center"/>
                <w:trHeight w:val="1488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39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№ п/п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6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Наименование имущества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88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Кол-во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57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Ед. изм.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82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Место нахождения имущества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384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Документ об обращении имущества в собственность государства, иной документ, его № и дата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737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Стоимость (вещественных доказательств)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имущества. *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>
                <w:jc w:val="center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39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6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88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57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82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384" w:type="dxa"/>
                  <w:vAlign w:val="center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737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</w:tbl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с осуществлением фото и/или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видеофиксации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 процесса.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79"/>
              <w:gridCol w:w="2081"/>
              <w:gridCol w:w="90"/>
              <w:gridCol w:w="4064"/>
            </w:tblGrid>
            <w:tr>
              <w:tblPrEx/>
              <w:trPr/>
              <w:tc>
                <w:tcPr>
                  <w:tcW w:w="3348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_______________________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gridSpan w:val="2"/>
                  <w:tcW w:w="2381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           ___________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W w:w="4590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________________________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348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(должность уполномоченного лица Заказчика)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gridSpan w:val="2"/>
                  <w:tcW w:w="2381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             (подпись)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W w:w="4590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(расшифровка подписи)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/>
              <w:tc>
                <w:tcPr>
                  <w:gridSpan w:val="4"/>
                  <w:tcW w:w="10319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Принято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 _____________________________________________________________________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/>
              <w:tc>
                <w:tcPr>
                  <w:gridSpan w:val="4"/>
                  <w:tcW w:w="10319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(наименование Исполнителя)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348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«____»__________ 20__ г.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W w:w="2261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 _______________                 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gridSpan w:val="2"/>
                  <w:tcW w:w="4710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______________________________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/>
              <w:tc>
                <w:tcPr>
                  <w:tcW w:w="3348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tcW w:w="2261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(подпись)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  <w:tc>
                <w:tcPr>
                  <w:gridSpan w:val="2"/>
                  <w:tcW w:w="4710" w:type="dxa"/>
                  <w:textDirection w:val="lrTb"/>
                  <w:noWrap w:val="false"/>
                </w:tcPr>
                <w:p>
                  <w:pPr>
                    <w:ind w:firstLine="709"/>
                    <w:jc w:val="both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(расшифровка подписи, реквизиты 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br/>
                    <w:t xml:space="preserve">документа, подтверждающего полномочия лица на получение заявки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footnoteReference w:id="3"/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</w:rPr>
                    <w:t xml:space="preserve">)</w:t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/>
                      <w:color w:val="000000" w:themeColor="text1"/>
                      <w:sz w:val="25"/>
                      <w:szCs w:val="25"/>
                      <w:lang w:eastAsia="en-US"/>
                      <w14:ligatures w14:val="none"/>
                    </w:rPr>
                  </w:r>
                </w:p>
              </w:tc>
            </w:tr>
          </w:tbl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Приложение № 3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к Государственному контракту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</w:rPr>
              <w:t xml:space="preserve">№ _______ от ______________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en-US"/>
                <w14:ligatures w14:val="none"/>
              </w:rPr>
            </w:r>
          </w:p>
        </w:tc>
      </w:tr>
      <w:tr>
        <w:tblPrEx/>
        <w:trPr>
          <w:trHeight w:val="567"/>
        </w:trPr>
        <w:tc>
          <w:tcPr>
            <w:tcW w:w="9536" w:type="dxa"/>
            <w:textDirection w:val="lrTb"/>
            <w:noWrap w:val="false"/>
          </w:tcPr>
          <w:p>
            <w:pPr>
              <w:jc w:val="right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</w:tbl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Акт сдачи-приемки услуг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Государственному контракту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</w:t>
      </w:r>
      <w:r>
        <w:rPr>
          <w:bCs/>
          <w:sz w:val="20"/>
          <w:szCs w:val="20"/>
        </w:rPr>
        <w:t xml:space="preserve">   «</w:t>
      </w:r>
      <w:r>
        <w:rPr>
          <w:bCs/>
          <w:sz w:val="20"/>
          <w:szCs w:val="20"/>
        </w:rPr>
        <w:t xml:space="preserve">____» _______</w:t>
      </w:r>
      <w:r>
        <w:rPr>
          <w:bCs/>
          <w:sz w:val="20"/>
          <w:szCs w:val="20"/>
        </w:rPr>
        <w:t xml:space="preserve">20</w:t>
      </w:r>
      <w:r>
        <w:rPr>
          <w:bCs/>
          <w:sz w:val="20"/>
          <w:szCs w:val="20"/>
        </w:rPr>
        <w:t xml:space="preserve">__</w:t>
      </w:r>
      <w:r>
        <w:rPr>
          <w:bCs/>
          <w:sz w:val="20"/>
          <w:szCs w:val="20"/>
        </w:rPr>
        <w:t xml:space="preserve">г.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42"/>
        <w:numPr>
          <w:ilvl w:val="0"/>
          <w:numId w:val="13"/>
        </w:numPr>
        <w:contextualSpacing/>
        <w:jc w:val="both"/>
        <w:rPr>
          <w:rFonts w:eastAsia="Calibri"/>
          <w:sz w:val="20"/>
          <w:szCs w:val="20"/>
          <w14:ligatures w14:val="none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  <w14:ligatures w14:val="none"/>
        </w:rPr>
      </w:r>
      <w:r>
        <w:rPr>
          <w:rFonts w:eastAsia="Calibri"/>
          <w:sz w:val="20"/>
          <w:szCs w:val="20"/>
          <w14:ligatures w14:val="none"/>
        </w:rPr>
      </w:r>
    </w:p>
    <w:p>
      <w:pPr>
        <w:pStyle w:val="942"/>
        <w:numPr>
          <w:ilvl w:val="0"/>
          <w:numId w:val="13"/>
        </w:numPr>
        <w:contextualSpacing/>
        <w:jc w:val="both"/>
        <w:rPr>
          <w:rFonts w:eastAsia="Calibri"/>
          <w:sz w:val="20"/>
          <w:szCs w:val="20"/>
          <w14:ligatures w14:val="none"/>
        </w:rPr>
      </w:pPr>
      <w:r>
        <w:rPr>
          <w:rFonts w:eastAsia="Calibri"/>
          <w:sz w:val="20"/>
          <w:szCs w:val="20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eastAsia="Calibri"/>
          <w:sz w:val="20"/>
          <w:szCs w:val="20"/>
          <w:lang w:eastAsia="en-US"/>
        </w:rPr>
        <w:t xml:space="preserve">ской Федерации, с одной стороны, и  ___________именуемое в дальнейшем «Исполнитель»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й стороны, и при совместном упоминании именуемые Стороны, составили Акт о нижеследующем:</w:t>
      </w:r>
      <w:r>
        <w:rPr>
          <w:rFonts w:eastAsia="Calibri"/>
          <w:sz w:val="20"/>
          <w:szCs w:val="20"/>
          <w14:ligatures w14:val="none"/>
        </w:rPr>
      </w:r>
      <w:r>
        <w:rPr>
          <w:rFonts w:eastAsia="Calibri"/>
          <w:sz w:val="20"/>
          <w:szCs w:val="20"/>
          <w14:ligatures w14:val="none"/>
        </w:rPr>
      </w:r>
    </w:p>
    <w:p>
      <w:pPr>
        <w:pStyle w:val="942"/>
        <w:numPr>
          <w:ilvl w:val="0"/>
          <w:numId w:val="13"/>
        </w:numPr>
        <w:contextualSpacing/>
        <w:jc w:val="both"/>
        <w:rPr>
          <w:rFonts w:eastAsia="Calibri"/>
          <w:sz w:val="20"/>
          <w:szCs w:val="20"/>
          <w14:ligatures w14:val="none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  <w14:ligatures w14:val="none"/>
        </w:rPr>
      </w:r>
      <w:r>
        <w:rPr>
          <w:rFonts w:eastAsia="Calibri"/>
          <w:sz w:val="20"/>
          <w:szCs w:val="20"/>
          <w14:ligatures w14:val="none"/>
        </w:rPr>
      </w:r>
    </w:p>
    <w:p>
      <w:pPr>
        <w:pStyle w:val="942"/>
        <w:numPr>
          <w:ilvl w:val="0"/>
          <w:numId w:val="13"/>
        </w:numPr>
        <w:contextualSpacing/>
        <w:jc w:val="both"/>
        <w:rPr>
          <w:rFonts w:eastAsia="Calibri"/>
          <w:sz w:val="20"/>
          <w:szCs w:val="20"/>
          <w14:ligatures w14:val="none"/>
        </w:rPr>
      </w:pPr>
      <w:r>
        <w:rPr>
          <w:rFonts w:eastAsia="Calibri"/>
          <w:sz w:val="20"/>
          <w:szCs w:val="20"/>
        </w:rPr>
        <w:t xml:space="preserve">Исполнитель оказал услуги </w:t>
      </w:r>
      <w:r>
        <w:rPr>
          <w:rFonts w:eastAsia="Calibri"/>
          <w:sz w:val="20"/>
          <w:szCs w:val="20"/>
        </w:rPr>
        <w:t xml:space="preserve">по</w:t>
      </w:r>
      <w:r>
        <w:rPr>
          <w:rFonts w:eastAsia="Calibri"/>
          <w:sz w:val="20"/>
          <w:szCs w:val="20"/>
        </w:rPr>
        <w:t xml:space="preserve"> утилизации, уничтожению, конфискованного, движимого бесхозяйного и иного имущества, обращенного в собственность государства в соответствии с законодательством Российской Федерации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в соответствии </w:t>
      </w:r>
      <w:r>
        <w:rPr>
          <w:rFonts w:eastAsia="Calibri"/>
          <w:sz w:val="20"/>
          <w:szCs w:val="20"/>
        </w:rPr>
        <w:t xml:space="preserve">с Государственным контрактом ________ от «_____» _________г. (далее – Контракт</w:t>
      </w:r>
      <w:r>
        <w:rPr>
          <w:rFonts w:eastAsia="Calibri"/>
          <w:sz w:val="20"/>
          <w:szCs w:val="20"/>
        </w:rPr>
        <w:t xml:space="preserve">)</w:t>
      </w:r>
      <w:bookmarkStart w:id="3" w:name="_GoBack"/>
      <w:r>
        <w:rPr>
          <w:rFonts w:eastAsia="Calibri"/>
          <w:sz w:val="20"/>
          <w:szCs w:val="20"/>
        </w:rPr>
      </w:r>
      <w:bookmarkEnd w:id="3"/>
      <w:r>
        <w:rPr>
          <w:rFonts w:eastAsia="Calibri"/>
          <w:sz w:val="20"/>
          <w:szCs w:val="20"/>
        </w:rPr>
        <w:t xml:space="preserve">:</w:t>
      </w:r>
      <w:r>
        <w:rPr>
          <w:rFonts w:eastAsia="Calibri"/>
          <w:sz w:val="20"/>
          <w:szCs w:val="20"/>
          <w14:ligatures w14:val="none"/>
        </w:rPr>
      </w:r>
      <w:r>
        <w:rPr>
          <w:rFonts w:eastAsia="Calibri"/>
          <w:sz w:val="20"/>
          <w:szCs w:val="20"/>
          <w14:ligatures w14:val="none"/>
        </w:rPr>
      </w:r>
    </w:p>
    <w:p>
      <w:pPr>
        <w:pStyle w:val="942"/>
        <w:numPr>
          <w:ilvl w:val="0"/>
          <w:numId w:val="13"/>
        </w:numPr>
        <w:contextualSpacing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 период с __________ </w:t>
      </w:r>
      <w:r>
        <w:rPr>
          <w:rFonts w:eastAsia="Calibri"/>
          <w:sz w:val="20"/>
          <w:szCs w:val="20"/>
        </w:rPr>
        <w:t xml:space="preserve">г. по </w:t>
      </w:r>
      <w:r>
        <w:rPr>
          <w:rFonts w:eastAsia="Calibri"/>
          <w:sz w:val="20"/>
          <w:szCs w:val="20"/>
        </w:rPr>
        <w:t xml:space="preserve">_______ </w:t>
      </w:r>
      <w:r>
        <w:rPr>
          <w:rFonts w:eastAsia="Calibri"/>
          <w:sz w:val="20"/>
          <w:szCs w:val="20"/>
        </w:rPr>
        <w:t xml:space="preserve">г.</w:t>
      </w:r>
      <w:r>
        <w:rPr>
          <w:rFonts w:eastAsia="Calibri"/>
          <w:sz w:val="20"/>
          <w:szCs w:val="20"/>
        </w:rPr>
        <w:t xml:space="preserve"> Исполнителем, в </w:t>
      </w:r>
      <w:r>
        <w:rPr>
          <w:rFonts w:eastAsia="Calibri"/>
          <w:sz w:val="20"/>
          <w:szCs w:val="20"/>
        </w:rPr>
        <w:t xml:space="preserve">соответствии </w:t>
      </w:r>
      <w:r>
        <w:rPr>
          <w:rFonts w:eastAsia="Calibri"/>
          <w:sz w:val="20"/>
          <w:szCs w:val="20"/>
        </w:rPr>
        <w:t xml:space="preserve">с Конт</w:t>
      </w:r>
      <w:r>
        <w:rPr>
          <w:rFonts w:eastAsia="Calibri"/>
          <w:bCs/>
          <w:sz w:val="20"/>
          <w:szCs w:val="20"/>
        </w:rPr>
        <w:t xml:space="preserve">рактом исполнены заявки</w:t>
      </w:r>
      <w:r>
        <w:rPr>
          <w:rFonts w:eastAsia="Calibri"/>
          <w:bCs/>
          <w:sz w:val="20"/>
          <w:szCs w:val="20"/>
        </w:rPr>
        <w:br/>
      </w:r>
      <w:r>
        <w:rPr>
          <w:rFonts w:eastAsia="Calibri"/>
          <w:bCs/>
          <w:sz w:val="20"/>
          <w:szCs w:val="20"/>
        </w:rPr>
        <w:t xml:space="preserve">Территориально</w:t>
      </w:r>
      <w:r>
        <w:rPr>
          <w:rFonts w:eastAsia="Calibri"/>
          <w:bCs/>
          <w:sz w:val="20"/>
          <w:szCs w:val="20"/>
        </w:rPr>
        <w:t xml:space="preserve">го</w:t>
      </w:r>
      <w:r>
        <w:rPr>
          <w:rFonts w:eastAsia="Calibri"/>
          <w:bCs/>
          <w:sz w:val="20"/>
          <w:szCs w:val="20"/>
        </w:rPr>
        <w:t xml:space="preserve"> управлени</w:t>
      </w:r>
      <w:r>
        <w:rPr>
          <w:rFonts w:eastAsia="Calibri"/>
          <w:bCs/>
          <w:sz w:val="20"/>
          <w:szCs w:val="20"/>
        </w:rPr>
        <w:t xml:space="preserve">я</w:t>
      </w:r>
      <w:r>
        <w:rPr>
          <w:rFonts w:eastAsia="Calibri"/>
          <w:bCs/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</w:rPr>
        <w:t xml:space="preserve">по</w:t>
      </w:r>
      <w:r>
        <w:rPr>
          <w:rFonts w:eastAsia="Calibri"/>
          <w:bCs/>
          <w:sz w:val="20"/>
          <w:szCs w:val="20"/>
        </w:rPr>
        <w:t xml:space="preserve"> утилизации, уничтожению, конфискованного, движимого бесхозяйного и иного имущества, обращенного в собственность государства в соответствии с законодательством Российской Федерации</w:t>
      </w:r>
      <w:r>
        <w:rPr>
          <w:rFonts w:eastAsia="Calibri"/>
          <w:bCs/>
          <w:sz w:val="20"/>
          <w:szCs w:val="20"/>
        </w:rPr>
        <w:t xml:space="preserve">, указанных в Приложении к настоящему Акту:</w:t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tbl>
      <w:tblPr>
        <w:tblStyle w:val="938"/>
        <w:tblW w:w="5000" w:type="pct"/>
        <w:tblLook w:val="04A0" w:firstRow="1" w:lastRow="0" w:firstColumn="1" w:lastColumn="0" w:noHBand="0" w:noVBand="1"/>
      </w:tblPr>
      <w:tblGrid>
        <w:gridCol w:w="2829"/>
        <w:gridCol w:w="733"/>
        <w:gridCol w:w="1189"/>
        <w:gridCol w:w="1189"/>
        <w:gridCol w:w="1190"/>
        <w:gridCol w:w="1190"/>
        <w:gridCol w:w="1422"/>
      </w:tblGrid>
      <w:tr>
        <w:tblPrEx/>
        <w:trPr/>
        <w:tc>
          <w:tcPr>
            <w:shd w:val="clear" w:color="auto" w:fill="f2f2f2" w:themeFill="background1" w:themeFillShade="F2"/>
            <w:tcW w:w="1452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Наименование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f2f2f2" w:themeFill="background1" w:themeFillShade="F2"/>
            <w:tcW w:w="376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Год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f2f2f2" w:themeFill="background1" w:themeFillShade="F2"/>
            <w:tcW w:w="610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Количество</w:t>
            </w:r>
            <w:r>
              <w:rPr>
                <w:rFonts w:eastAsia="Calibri"/>
                <w:bCs/>
                <w:sz w:val="16"/>
                <w:szCs w:val="16"/>
              </w:rPr>
              <w:t xml:space="preserve">, </w:t>
            </w:r>
            <w:r>
              <w:rPr>
                <w:rFonts w:eastAsia="Calibri"/>
                <w:bCs/>
                <w:sz w:val="16"/>
                <w:szCs w:val="16"/>
              </w:rPr>
              <w:t xml:space="preserve">шт</w:t>
            </w:r>
            <w:r>
              <w:rPr>
                <w:rFonts w:eastAsia="Calibri"/>
                <w:bCs/>
                <w:sz w:val="16"/>
                <w:szCs w:val="16"/>
              </w:rPr>
              <w:t xml:space="preserve"> 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f2f2f2" w:themeFill="background1" w:themeFillShade="F2"/>
            <w:tcW w:w="610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Ед. изм.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f2f2f2" w:themeFill="background1" w:themeFillShade="F2"/>
            <w:tcW w:w="611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Цена без НДС</w:t>
            </w:r>
            <w:r>
              <w:rPr>
                <w:rFonts w:eastAsia="Calibri"/>
                <w:bCs/>
                <w:sz w:val="16"/>
                <w:szCs w:val="16"/>
              </w:rPr>
              <w:t xml:space="preserve">, руб.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f2f2f2" w:themeFill="background1" w:themeFillShade="F2"/>
            <w:tcW w:w="611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НДС</w:t>
            </w:r>
            <w:r>
              <w:rPr>
                <w:rFonts w:eastAsia="Calibri"/>
                <w:bCs/>
                <w:sz w:val="16"/>
                <w:szCs w:val="16"/>
              </w:rPr>
              <w:t xml:space="preserve">, руб.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f2f2f2" w:themeFill="background1" w:themeFillShade="F2"/>
            <w:tcW w:w="730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Сумма</w:t>
            </w:r>
            <w:r>
              <w:rPr>
                <w:rFonts w:eastAsia="Calibri"/>
                <w:bCs/>
                <w:sz w:val="16"/>
                <w:szCs w:val="16"/>
              </w:rPr>
              <w:t xml:space="preserve">, руб.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1452" w:type="pct"/>
            <w:textDirection w:val="lrTb"/>
            <w:noWrap w:val="false"/>
          </w:tcPr>
          <w:p>
            <w:pPr>
              <w:pStyle w:val="942"/>
              <w:ind w:left="0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Исполнение заявок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по </w:t>
            </w:r>
            <w:r>
              <w:rPr>
                <w:rFonts w:eastAsia="Calibri"/>
                <w:bCs/>
                <w:sz w:val="16"/>
                <w:szCs w:val="16"/>
              </w:rPr>
              <w:t xml:space="preserve">утилизации, уничтожению, конфискованного, движимого бесхозяйного и иного имущества, обращенного в собственность государства в соответствии с законодательством Российской Федерации</w:t>
            </w:r>
            <w:r>
              <w:rPr>
                <w:rFonts w:eastAsia="Calibri"/>
                <w:bCs/>
                <w:sz w:val="16"/>
                <w:szCs w:val="16"/>
              </w:rPr>
              <w:t xml:space="preserve">:</w:t>
            </w:r>
            <w:r>
              <w:rPr>
                <w:rFonts w:eastAsia="Calibri"/>
                <w:bCs/>
                <w:sz w:val="16"/>
                <w:szCs w:val="16"/>
              </w:rPr>
              <w:t xml:space="preserve"> за период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с ________</w:t>
            </w:r>
            <w:r>
              <w:rPr>
                <w:rFonts w:eastAsia="Calibri"/>
                <w:bCs/>
                <w:sz w:val="16"/>
                <w:szCs w:val="16"/>
              </w:rPr>
              <w:t xml:space="preserve"> г. по </w:t>
            </w:r>
            <w:r>
              <w:rPr>
                <w:rFonts w:eastAsia="Calibri"/>
                <w:bCs/>
                <w:sz w:val="16"/>
                <w:szCs w:val="16"/>
              </w:rPr>
              <w:t xml:space="preserve">________</w:t>
            </w:r>
            <w:r>
              <w:rPr>
                <w:rFonts w:eastAsia="Calibri"/>
                <w:bCs/>
                <w:sz w:val="16"/>
                <w:szCs w:val="16"/>
              </w:rPr>
              <w:t xml:space="preserve"> г.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  <w:p>
            <w:pPr>
              <w:pStyle w:val="942"/>
              <w:ind w:left="0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tcW w:w="376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tcW w:w="610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tcW w:w="610" w:type="pct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Тонна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611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tcW w:w="611" w:type="pct"/>
            <w:textDirection w:val="lrTb"/>
            <w:noWrap w:val="false"/>
          </w:tcPr>
          <w:p>
            <w:pPr>
              <w:pStyle w:val="942"/>
              <w:ind w:left="0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НДС/</w:t>
            </w:r>
            <w:r>
              <w:rPr>
                <w:rFonts w:eastAsia="Calibri"/>
                <w:bCs/>
                <w:sz w:val="16"/>
                <w:szCs w:val="16"/>
              </w:rPr>
              <w:t xml:space="preserve">НДС не облагается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pStyle w:val="942"/>
              <w:ind w:left="0"/>
              <w:jc w:val="both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</w:tr>
    </w:tbl>
    <w:p>
      <w:pPr>
        <w:pStyle w:val="942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p>
      <w:pPr>
        <w:pStyle w:val="942"/>
        <w:numPr>
          <w:ilvl w:val="0"/>
          <w:numId w:val="14"/>
        </w:numPr>
        <w:contextualSpacing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Качество оказанных Услуг</w:t>
      </w:r>
      <w:r>
        <w:rPr>
          <w:rFonts w:eastAsia="Calibri"/>
          <w:bCs/>
          <w:sz w:val="20"/>
          <w:szCs w:val="20"/>
        </w:rPr>
        <w:t xml:space="preserve"> соответствует</w:t>
      </w:r>
      <w:r>
        <w:rPr>
          <w:rFonts w:eastAsia="Calibri"/>
          <w:bCs/>
          <w:sz w:val="20"/>
          <w:szCs w:val="20"/>
        </w:rPr>
        <w:t xml:space="preserve">/ не соответствует</w:t>
      </w:r>
      <w:r>
        <w:rPr>
          <w:rFonts w:eastAsia="Calibri"/>
          <w:bCs/>
          <w:sz w:val="20"/>
          <w:szCs w:val="20"/>
        </w:rPr>
        <w:t xml:space="preserve"> требованиям </w:t>
      </w:r>
      <w:r>
        <w:rPr>
          <w:rFonts w:eastAsia="Calibri"/>
          <w:bCs/>
          <w:sz w:val="20"/>
          <w:szCs w:val="20"/>
        </w:rPr>
        <w:t xml:space="preserve">Контракта</w:t>
      </w:r>
      <w:r>
        <w:rPr>
          <w:rFonts w:eastAsia="Calibri"/>
          <w:bCs/>
          <w:sz w:val="20"/>
          <w:szCs w:val="20"/>
        </w:rPr>
        <w:t xml:space="preserve">. </w:t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p>
      <w:pPr>
        <w:pStyle w:val="942"/>
        <w:numPr>
          <w:ilvl w:val="0"/>
          <w:numId w:val="14"/>
        </w:numPr>
        <w:contextualSpacing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Стоимость предоставленных У</w:t>
      </w:r>
      <w:r>
        <w:rPr>
          <w:rFonts w:eastAsia="Calibri"/>
          <w:bCs/>
          <w:sz w:val="20"/>
          <w:szCs w:val="20"/>
        </w:rPr>
        <w:t xml:space="preserve">слуг составляет </w:t>
      </w:r>
      <w:r>
        <w:rPr>
          <w:rFonts w:eastAsia="Calibri"/>
          <w:bCs/>
          <w:sz w:val="20"/>
          <w:szCs w:val="20"/>
        </w:rPr>
        <w:t xml:space="preserve">_____</w:t>
      </w:r>
      <w:r>
        <w:rPr>
          <w:rFonts w:eastAsia="Calibri"/>
          <w:bCs/>
          <w:sz w:val="20"/>
          <w:szCs w:val="20"/>
        </w:rPr>
        <w:t xml:space="preserve"> (</w:t>
      </w:r>
      <w:r>
        <w:rPr>
          <w:rFonts w:eastAsia="Calibri"/>
          <w:bCs/>
          <w:sz w:val="20"/>
          <w:szCs w:val="20"/>
        </w:rPr>
        <w:t xml:space="preserve">___</w:t>
      </w:r>
      <w:r>
        <w:rPr>
          <w:rFonts w:eastAsia="Calibri"/>
          <w:bCs/>
          <w:sz w:val="20"/>
          <w:szCs w:val="20"/>
        </w:rPr>
        <w:t xml:space="preserve">)</w:t>
      </w:r>
      <w:r>
        <w:rPr>
          <w:rFonts w:eastAsia="Calibri"/>
          <w:bCs/>
          <w:sz w:val="20"/>
          <w:szCs w:val="20"/>
        </w:rPr>
        <w:t xml:space="preserve"> рублей______ </w:t>
      </w:r>
      <w:r>
        <w:rPr>
          <w:rFonts w:eastAsia="Calibri"/>
          <w:bCs/>
          <w:sz w:val="20"/>
          <w:szCs w:val="20"/>
        </w:rPr>
        <w:t xml:space="preserve">копеек, </w:t>
      </w:r>
      <w:r>
        <w:rPr>
          <w:rFonts w:eastAsia="Calibri"/>
          <w:bCs/>
          <w:sz w:val="20"/>
          <w:szCs w:val="20"/>
        </w:rPr>
        <w:t xml:space="preserve">НДС _______и подлежит оплате Территориальным управлением в соответствии с условиями Контракта.</w:t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p>
      <w:pPr>
        <w:pStyle w:val="942"/>
        <w:numPr>
          <w:ilvl w:val="0"/>
          <w:numId w:val="14"/>
        </w:numPr>
        <w:contextualSpacing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Заказчик принял оказанные Услуги в форме предоставления Заказчику </w:t>
      </w:r>
      <w:r>
        <w:rPr>
          <w:rFonts w:eastAsia="Calibri"/>
          <w:bCs/>
          <w:sz w:val="20"/>
          <w:szCs w:val="20"/>
        </w:rPr>
        <w:t xml:space="preserve">фактического </w:t>
      </w:r>
      <w:r>
        <w:rPr>
          <w:rFonts w:eastAsia="Calibri"/>
          <w:sz w:val="20"/>
          <w:szCs w:val="20"/>
        </w:rPr>
        <w:t xml:space="preserve">исполнения </w:t>
      </w:r>
      <w:r>
        <w:rPr>
          <w:rFonts w:eastAsia="Calibri"/>
          <w:sz w:val="20"/>
          <w:szCs w:val="20"/>
        </w:rPr>
        <w:t xml:space="preserve">заявки</w:t>
      </w:r>
      <w:r>
        <w:rPr>
          <w:rFonts w:eastAsia="Calibri"/>
          <w:bCs/>
          <w:sz w:val="20"/>
          <w:szCs w:val="20"/>
        </w:rPr>
        <w:br/>
      </w:r>
      <w:r>
        <w:rPr>
          <w:rFonts w:eastAsia="Calibri"/>
          <w:bCs/>
          <w:sz w:val="20"/>
          <w:szCs w:val="20"/>
        </w:rPr>
        <w:t xml:space="preserve">на </w:t>
      </w:r>
      <w:r>
        <w:rPr>
          <w:rFonts w:eastAsia="Calibri"/>
          <w:bCs/>
          <w:sz w:val="20"/>
          <w:szCs w:val="20"/>
        </w:rPr>
        <w:t xml:space="preserve">утилизаци</w:t>
      </w:r>
      <w:r>
        <w:rPr>
          <w:rFonts w:eastAsia="Calibri"/>
          <w:bCs/>
          <w:sz w:val="20"/>
          <w:szCs w:val="20"/>
        </w:rPr>
        <w:t xml:space="preserve">ю</w:t>
      </w:r>
      <w:r>
        <w:rPr>
          <w:rFonts w:eastAsia="Calibri"/>
          <w:bCs/>
          <w:sz w:val="20"/>
          <w:szCs w:val="20"/>
        </w:rPr>
        <w:t xml:space="preserve">, уничтожени</w:t>
      </w:r>
      <w:r>
        <w:rPr>
          <w:rFonts w:eastAsia="Calibri"/>
          <w:bCs/>
          <w:sz w:val="20"/>
          <w:szCs w:val="20"/>
        </w:rPr>
        <w:t xml:space="preserve">е</w:t>
      </w:r>
      <w:r>
        <w:rPr>
          <w:rFonts w:eastAsia="Calibri"/>
          <w:bCs/>
          <w:sz w:val="20"/>
          <w:szCs w:val="20"/>
        </w:rPr>
        <w:t xml:space="preserve">, </w:t>
      </w:r>
      <w:r>
        <w:rPr>
          <w:rFonts w:eastAsia="Calibri"/>
          <w:bCs/>
          <w:sz w:val="20"/>
          <w:szCs w:val="20"/>
        </w:rPr>
        <w:t xml:space="preserve">конфискованного, движимого бесхозяйного и иного имущества, обращенного в собственность государства в соответствии с законодательством Российской Федерации</w:t>
      </w:r>
      <w:r>
        <w:rPr>
          <w:rFonts w:eastAsia="Calibri"/>
          <w:bCs/>
          <w:sz w:val="20"/>
          <w:szCs w:val="20"/>
        </w:rPr>
        <w:t xml:space="preserve">.</w:t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p>
      <w:pPr>
        <w:pStyle w:val="942"/>
        <w:numPr>
          <w:ilvl w:val="0"/>
          <w:numId w:val="14"/>
        </w:numPr>
        <w:contextualSpacing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После подписания настоящего Акта Заказчик и Исполнитель соглашаются считать взаимные обязательства </w:t>
      </w:r>
      <w:r>
        <w:rPr>
          <w:rFonts w:eastAsia="Calibri"/>
          <w:bCs/>
          <w:sz w:val="20"/>
          <w:szCs w:val="20"/>
        </w:rPr>
        <w:t xml:space="preserve">по вышеуказанным заявкам </w:t>
      </w:r>
      <w:r>
        <w:rPr>
          <w:rFonts w:eastAsia="Calibri"/>
          <w:bCs/>
          <w:sz w:val="20"/>
          <w:szCs w:val="20"/>
        </w:rPr>
        <w:t xml:space="preserve">выполненными и исполненными</w:t>
      </w:r>
      <w:r>
        <w:rPr>
          <w:rFonts w:eastAsia="Calibri"/>
          <w:bCs/>
          <w:sz w:val="20"/>
          <w:szCs w:val="20"/>
        </w:rPr>
        <w:t xml:space="preserve"> в части оказанных услуг Исполнителем</w:t>
      </w:r>
      <w:r>
        <w:rPr>
          <w:rFonts w:eastAsia="Calibri"/>
          <w:bCs/>
          <w:sz w:val="20"/>
          <w:szCs w:val="20"/>
        </w:rPr>
        <w:t xml:space="preserve">. </w:t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p>
      <w:pPr>
        <w:pStyle w:val="942"/>
        <w:numPr>
          <w:ilvl w:val="0"/>
          <w:numId w:val="14"/>
        </w:numPr>
        <w:contextualSpacing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Настоящий Акт составлен в двух экземплярах, имеющий равную юридическую силу, по одному для каждой из Стороны. </w:t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p>
      <w:pPr>
        <w:pStyle w:val="942"/>
        <w:numPr>
          <w:ilvl w:val="0"/>
          <w:numId w:val="14"/>
        </w:numPr>
        <w:contextualSpacing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Подписи сторон:</w:t>
      </w:r>
      <w:r>
        <w:rPr>
          <w:rFonts w:eastAsia="Calibri"/>
          <w:bCs/>
          <w:sz w:val="20"/>
          <w:szCs w:val="20"/>
        </w:rPr>
      </w:r>
      <w:r>
        <w:rPr>
          <w:rFonts w:eastAsia="Calibri"/>
          <w:bCs/>
          <w:sz w:val="20"/>
          <w:szCs w:val="20"/>
        </w:rPr>
      </w:r>
    </w:p>
    <w:p>
      <w:pPr>
        <w:jc w:val="right"/>
        <w:spacing w:after="200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jc w:val="right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jc w:val="right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jc w:val="right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jc w:val="right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jc w:val="right"/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1077" w:bottom="709" w:left="1077" w:header="709" w:footer="55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34"/>
        <w:jc w:val="both"/>
      </w:pPr>
      <w:r>
        <w:rPr>
          <w:rStyle w:val="936"/>
        </w:rPr>
        <w:footnoteRef/>
      </w:r>
      <w:r>
        <w:t xml:space="preserve"> </w:t>
      </w:r>
      <w:r>
        <w:rPr>
          <w:sz w:val="18"/>
          <w:szCs w:val="18"/>
        </w:rPr>
        <w:t xml:space="preserve">Заказчику заранее не известно, какое именно имущество, будет передано на </w:t>
      </w:r>
      <w:r>
        <w:rPr>
          <w:sz w:val="18"/>
          <w:szCs w:val="18"/>
        </w:rPr>
        <w:t xml:space="preserve">утилизаци</w:t>
      </w:r>
      <w:r>
        <w:rPr>
          <w:sz w:val="18"/>
          <w:szCs w:val="18"/>
        </w:rPr>
        <w:t xml:space="preserve">ю</w:t>
      </w:r>
      <w:r>
        <w:rPr>
          <w:sz w:val="18"/>
          <w:szCs w:val="18"/>
        </w:rPr>
        <w:t xml:space="preserve">, уничтожени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, переработки с оценкой отходов конфискованного, движимого бесхозяйного и иного имущества, обращенного в собственность государства в соответствии с законодательством Российской Федерации</w:t>
      </w:r>
      <w:r/>
    </w:p>
  </w:footnote>
  <w:footnote w:id="3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29"/>
        <w:sz w:val="20"/>
        <w:szCs w:val="20"/>
      </w:rPr>
      <w:framePr w:wrap="around" w:vAnchor="text" w:hAnchor="margin" w:xAlign="center" w:y="1"/>
    </w:pPr>
    <w:r>
      <w:rPr>
        <w:rStyle w:val="929"/>
        <w:sz w:val="20"/>
        <w:szCs w:val="20"/>
      </w:rPr>
      <w:fldChar w:fldCharType="begin"/>
    </w:r>
    <w:r>
      <w:rPr>
        <w:rStyle w:val="929"/>
        <w:sz w:val="20"/>
        <w:szCs w:val="20"/>
      </w:rPr>
      <w:instrText xml:space="preserve">PAGE  </w:instrText>
    </w:r>
    <w:r>
      <w:rPr>
        <w:rStyle w:val="929"/>
        <w:sz w:val="20"/>
        <w:szCs w:val="20"/>
      </w:rPr>
      <w:fldChar w:fldCharType="separate"/>
    </w:r>
    <w:r>
      <w:rPr>
        <w:rStyle w:val="929"/>
        <w:sz w:val="20"/>
        <w:szCs w:val="20"/>
      </w:rPr>
      <w:t xml:space="preserve">20</w:t>
    </w:r>
    <w:r>
      <w:rPr>
        <w:rStyle w:val="929"/>
        <w:sz w:val="20"/>
        <w:szCs w:val="20"/>
      </w:rPr>
      <w:fldChar w:fldCharType="end"/>
    </w:r>
    <w:r>
      <w:rPr>
        <w:rStyle w:val="929"/>
        <w:sz w:val="20"/>
        <w:szCs w:val="20"/>
      </w:rPr>
    </w:r>
    <w:r>
      <w:rPr>
        <w:rStyle w:val="929"/>
        <w:sz w:val="20"/>
        <w:szCs w:val="20"/>
      </w:rPr>
    </w:r>
  </w:p>
  <w:p>
    <w:pPr>
      <w:pStyle w:val="92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29"/>
      </w:rPr>
      <w:framePr w:wrap="around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end"/>
    </w:r>
    <w:r>
      <w:rPr>
        <w:rStyle w:val="929"/>
      </w:rPr>
    </w:r>
    <w:r>
      <w:rPr>
        <w:rStyle w:val="929"/>
      </w:rPr>
    </w:r>
  </w:p>
  <w:p>
    <w:pPr>
      <w:pStyle w:val="92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948"/>
    <w:lvl w:ilvl="0">
      <w:start w:val="1"/>
      <w:numFmt w:val="decimal"/>
      <w:pStyle w:val="948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756" w:hanging="576"/>
        <w:tabs>
          <w:tab w:val="num" w:pos="756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  <w:tabs>
          <w:tab w:val="num" w:pos="108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28" w:hanging="1008"/>
        <w:tabs>
          <w:tab w:val="num" w:pos="262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numStyleLink w:val="94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Приложение №%1"/>
      <w:lvlJc w:val="left"/>
      <w:pPr>
        <w:ind w:left="0" w:firstLine="708"/>
      </w:pPr>
      <w:rPr>
        <w:rFonts w:hint="default" w:ascii="Times New Roman" w:hAnsi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widowControl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widowControl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widowControl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widowControl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widowControl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23"/>
    <w:next w:val="92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basedOn w:val="924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23"/>
    <w:next w:val="92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basedOn w:val="924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4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4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4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4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4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4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4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4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4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4"/>
    <w:link w:val="928"/>
    <w:uiPriority w:val="99"/>
  </w:style>
  <w:style w:type="character" w:styleId="782">
    <w:name w:val="Footer Char"/>
    <w:basedOn w:val="924"/>
    <w:link w:val="932"/>
    <w:uiPriority w:val="99"/>
  </w:style>
  <w:style w:type="paragraph" w:styleId="783">
    <w:name w:val="Caption"/>
    <w:basedOn w:val="923"/>
    <w:next w:val="923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924"/>
    <w:link w:val="783"/>
    <w:uiPriority w:val="35"/>
    <w:rPr>
      <w:b/>
      <w:bCs/>
      <w:color w:val="4f81bd" w:themeColor="accent1"/>
      <w:sz w:val="18"/>
      <w:szCs w:val="18"/>
    </w:rPr>
  </w:style>
  <w:style w:type="table" w:styleId="785">
    <w:name w:val="Table Grid Light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34"/>
    <w:uiPriority w:val="99"/>
    <w:rPr>
      <w:sz w:val="18"/>
    </w:rPr>
  </w:style>
  <w:style w:type="character" w:styleId="911">
    <w:name w:val="Endnote Text Char"/>
    <w:link w:val="939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  <w:rPr>
      <w:sz w:val="24"/>
      <w:szCs w:val="24"/>
    </w:rPr>
  </w:style>
  <w:style w:type="character" w:styleId="924" w:default="1">
    <w:name w:val="Default Paragraph Font"/>
    <w:uiPriority w:val="1"/>
    <w:semiHidden/>
    <w:unhideWhenUsed/>
  </w:style>
  <w:style w:type="table" w:styleId="9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6" w:default="1">
    <w:name w:val="No List"/>
    <w:uiPriority w:val="99"/>
    <w:semiHidden/>
    <w:unhideWhenUsed/>
  </w:style>
  <w:style w:type="paragraph" w:styleId="927">
    <w:name w:val="Balloon Text"/>
    <w:basedOn w:val="923"/>
    <w:semiHidden/>
    <w:rPr>
      <w:rFonts w:ascii="Tahoma" w:hAnsi="Tahoma" w:cs="Tahoma"/>
      <w:sz w:val="16"/>
      <w:szCs w:val="16"/>
    </w:rPr>
  </w:style>
  <w:style w:type="paragraph" w:styleId="928">
    <w:name w:val="Header"/>
    <w:basedOn w:val="923"/>
    <w:link w:val="945"/>
    <w:uiPriority w:val="99"/>
    <w:qFormat/>
    <w:pPr>
      <w:tabs>
        <w:tab w:val="center" w:pos="4677" w:leader="none"/>
        <w:tab w:val="right" w:pos="9355" w:leader="none"/>
      </w:tabs>
    </w:pPr>
  </w:style>
  <w:style w:type="character" w:styleId="929">
    <w:name w:val="page number"/>
    <w:basedOn w:val="924"/>
  </w:style>
  <w:style w:type="paragraph" w:styleId="930">
    <w:name w:val="HTML Preformatted"/>
    <w:basedOn w:val="92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931">
    <w:name w:val="Body Text Indent"/>
    <w:basedOn w:val="923"/>
    <w:pPr>
      <w:ind w:firstLine="720"/>
      <w:jc w:val="both"/>
      <w:spacing w:line="460" w:lineRule="exact"/>
    </w:pPr>
    <w:rPr>
      <w:sz w:val="28"/>
      <w:szCs w:val="28"/>
    </w:rPr>
  </w:style>
  <w:style w:type="paragraph" w:styleId="932">
    <w:name w:val="Footer"/>
    <w:basedOn w:val="923"/>
    <w:link w:val="933"/>
    <w:uiPriority w:val="99"/>
    <w:qFormat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link w:val="932"/>
    <w:uiPriority w:val="99"/>
    <w:rPr>
      <w:sz w:val="24"/>
      <w:szCs w:val="24"/>
    </w:rPr>
  </w:style>
  <w:style w:type="paragraph" w:styleId="934">
    <w:name w:val="footnote text"/>
    <w:basedOn w:val="923"/>
    <w:link w:val="935"/>
    <w:uiPriority w:val="99"/>
    <w:qFormat/>
    <w:rPr>
      <w:sz w:val="20"/>
      <w:szCs w:val="20"/>
    </w:rPr>
  </w:style>
  <w:style w:type="character" w:styleId="935" w:customStyle="1">
    <w:name w:val="Текст сноски Знак"/>
    <w:basedOn w:val="924"/>
    <w:link w:val="934"/>
    <w:uiPriority w:val="99"/>
  </w:style>
  <w:style w:type="character" w:styleId="936">
    <w:name w:val="footnote reference"/>
    <w:rPr>
      <w:vertAlign w:val="superscript"/>
    </w:rPr>
  </w:style>
  <w:style w:type="character" w:styleId="937">
    <w:name w:val="Hyperlink"/>
    <w:rPr>
      <w:color w:val="0000ff"/>
      <w:u w:val="single"/>
    </w:rPr>
  </w:style>
  <w:style w:type="table" w:styleId="938">
    <w:name w:val="Table Grid"/>
    <w:basedOn w:val="925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9">
    <w:name w:val="endnote text"/>
    <w:basedOn w:val="923"/>
    <w:link w:val="940"/>
    <w:rPr>
      <w:sz w:val="20"/>
      <w:szCs w:val="20"/>
    </w:rPr>
  </w:style>
  <w:style w:type="character" w:styleId="940" w:customStyle="1">
    <w:name w:val="Текст концевой сноски Знак"/>
    <w:basedOn w:val="924"/>
    <w:link w:val="939"/>
  </w:style>
  <w:style w:type="character" w:styleId="941">
    <w:name w:val="endnote reference"/>
    <w:rPr>
      <w:vertAlign w:val="superscript"/>
    </w:rPr>
  </w:style>
  <w:style w:type="paragraph" w:styleId="942">
    <w:name w:val="List Paragraph"/>
    <w:basedOn w:val="923"/>
    <w:link w:val="947"/>
    <w:uiPriority w:val="34"/>
    <w:qFormat/>
    <w:pPr>
      <w:ind w:left="708"/>
    </w:pPr>
  </w:style>
  <w:style w:type="table" w:styleId="943" w:customStyle="1">
    <w:name w:val="Сетка таблицы3"/>
    <w:basedOn w:val="925"/>
    <w:next w:val="938"/>
    <w:uiPriority w:val="59"/>
    <w:rPr>
      <w:rFonts w:ascii="Calibri" w:hAnsi="Calibri" w:eastAsia="MS Mincho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4" w:customStyle="1">
    <w:name w:val="Знак Знак Знак"/>
    <w:basedOn w:val="9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45" w:customStyle="1">
    <w:name w:val="Верхний колонтитул Знак"/>
    <w:basedOn w:val="924"/>
    <w:link w:val="928"/>
    <w:uiPriority w:val="99"/>
    <w:rPr>
      <w:sz w:val="24"/>
      <w:szCs w:val="24"/>
    </w:rPr>
  </w:style>
  <w:style w:type="paragraph" w:styleId="946" w:customStyle="1">
    <w:name w:val="Style7"/>
    <w:basedOn w:val="923"/>
    <w:link w:val="949"/>
    <w:uiPriority w:val="99"/>
    <w:qFormat/>
    <w:pPr>
      <w:ind w:firstLine="725"/>
      <w:jc w:val="both"/>
      <w:spacing w:line="278" w:lineRule="exact"/>
      <w:widowControl w:val="off"/>
    </w:pPr>
  </w:style>
  <w:style w:type="character" w:styleId="947" w:customStyle="1">
    <w:name w:val="Абзац списка Знак"/>
    <w:link w:val="942"/>
    <w:uiPriority w:val="34"/>
    <w:qFormat/>
    <w:rPr>
      <w:sz w:val="24"/>
      <w:szCs w:val="24"/>
    </w:rPr>
  </w:style>
  <w:style w:type="numbering" w:styleId="948" w:customStyle="1">
    <w:name w:val="МУ Список первый уровень3"/>
    <w:pPr>
      <w:numPr>
        <w:ilvl w:val="0"/>
        <w:numId w:val="11"/>
      </w:numPr>
    </w:pPr>
  </w:style>
  <w:style w:type="character" w:styleId="949" w:customStyle="1">
    <w:name w:val="Style7 Знак"/>
    <w:basedOn w:val="924"/>
    <w:link w:val="946"/>
    <w:uiPriority w:val="99"/>
    <w:rPr>
      <w:sz w:val="24"/>
      <w:szCs w:val="24"/>
    </w:rPr>
  </w:style>
  <w:style w:type="paragraph" w:styleId="950" w:customStyle="1">
    <w:name w:val="КДОбчн"/>
    <w:basedOn w:val="923"/>
    <w:link w:val="951"/>
    <w:qFormat/>
    <w:pPr>
      <w:ind w:firstLine="567"/>
      <w:jc w:val="both"/>
    </w:pPr>
    <w:rPr>
      <w:rFonts w:eastAsiaTheme="minorHAnsi"/>
      <w:lang w:eastAsia="en-US"/>
    </w:rPr>
  </w:style>
  <w:style w:type="character" w:styleId="951" w:customStyle="1">
    <w:name w:val="КДОбчн Знак"/>
    <w:basedOn w:val="924"/>
    <w:link w:val="950"/>
    <w:rPr>
      <w:rFonts w:eastAsiaTheme="minorHAnsi"/>
      <w:sz w:val="24"/>
      <w:szCs w:val="24"/>
      <w:lang w:eastAsia="en-US"/>
    </w:rPr>
  </w:style>
  <w:style w:type="paragraph" w:styleId="95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53" w:customStyle="1">
    <w:name w:val="ConsPlusNormal"/>
    <w:link w:val="954"/>
    <w:uiPriority w:val="99"/>
    <w:qFormat/>
    <w:rPr>
      <w:rFonts w:ascii="Arial" w:hAnsi="Arial" w:cs="Arial" w:eastAsiaTheme="minorHAnsi"/>
      <w:lang w:eastAsia="en-US"/>
    </w:rPr>
  </w:style>
  <w:style w:type="character" w:styleId="954" w:customStyle="1">
    <w:name w:val="ConsPlusNormal Знак"/>
    <w:link w:val="953"/>
    <w:uiPriority w:val="99"/>
    <w:rPr>
      <w:rFonts w:ascii="Arial" w:hAnsi="Arial" w:cs="Arial" w:eastAsiaTheme="minorHAnsi"/>
      <w:lang w:eastAsia="en-US"/>
    </w:rPr>
  </w:style>
  <w:style w:type="paragraph" w:styleId="955" w:customStyle="1">
    <w:name w:val="Normal (Web)"/>
    <w:basedOn w:val="899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56" w:customStyle="1">
    <w:name w:val="Без интервал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consultantplus://offline/ref=A83711335A1FDF6A13A075BAEF634FA998A37DFFBFCF377374A0D648CCC7A759FAC353CE299329B4747F4B58D373AD5FC7300601F3223062w8X0L" TargetMode="External"/><Relationship Id="rId14" Type="http://schemas.openxmlformats.org/officeDocument/2006/relationships/hyperlink" Target="consultantplus://offline/ref=A83711335A1FDF6A13A075BAEF634FA99FA87DF8BFCF377374A0D648CCC7A759E8C30BC2289037B5766A1D0995w2X5L" TargetMode="External"/><Relationship Id="rId15" Type="http://schemas.openxmlformats.org/officeDocument/2006/relationships/hyperlink" Target="consultantplus://offline/ref=A83711335A1FDF6A13A075BAEF634FA998A37DFFBFCF377374A0D648CCC7A759FAC353CE299329B1737F4B58D373AD5FC7300601F3223062w8X0L" TargetMode="External"/><Relationship Id="rId16" Type="http://schemas.openxmlformats.org/officeDocument/2006/relationships/hyperlink" Target="consultantplus://offline/ref=A83711335A1FDF6A13A075BAEF634FA998A37DFFBFCF377374A0D648CCC7A759FAC353CE299329B5777F4B58D373AD5FC7300601F3223062w8X0L" TargetMode="External"/><Relationship Id="rId17" Type="http://schemas.openxmlformats.org/officeDocument/2006/relationships/hyperlink" Target="consultantplus://offline/ref=A83711335A1FDF6A13A075BAEF634FA998A37DFFBFCF377374A0D648CCC7A759FAC353CE299329B0737F4B58D373AD5FC7300601F3223062w8X0L" TargetMode="External"/><Relationship Id="rId18" Type="http://schemas.openxmlformats.org/officeDocument/2006/relationships/hyperlink" Target="garantF1://10080094.100" TargetMode="External"/><Relationship Id="rId19" Type="http://schemas.openxmlformats.org/officeDocument/2006/relationships/hyperlink" Target="garantF1://10080094.100" TargetMode="External"/><Relationship Id="rId20" Type="http://schemas.openxmlformats.org/officeDocument/2006/relationships/hyperlink" Target="garantF1://71657358.1000" TargetMode="External"/><Relationship Id="rId21" Type="http://schemas.openxmlformats.org/officeDocument/2006/relationships/hyperlink" Target="consultantplus://offline/ref=BAA57F9A88C66CFCC720A999A759A1BC83968EAF5013C05B682F8D8F43023CC8C60047D7825AA88E3F1F6BD2BA53XA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05674-87F3-4713-915D-A143F7AA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RFPF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Lvp</dc:creator>
  <cp:lastModifiedBy>yuliya.pechenkina</cp:lastModifiedBy>
  <cp:revision>26</cp:revision>
  <dcterms:created xsi:type="dcterms:W3CDTF">2024-09-30T14:40:00Z</dcterms:created>
  <dcterms:modified xsi:type="dcterms:W3CDTF">2026-05-25T10:31:25Z</dcterms:modified>
</cp:coreProperties>
</file>