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9C4B" w14:textId="77777777" w:rsidR="00CB23AA" w:rsidRDefault="00CB23AA" w:rsidP="00CB23AA">
      <w:pPr>
        <w:jc w:val="right"/>
        <w:rPr>
          <w:b/>
          <w:sz w:val="28"/>
          <w:szCs w:val="28"/>
        </w:rPr>
      </w:pPr>
    </w:p>
    <w:p w14:paraId="5CBD1C61" w14:textId="625FB4D9" w:rsidR="002C2C5C" w:rsidRPr="006A7172" w:rsidRDefault="00CB23AA" w:rsidP="00CB23AA">
      <w:pPr>
        <w:jc w:val="center"/>
        <w:rPr>
          <w:b/>
          <w:highlight w:val="yellow"/>
        </w:rPr>
      </w:pPr>
      <w:r>
        <w:rPr>
          <w:b/>
          <w:sz w:val="28"/>
          <w:szCs w:val="28"/>
        </w:rPr>
        <w:t>Описание объекта закупки</w:t>
      </w:r>
      <w:r w:rsidR="00D12C32" w:rsidRPr="006A7172">
        <w:rPr>
          <w:b/>
          <w:highlight w:val="yellow"/>
        </w:rPr>
        <w:t xml:space="preserve"> </w:t>
      </w:r>
    </w:p>
    <w:p w14:paraId="15FB4EC4" w14:textId="1F1B0EDE" w:rsidR="00687ADF" w:rsidRDefault="00DE6D59" w:rsidP="007D2121">
      <w:pPr>
        <w:ind w:left="-142"/>
        <w:jc w:val="center"/>
      </w:pPr>
      <w:r w:rsidRPr="00DE6D59">
        <w:t xml:space="preserve">оказание услуг по аккредитации на новый срок НАДЛ МГУ имени </w:t>
      </w:r>
      <w:proofErr w:type="spellStart"/>
      <w:r w:rsidRPr="00DE6D59">
        <w:t>М.В.Ломоносова</w:t>
      </w:r>
      <w:proofErr w:type="spellEnd"/>
    </w:p>
    <w:p w14:paraId="6C162978" w14:textId="71F0E447" w:rsidR="00DE6D59" w:rsidRDefault="006970F0" w:rsidP="007D2121">
      <w:pPr>
        <w:ind w:left="-142"/>
        <w:jc w:val="center"/>
        <w:rPr>
          <w:u w:val="single"/>
        </w:rPr>
      </w:pPr>
      <w:r w:rsidRPr="006970F0">
        <w:t xml:space="preserve">ИКЗ </w:t>
      </w:r>
      <w:r w:rsidRPr="006970F0">
        <w:rPr>
          <w:u w:val="single"/>
        </w:rPr>
        <w:t>26.17729082090772901001.0007.000.00.00.000</w:t>
      </w:r>
    </w:p>
    <w:p w14:paraId="75EDC8D3" w14:textId="77777777" w:rsidR="006970F0" w:rsidRPr="006970F0" w:rsidRDefault="006970F0" w:rsidP="007D2121">
      <w:pPr>
        <w:ind w:left="-142"/>
        <w:jc w:val="center"/>
        <w:rPr>
          <w:u w:val="single"/>
        </w:rPr>
      </w:pPr>
    </w:p>
    <w:p w14:paraId="33AE508A" w14:textId="77777777" w:rsidR="007D2121" w:rsidRPr="00213FCD" w:rsidRDefault="007D2121" w:rsidP="007D2121">
      <w:pPr>
        <w:numPr>
          <w:ilvl w:val="0"/>
          <w:numId w:val="1"/>
        </w:numPr>
        <w:ind w:left="-142" w:firstLine="0"/>
        <w:jc w:val="both"/>
      </w:pPr>
      <w:r w:rsidRPr="00213FCD">
        <w:rPr>
          <w:b/>
        </w:rPr>
        <w:t>Общие положения.</w:t>
      </w:r>
    </w:p>
    <w:p w14:paraId="41547FB2" w14:textId="77777777" w:rsidR="007D2121" w:rsidRPr="00213FCD" w:rsidRDefault="007D2121" w:rsidP="00825E13">
      <w:pPr>
        <w:numPr>
          <w:ilvl w:val="1"/>
          <w:numId w:val="1"/>
        </w:numPr>
        <w:tabs>
          <w:tab w:val="clear" w:pos="1410"/>
          <w:tab w:val="num" w:pos="180"/>
          <w:tab w:val="left" w:pos="426"/>
        </w:tabs>
        <w:ind w:left="-142" w:firstLine="0"/>
        <w:jc w:val="both"/>
      </w:pPr>
      <w:r w:rsidRPr="00213FCD">
        <w:t xml:space="preserve">Все услуги должны быть оказаны своевременно. Услуги должны быть оказаны качественно, с соблюдением всех </w:t>
      </w:r>
      <w:r w:rsidRPr="006970F0">
        <w:t>принятых</w:t>
      </w:r>
      <w:r w:rsidRPr="00213FCD">
        <w:t xml:space="preserve"> норм и правил в соответствии с законодательством РФ.</w:t>
      </w:r>
    </w:p>
    <w:p w14:paraId="61B3A707" w14:textId="77777777" w:rsidR="007D2121" w:rsidRPr="00213FCD" w:rsidRDefault="007D2121" w:rsidP="00825E13">
      <w:pPr>
        <w:numPr>
          <w:ilvl w:val="1"/>
          <w:numId w:val="1"/>
        </w:numPr>
        <w:tabs>
          <w:tab w:val="clear" w:pos="1410"/>
          <w:tab w:val="num" w:pos="180"/>
          <w:tab w:val="left" w:pos="426"/>
        </w:tabs>
        <w:ind w:left="-142" w:firstLine="0"/>
        <w:jc w:val="both"/>
      </w:pPr>
      <w:r w:rsidRPr="00213FCD">
        <w:t>Все услуги должны быть оказаны в соответствии с требованиями промышленной безопасности, охраны труда, техники безопасности и электробезопасности законодательства РФ.</w:t>
      </w:r>
    </w:p>
    <w:p w14:paraId="441BAFCE" w14:textId="77777777" w:rsidR="007D2121" w:rsidRPr="00213FCD" w:rsidRDefault="007D2121" w:rsidP="00825E13">
      <w:pPr>
        <w:numPr>
          <w:ilvl w:val="1"/>
          <w:numId w:val="1"/>
        </w:numPr>
        <w:tabs>
          <w:tab w:val="clear" w:pos="1410"/>
          <w:tab w:val="num" w:pos="180"/>
          <w:tab w:val="left" w:pos="426"/>
        </w:tabs>
        <w:ind w:left="-142" w:firstLine="0"/>
        <w:jc w:val="both"/>
      </w:pPr>
      <w:r w:rsidRPr="00213FCD">
        <w:t>Все поставляемые товары (при оказании услуг) должны быть новые, не бывшие в использовании, не из ремонта.</w:t>
      </w:r>
    </w:p>
    <w:p w14:paraId="753439C4" w14:textId="77777777" w:rsidR="007D2121" w:rsidRPr="00213FCD" w:rsidRDefault="007D2121" w:rsidP="00825E13">
      <w:pPr>
        <w:numPr>
          <w:ilvl w:val="1"/>
          <w:numId w:val="1"/>
        </w:numPr>
        <w:tabs>
          <w:tab w:val="clear" w:pos="1410"/>
          <w:tab w:val="num" w:pos="180"/>
          <w:tab w:val="left" w:pos="426"/>
        </w:tabs>
        <w:ind w:left="-142" w:firstLine="0"/>
        <w:jc w:val="both"/>
      </w:pPr>
      <w:r w:rsidRPr="00213FCD">
        <w:t>Услуги по своим характеристикам должны соответствовать параметрам, приводимым в требованиях, перечисленных ниже.</w:t>
      </w:r>
    </w:p>
    <w:p w14:paraId="6F98FC6D" w14:textId="77777777" w:rsidR="007D2121" w:rsidRPr="00213FCD" w:rsidRDefault="007D2121" w:rsidP="00825E13">
      <w:pPr>
        <w:numPr>
          <w:ilvl w:val="1"/>
          <w:numId w:val="1"/>
        </w:numPr>
        <w:tabs>
          <w:tab w:val="clear" w:pos="1410"/>
          <w:tab w:val="num" w:pos="180"/>
          <w:tab w:val="left" w:pos="426"/>
        </w:tabs>
        <w:ind w:left="-142" w:firstLine="0"/>
        <w:jc w:val="both"/>
      </w:pPr>
      <w:r w:rsidRPr="00213FCD">
        <w:t>В цену услуги должны быть включены все рас</w:t>
      </w:r>
      <w:r>
        <w:t>ходы Участника закупки</w:t>
      </w:r>
      <w:r w:rsidRPr="00213FCD">
        <w:t xml:space="preserve"> по оказанию услуг, доставке, упаковке, маркировке, погрузке, транспортировке, разгрузке товаров (если при оказании услуг осуществляется поставка товара), а также прочие расходы и налоги, уплаченные или подлежащие уплате. Цена </w:t>
      </w:r>
      <w:r>
        <w:t>Договора</w:t>
      </w:r>
      <w:r w:rsidRPr="00213FCD">
        <w:t xml:space="preserve"> должна оставаться неизменной до момента исполнения обязательств по </w:t>
      </w:r>
      <w:r>
        <w:t>Договору</w:t>
      </w:r>
      <w:r w:rsidRPr="00213FCD">
        <w:t>.</w:t>
      </w:r>
    </w:p>
    <w:p w14:paraId="62ACDD76" w14:textId="77777777" w:rsidR="007D2121" w:rsidRDefault="007D2121" w:rsidP="007D2121">
      <w:pPr>
        <w:numPr>
          <w:ilvl w:val="0"/>
          <w:numId w:val="1"/>
        </w:numPr>
        <w:ind w:left="-142" w:firstLine="0"/>
        <w:jc w:val="both"/>
        <w:rPr>
          <w:b/>
        </w:rPr>
      </w:pPr>
      <w:r w:rsidRPr="00213FCD">
        <w:rPr>
          <w:b/>
        </w:rPr>
        <w:t>Характеристики оказываемых услуг, а также используемых товаров и материалов.</w:t>
      </w:r>
    </w:p>
    <w:p w14:paraId="6FD41C65" w14:textId="77777777" w:rsidR="007D2121" w:rsidRPr="00213FCD" w:rsidRDefault="007D2121" w:rsidP="00825E13">
      <w:pPr>
        <w:numPr>
          <w:ilvl w:val="1"/>
          <w:numId w:val="1"/>
        </w:numPr>
        <w:tabs>
          <w:tab w:val="clear" w:pos="1410"/>
          <w:tab w:val="left" w:pos="426"/>
        </w:tabs>
        <w:ind w:left="-142" w:firstLine="0"/>
        <w:jc w:val="both"/>
      </w:pPr>
      <w:r w:rsidRPr="00213FCD">
        <w:t>Описание оказываемых услуг.</w:t>
      </w: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095"/>
        <w:gridCol w:w="2127"/>
        <w:gridCol w:w="1044"/>
      </w:tblGrid>
      <w:tr w:rsidR="00CC157D" w:rsidRPr="00687ADF" w14:paraId="7FA3E587" w14:textId="77777777" w:rsidTr="005E37ED">
        <w:trPr>
          <w:trHeight w:val="64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6537D07" w14:textId="63932F90" w:rsidR="00CC157D" w:rsidRPr="00687ADF" w:rsidRDefault="00CC157D" w:rsidP="00CC157D">
            <w:pPr>
              <w:jc w:val="both"/>
              <w:rPr>
                <w:sz w:val="22"/>
                <w:szCs w:val="22"/>
              </w:rPr>
            </w:pPr>
            <w:r w:rsidRPr="00687ADF">
              <w:rPr>
                <w:b/>
                <w:sz w:val="22"/>
                <w:szCs w:val="22"/>
              </w:rPr>
              <w:t>№ п</w:t>
            </w:r>
            <w:r w:rsidRPr="00687ADF">
              <w:rPr>
                <w:b/>
                <w:sz w:val="22"/>
                <w:szCs w:val="22"/>
                <w:lang w:val="en-US"/>
              </w:rPr>
              <w:t>/</w:t>
            </w:r>
            <w:r w:rsidRPr="00687ADF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BF04856" w14:textId="20949443" w:rsidR="00CC157D" w:rsidRPr="00687ADF" w:rsidRDefault="00CC157D" w:rsidP="00D5492D">
            <w:pPr>
              <w:pStyle w:val="ac"/>
              <w:jc w:val="center"/>
              <w:rPr>
                <w:sz w:val="22"/>
                <w:szCs w:val="22"/>
              </w:rPr>
            </w:pPr>
            <w:r w:rsidRPr="00687ADF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14006D" w14:textId="7F0885DC" w:rsidR="00CC157D" w:rsidRPr="00687ADF" w:rsidRDefault="00CC157D" w:rsidP="00CC157D">
            <w:pPr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687ADF">
              <w:rPr>
                <w:b/>
                <w:sz w:val="22"/>
                <w:szCs w:val="22"/>
              </w:rPr>
              <w:t>Качественные и количественные характеристики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6615919" w14:textId="0504399E" w:rsidR="00CC157D" w:rsidRPr="00687ADF" w:rsidRDefault="00CC157D" w:rsidP="00CC157D">
            <w:pPr>
              <w:jc w:val="center"/>
              <w:rPr>
                <w:sz w:val="22"/>
                <w:szCs w:val="22"/>
              </w:rPr>
            </w:pPr>
            <w:r w:rsidRPr="00687ADF">
              <w:rPr>
                <w:b/>
                <w:sz w:val="22"/>
                <w:szCs w:val="22"/>
                <w:lang w:val="en-US"/>
              </w:rPr>
              <w:t xml:space="preserve">ID </w:t>
            </w:r>
            <w:r w:rsidRPr="00687ADF">
              <w:rPr>
                <w:b/>
                <w:sz w:val="22"/>
                <w:szCs w:val="22"/>
              </w:rPr>
              <w:t>ТРУ</w:t>
            </w:r>
          </w:p>
        </w:tc>
      </w:tr>
      <w:tr w:rsidR="00DE6D59" w:rsidRPr="00687ADF" w14:paraId="3F469D77" w14:textId="77777777" w:rsidTr="005E37ED">
        <w:trPr>
          <w:trHeight w:val="64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F19BCCA" w14:textId="4D1DF140" w:rsidR="00DE6D59" w:rsidRPr="00687ADF" w:rsidRDefault="00DE6D59" w:rsidP="00CC157D">
            <w:pPr>
              <w:jc w:val="both"/>
              <w:rPr>
                <w:b/>
                <w:sz w:val="22"/>
                <w:szCs w:val="22"/>
              </w:rPr>
            </w:pPr>
            <w:r w:rsidRPr="00687ADF">
              <w:rPr>
                <w:b/>
                <w:sz w:val="22"/>
                <w:szCs w:val="22"/>
              </w:rPr>
              <w:t>2.1.1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6C9542" w14:textId="6155E113" w:rsidR="00DE6D59" w:rsidRPr="00687ADF" w:rsidRDefault="00DE6D59" w:rsidP="00DE6D59">
            <w:pPr>
              <w:pStyle w:val="ac"/>
              <w:rPr>
                <w:b/>
                <w:sz w:val="22"/>
                <w:szCs w:val="22"/>
              </w:rPr>
            </w:pPr>
            <w:r w:rsidRPr="00687ADF">
              <w:rPr>
                <w:b/>
                <w:sz w:val="22"/>
                <w:szCs w:val="22"/>
              </w:rPr>
              <w:t xml:space="preserve">Оказание услуг по аккредитации </w:t>
            </w:r>
            <w:r w:rsidRPr="008D3529">
              <w:rPr>
                <w:b/>
                <w:sz w:val="22"/>
                <w:szCs w:val="22"/>
              </w:rPr>
              <w:t xml:space="preserve">на новый срок </w:t>
            </w:r>
            <w:r w:rsidRPr="00687ADF">
              <w:rPr>
                <w:b/>
                <w:sz w:val="22"/>
                <w:szCs w:val="22"/>
              </w:rPr>
              <w:t xml:space="preserve">НАДЛ МГУ имени </w:t>
            </w:r>
            <w:proofErr w:type="spellStart"/>
            <w:r w:rsidRPr="00687ADF">
              <w:rPr>
                <w:b/>
                <w:sz w:val="22"/>
                <w:szCs w:val="22"/>
              </w:rPr>
              <w:t>М.В.Ломоносова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5A6D2D3" w14:textId="77684239" w:rsidR="00DE6D59" w:rsidRPr="00687ADF" w:rsidRDefault="00DE6D59" w:rsidP="00687ADF">
            <w:pPr>
              <w:pStyle w:val="a3"/>
              <w:numPr>
                <w:ilvl w:val="0"/>
                <w:numId w:val="25"/>
              </w:numPr>
              <w:jc w:val="center"/>
              <w:rPr>
                <w:b/>
                <w:sz w:val="22"/>
                <w:szCs w:val="22"/>
              </w:rPr>
            </w:pPr>
            <w:r w:rsidRPr="00687ADF">
              <w:rPr>
                <w:b/>
                <w:sz w:val="22"/>
                <w:szCs w:val="22"/>
              </w:rPr>
              <w:t>услуга</w:t>
            </w: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14:paraId="4BF2DE4A" w14:textId="22E0579A" w:rsidR="00DE6D59" w:rsidRPr="00687ADF" w:rsidRDefault="005A367D" w:rsidP="00CC157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A367D">
              <w:rPr>
                <w:b/>
                <w:sz w:val="22"/>
                <w:szCs w:val="22"/>
                <w:lang w:val="en-US"/>
              </w:rPr>
              <w:t>629753</w:t>
            </w:r>
          </w:p>
        </w:tc>
      </w:tr>
      <w:tr w:rsidR="00DE6D59" w:rsidRPr="00687ADF" w14:paraId="6A3DE0C6" w14:textId="77777777" w:rsidTr="009D1700">
        <w:trPr>
          <w:jc w:val="center"/>
        </w:trPr>
        <w:tc>
          <w:tcPr>
            <w:tcW w:w="993" w:type="dxa"/>
          </w:tcPr>
          <w:p w14:paraId="21365155" w14:textId="327FB565" w:rsidR="00DE6D59" w:rsidRPr="00687ADF" w:rsidRDefault="00DE6D59" w:rsidP="00687ADF">
            <w:pPr>
              <w:ind w:left="-55"/>
              <w:jc w:val="both"/>
              <w:rPr>
                <w:sz w:val="22"/>
                <w:szCs w:val="22"/>
              </w:rPr>
            </w:pPr>
            <w:r w:rsidRPr="00687ADF">
              <w:rPr>
                <w:sz w:val="22"/>
                <w:szCs w:val="22"/>
              </w:rPr>
              <w:t xml:space="preserve"> 2.1.1.1</w:t>
            </w:r>
          </w:p>
        </w:tc>
        <w:tc>
          <w:tcPr>
            <w:tcW w:w="6095" w:type="dxa"/>
            <w:shd w:val="clear" w:color="auto" w:fill="FFFFFF" w:themeFill="background1"/>
          </w:tcPr>
          <w:p w14:paraId="3BDAF2EF" w14:textId="42BED020" w:rsidR="00DE6D59" w:rsidRPr="00637412" w:rsidRDefault="00DE6D59" w:rsidP="00DE6D59">
            <w:pPr>
              <w:pStyle w:val="ac"/>
              <w:rPr>
                <w:sz w:val="22"/>
                <w:szCs w:val="22"/>
              </w:rPr>
            </w:pPr>
            <w:r w:rsidRPr="00637412">
              <w:rPr>
                <w:sz w:val="22"/>
                <w:szCs w:val="22"/>
              </w:rPr>
              <w:t>Экспертиза заявки на аккредитацию, предоставленной НАДЛ МГУ</w:t>
            </w:r>
            <w:r w:rsidR="00637412" w:rsidRPr="00637412">
              <w:rPr>
                <w:sz w:val="22"/>
                <w:szCs w:val="22"/>
              </w:rPr>
              <w:t xml:space="preserve"> имени М.В. Ломоносова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A6987C" w14:textId="2941E418" w:rsidR="00DE6D59" w:rsidRPr="00687ADF" w:rsidRDefault="00DE6D59" w:rsidP="00687ADF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6734A8D5" w14:textId="77777777" w:rsidR="00DE6D59" w:rsidRPr="00687ADF" w:rsidRDefault="00DE6D59" w:rsidP="00664EF1">
            <w:pPr>
              <w:rPr>
                <w:i/>
                <w:sz w:val="22"/>
                <w:szCs w:val="22"/>
              </w:rPr>
            </w:pPr>
          </w:p>
        </w:tc>
      </w:tr>
      <w:tr w:rsidR="00DE6D59" w:rsidRPr="00687ADF" w14:paraId="1F9A486F" w14:textId="77777777" w:rsidTr="005E37ED">
        <w:trPr>
          <w:jc w:val="center"/>
        </w:trPr>
        <w:tc>
          <w:tcPr>
            <w:tcW w:w="993" w:type="dxa"/>
          </w:tcPr>
          <w:p w14:paraId="62E4ED42" w14:textId="3295F527" w:rsidR="00DE6D59" w:rsidRPr="00687ADF" w:rsidRDefault="00DE6D59" w:rsidP="00687ADF">
            <w:pPr>
              <w:jc w:val="both"/>
              <w:rPr>
                <w:sz w:val="22"/>
                <w:szCs w:val="22"/>
              </w:rPr>
            </w:pPr>
            <w:r w:rsidRPr="00687ADF">
              <w:rPr>
                <w:sz w:val="22"/>
                <w:szCs w:val="22"/>
              </w:rPr>
              <w:t>2.1.1.2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FB4F" w14:textId="4E44FD47" w:rsidR="00DE6D59" w:rsidRPr="00637412" w:rsidRDefault="00DE6D59" w:rsidP="00DE6D59">
            <w:pPr>
              <w:pStyle w:val="ac"/>
              <w:rPr>
                <w:rFonts w:eastAsia="Arial"/>
                <w:sz w:val="22"/>
                <w:szCs w:val="22"/>
                <w:lang w:bidi="ru-RU"/>
              </w:rPr>
            </w:pPr>
            <w:r w:rsidRPr="00637412">
              <w:rPr>
                <w:rFonts w:eastAsia="Arial"/>
                <w:sz w:val="22"/>
                <w:szCs w:val="22"/>
                <w:lang w:bidi="ru-RU"/>
              </w:rPr>
              <w:t>Обследование НАДЛ</w:t>
            </w:r>
            <w:r w:rsidRPr="00637412">
              <w:rPr>
                <w:sz w:val="22"/>
                <w:szCs w:val="22"/>
              </w:rPr>
              <w:t xml:space="preserve"> </w:t>
            </w:r>
            <w:r w:rsidR="00637412" w:rsidRPr="00637412">
              <w:rPr>
                <w:sz w:val="22"/>
                <w:szCs w:val="22"/>
              </w:rPr>
              <w:t>МГУ имени М.В. Ломоносова</w:t>
            </w:r>
            <w:r w:rsidR="00637412">
              <w:rPr>
                <w:sz w:val="22"/>
                <w:szCs w:val="22"/>
              </w:rPr>
              <w:t xml:space="preserve"> </w:t>
            </w:r>
            <w:r w:rsidRPr="00637412">
              <w:rPr>
                <w:sz w:val="22"/>
                <w:szCs w:val="22"/>
              </w:rPr>
              <w:t xml:space="preserve"> и экспериментальная проверка компетентности лаборатории согласно ГОСТ ISO/IEС 17025-2019 </w:t>
            </w:r>
            <w:r w:rsidRPr="00637412">
              <w:rPr>
                <w:bCs/>
                <w:sz w:val="22"/>
                <w:szCs w:val="22"/>
              </w:rPr>
              <w:t>(ISO/IEC 17025:2017)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ABC29D" w14:textId="77777777" w:rsidR="00DE6D59" w:rsidRPr="00687ADF" w:rsidRDefault="00DE6D59" w:rsidP="00664EF1">
            <w:pPr>
              <w:jc w:val="center"/>
              <w:rPr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7F55F4B9" w14:textId="77777777" w:rsidR="00DE6D59" w:rsidRPr="00687ADF" w:rsidRDefault="00DE6D59" w:rsidP="00664EF1">
            <w:pPr>
              <w:rPr>
                <w:i/>
                <w:sz w:val="22"/>
                <w:szCs w:val="22"/>
              </w:rPr>
            </w:pPr>
          </w:p>
        </w:tc>
      </w:tr>
      <w:tr w:rsidR="00DE6D59" w:rsidRPr="00687ADF" w14:paraId="5590088F" w14:textId="77777777" w:rsidTr="005E37ED">
        <w:trPr>
          <w:jc w:val="center"/>
        </w:trPr>
        <w:tc>
          <w:tcPr>
            <w:tcW w:w="993" w:type="dxa"/>
          </w:tcPr>
          <w:p w14:paraId="7CD97B19" w14:textId="2E8CDD34" w:rsidR="00DE6D59" w:rsidRPr="00687ADF" w:rsidRDefault="00DE6D59" w:rsidP="00687ADF">
            <w:pPr>
              <w:jc w:val="both"/>
              <w:rPr>
                <w:sz w:val="22"/>
                <w:szCs w:val="22"/>
              </w:rPr>
            </w:pPr>
            <w:r w:rsidRPr="00687ADF">
              <w:rPr>
                <w:sz w:val="22"/>
                <w:szCs w:val="22"/>
              </w:rPr>
              <w:t>2.1.1.3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77CD" w14:textId="04D6ACAE" w:rsidR="00DE6D59" w:rsidRPr="00637412" w:rsidRDefault="00DE6D59" w:rsidP="00637412">
            <w:pPr>
              <w:pStyle w:val="ac"/>
              <w:rPr>
                <w:rFonts w:eastAsia="Arial"/>
                <w:sz w:val="22"/>
                <w:szCs w:val="22"/>
                <w:lang w:bidi="ru-RU"/>
              </w:rPr>
            </w:pPr>
            <w:r w:rsidRPr="00637412">
              <w:rPr>
                <w:rFonts w:eastAsia="Arial"/>
                <w:sz w:val="22"/>
                <w:szCs w:val="22"/>
                <w:lang w:bidi="ru-RU"/>
              </w:rPr>
              <w:t xml:space="preserve">Оформление и выдача на новый срок </w:t>
            </w:r>
            <w:r w:rsidR="00CB042C" w:rsidRPr="00CB042C">
              <w:rPr>
                <w:rFonts w:eastAsia="Arial"/>
                <w:sz w:val="22"/>
                <w:szCs w:val="22"/>
                <w:lang w:bidi="ru-RU"/>
              </w:rPr>
              <w:t>Аттестата аккредитации, включая область аккредитации, сроком на 5 лет.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84C7EB" w14:textId="77777777" w:rsidR="00DE6D59" w:rsidRPr="00687ADF" w:rsidRDefault="00DE6D59" w:rsidP="00664EF1">
            <w:pPr>
              <w:jc w:val="center"/>
              <w:rPr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14:paraId="05F6510D" w14:textId="77777777" w:rsidR="00DE6D59" w:rsidRPr="00687ADF" w:rsidRDefault="00DE6D59" w:rsidP="00664EF1">
            <w:pPr>
              <w:rPr>
                <w:i/>
                <w:sz w:val="22"/>
                <w:szCs w:val="22"/>
              </w:rPr>
            </w:pPr>
          </w:p>
        </w:tc>
      </w:tr>
    </w:tbl>
    <w:p w14:paraId="61F37709" w14:textId="77777777" w:rsidR="00CC157D" w:rsidRDefault="00CC157D" w:rsidP="00CC157D">
      <w:pPr>
        <w:jc w:val="both"/>
      </w:pPr>
    </w:p>
    <w:p w14:paraId="3E420639" w14:textId="049CE435" w:rsidR="007D2121" w:rsidRPr="008840B4" w:rsidRDefault="007D2121" w:rsidP="00637412">
      <w:pPr>
        <w:pStyle w:val="a3"/>
        <w:numPr>
          <w:ilvl w:val="1"/>
          <w:numId w:val="1"/>
        </w:numPr>
        <w:tabs>
          <w:tab w:val="clear" w:pos="1410"/>
          <w:tab w:val="left" w:pos="284"/>
        </w:tabs>
        <w:ind w:left="-284" w:right="-285" w:firstLine="0"/>
        <w:jc w:val="both"/>
      </w:pPr>
      <w:r w:rsidRPr="005E37ED">
        <w:rPr>
          <w:b/>
        </w:rPr>
        <w:t xml:space="preserve">Описание используемых товаров и материалов </w:t>
      </w:r>
      <w:r w:rsidRPr="005E37ED">
        <w:rPr>
          <w:b/>
          <w:color w:val="000000"/>
        </w:rPr>
        <w:t>(</w:t>
      </w:r>
      <w:r w:rsidRPr="005E37ED">
        <w:rPr>
          <w:b/>
        </w:rPr>
        <w:t>если при оказании услуг осуществляется поставка товара</w:t>
      </w:r>
      <w:r w:rsidRPr="005E37ED">
        <w:rPr>
          <w:b/>
          <w:color w:val="000000"/>
        </w:rPr>
        <w:t>)</w:t>
      </w:r>
      <w:r w:rsidRPr="005E37ED">
        <w:rPr>
          <w:b/>
        </w:rPr>
        <w:t>.</w:t>
      </w:r>
      <w:r w:rsidRPr="008840B4">
        <w:t xml:space="preserve"> Не требуется</w:t>
      </w:r>
    </w:p>
    <w:p w14:paraId="05F57DB8" w14:textId="47B56A3B" w:rsidR="007D2121" w:rsidRDefault="007D2121" w:rsidP="005E37ED">
      <w:pPr>
        <w:pStyle w:val="a3"/>
        <w:ind w:left="-284" w:right="-285"/>
        <w:jc w:val="both"/>
        <w:rPr>
          <w:bCs/>
          <w:color w:val="000000"/>
        </w:rPr>
      </w:pPr>
      <w:r w:rsidRPr="00577E2A">
        <w:rPr>
          <w:b/>
          <w:bCs/>
          <w:color w:val="000000"/>
        </w:rPr>
        <w:t>2.3.</w:t>
      </w:r>
      <w:r>
        <w:rPr>
          <w:b/>
          <w:bCs/>
          <w:color w:val="000000"/>
        </w:rPr>
        <w:t xml:space="preserve"> </w:t>
      </w:r>
      <w:r w:rsidR="00637412">
        <w:rPr>
          <w:b/>
          <w:bCs/>
          <w:color w:val="000000"/>
        </w:rPr>
        <w:t xml:space="preserve"> </w:t>
      </w:r>
      <w:r w:rsidRPr="00577E2A">
        <w:rPr>
          <w:b/>
          <w:bCs/>
          <w:color w:val="000000"/>
        </w:rPr>
        <w:t>Описание поставляемых товаров (оборудование, технически сложные и дорогостоящие товары):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не требуется.</w:t>
      </w:r>
    </w:p>
    <w:p w14:paraId="22D2FB32" w14:textId="77777777" w:rsidR="007D2121" w:rsidRPr="00577E2A" w:rsidRDefault="007D2121" w:rsidP="00637412">
      <w:pPr>
        <w:pStyle w:val="ac"/>
        <w:numPr>
          <w:ilvl w:val="0"/>
          <w:numId w:val="1"/>
        </w:numPr>
        <w:tabs>
          <w:tab w:val="clear" w:pos="540"/>
          <w:tab w:val="num" w:pos="284"/>
        </w:tabs>
        <w:ind w:left="-284" w:right="-285" w:firstLine="0"/>
        <w:jc w:val="both"/>
        <w:rPr>
          <w:b/>
        </w:rPr>
      </w:pPr>
      <w:r w:rsidRPr="00577E2A">
        <w:rPr>
          <w:b/>
        </w:rPr>
        <w:t>Список документации, которая должна быть передана заказчику после выполнения работ по Договору, требования к данной документации:</w:t>
      </w:r>
    </w:p>
    <w:p w14:paraId="12FB5FF8" w14:textId="77777777" w:rsidR="007D2121" w:rsidRPr="00577E2A" w:rsidRDefault="007D2121" w:rsidP="005E37ED">
      <w:pPr>
        <w:pStyle w:val="ac"/>
        <w:ind w:left="-284" w:right="-285"/>
        <w:jc w:val="both"/>
      </w:pPr>
      <w:r>
        <w:rPr>
          <w:b/>
        </w:rPr>
        <w:t xml:space="preserve">3.1. </w:t>
      </w:r>
      <w:r w:rsidRPr="00577E2A">
        <w:rPr>
          <w:b/>
        </w:rPr>
        <w:t>Сертификация. При поставке товара должны быть предоставлены следующие сертификационные документы на каждую позицию:</w:t>
      </w:r>
      <w:r w:rsidRPr="00577E2A">
        <w:t xml:space="preserve"> не требуется.</w:t>
      </w:r>
    </w:p>
    <w:p w14:paraId="7FB77D4D" w14:textId="15B92BC8" w:rsidR="00852530" w:rsidRDefault="007D2121" w:rsidP="005E37ED">
      <w:pPr>
        <w:pStyle w:val="ac"/>
        <w:ind w:left="-284" w:right="-285"/>
        <w:jc w:val="both"/>
      </w:pPr>
      <w:r w:rsidRPr="00577E2A">
        <w:rPr>
          <w:b/>
        </w:rPr>
        <w:t xml:space="preserve">3.2. </w:t>
      </w:r>
      <w:r w:rsidR="00637412">
        <w:rPr>
          <w:b/>
        </w:rPr>
        <w:t xml:space="preserve"> </w:t>
      </w:r>
      <w:r w:rsidRPr="00577E2A">
        <w:rPr>
          <w:b/>
        </w:rPr>
        <w:t>Перечень документации, которая должна быть передана Заказчику после выполнения работ/оказания услуг, требования к данной документации:</w:t>
      </w:r>
      <w:r w:rsidRPr="00056CFB">
        <w:t xml:space="preserve"> </w:t>
      </w:r>
    </w:p>
    <w:p w14:paraId="509D666A" w14:textId="795997B3" w:rsidR="007D2121" w:rsidRDefault="00852530" w:rsidP="005E37ED">
      <w:pPr>
        <w:pStyle w:val="ac"/>
        <w:ind w:left="-284" w:right="-285"/>
        <w:jc w:val="both"/>
      </w:pPr>
      <w:r>
        <w:t xml:space="preserve">- </w:t>
      </w:r>
      <w:r w:rsidR="005E37ED" w:rsidRPr="005E37ED">
        <w:t>Аттестат аккредитации</w:t>
      </w:r>
      <w:r w:rsidR="00637412">
        <w:t>, включая</w:t>
      </w:r>
      <w:r w:rsidR="005E37ED" w:rsidRPr="005E37ED">
        <w:t xml:space="preserve"> област</w:t>
      </w:r>
      <w:r w:rsidR="00637412">
        <w:t>ь</w:t>
      </w:r>
      <w:r w:rsidR="005E37ED" w:rsidRPr="005E37ED">
        <w:t xml:space="preserve"> аккредитации (при условии прохождения </w:t>
      </w:r>
      <w:r w:rsidR="00637412">
        <w:t>а</w:t>
      </w:r>
      <w:r w:rsidR="005E37ED" w:rsidRPr="005E37ED">
        <w:t>ккредитации</w:t>
      </w:r>
      <w:r w:rsidR="00637412">
        <w:t xml:space="preserve"> на новый срок</w:t>
      </w:r>
      <w:r w:rsidR="005E37ED" w:rsidRPr="005E37ED">
        <w:t>)</w:t>
      </w:r>
      <w:r w:rsidR="007D2121" w:rsidRPr="009A1A50">
        <w:t>.</w:t>
      </w:r>
    </w:p>
    <w:p w14:paraId="4E489E44" w14:textId="7BD16308" w:rsidR="007D2121" w:rsidRPr="00213FCD" w:rsidRDefault="007D2121" w:rsidP="005E37ED">
      <w:pPr>
        <w:pStyle w:val="ac"/>
        <w:ind w:left="-284" w:right="-285"/>
        <w:jc w:val="both"/>
        <w:rPr>
          <w:b/>
        </w:rPr>
      </w:pPr>
      <w:r w:rsidRPr="00577E2A">
        <w:rPr>
          <w:b/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="00EF668E">
        <w:rPr>
          <w:color w:val="000000" w:themeColor="text1"/>
        </w:rPr>
        <w:t xml:space="preserve">  </w:t>
      </w:r>
      <w:r w:rsidR="00637412">
        <w:rPr>
          <w:color w:val="000000" w:themeColor="text1"/>
        </w:rPr>
        <w:t xml:space="preserve">  </w:t>
      </w:r>
      <w:bookmarkStart w:id="0" w:name="_GoBack"/>
      <w:r w:rsidRPr="00213FCD">
        <w:rPr>
          <w:b/>
        </w:rPr>
        <w:t>Требования, которым должны соответствовать оказываемые услуги.</w:t>
      </w:r>
    </w:p>
    <w:p w14:paraId="52EC82AD" w14:textId="33BC97C4" w:rsidR="007D2121" w:rsidRPr="00577E2A" w:rsidRDefault="007D2121" w:rsidP="005E37ED">
      <w:pPr>
        <w:tabs>
          <w:tab w:val="num" w:pos="-1134"/>
          <w:tab w:val="num" w:pos="-426"/>
        </w:tabs>
        <w:ind w:left="-284" w:right="-285"/>
        <w:jc w:val="both"/>
        <w:rPr>
          <w:b/>
        </w:rPr>
      </w:pPr>
      <w:r>
        <w:t xml:space="preserve">4.1.  </w:t>
      </w:r>
      <w:r w:rsidR="005E37ED" w:rsidRPr="005E37ED">
        <w:t>ГОСТ ISO/IEC 17011-2018</w:t>
      </w:r>
      <w:r w:rsidRPr="00950611">
        <w:t>.</w:t>
      </w:r>
    </w:p>
    <w:bookmarkEnd w:id="0"/>
    <w:p w14:paraId="116CD763" w14:textId="2AD11FC5" w:rsidR="007D2121" w:rsidRPr="005E37ED" w:rsidRDefault="00EF668E" w:rsidP="005E37ED">
      <w:pPr>
        <w:pStyle w:val="a3"/>
        <w:numPr>
          <w:ilvl w:val="0"/>
          <w:numId w:val="10"/>
        </w:numPr>
        <w:ind w:left="-284" w:right="-285" w:firstLine="0"/>
        <w:jc w:val="both"/>
        <w:rPr>
          <w:b/>
        </w:rPr>
      </w:pPr>
      <w:r>
        <w:rPr>
          <w:b/>
        </w:rPr>
        <w:t xml:space="preserve"> </w:t>
      </w:r>
      <w:r w:rsidR="00637412">
        <w:rPr>
          <w:b/>
        </w:rPr>
        <w:t xml:space="preserve"> </w:t>
      </w:r>
      <w:r w:rsidR="007D2121" w:rsidRPr="005E37ED">
        <w:rPr>
          <w:b/>
        </w:rPr>
        <w:t>Требования к гарантийному сроку.</w:t>
      </w:r>
      <w:r w:rsidR="005E37ED" w:rsidRPr="005E37ED">
        <w:rPr>
          <w:b/>
        </w:rPr>
        <w:t xml:space="preserve"> </w:t>
      </w:r>
      <w:r w:rsidR="005E37ED">
        <w:t>Не требуется</w:t>
      </w:r>
      <w:r w:rsidR="007D2121" w:rsidRPr="008840B4">
        <w:t>.</w:t>
      </w:r>
    </w:p>
    <w:p w14:paraId="5D3096FA" w14:textId="651713D1" w:rsidR="005E37ED" w:rsidRPr="005E37ED" w:rsidRDefault="00637412" w:rsidP="005E37ED">
      <w:pPr>
        <w:pStyle w:val="a3"/>
        <w:numPr>
          <w:ilvl w:val="0"/>
          <w:numId w:val="10"/>
        </w:numPr>
        <w:ind w:left="-284" w:right="-285" w:firstLine="0"/>
        <w:jc w:val="both"/>
        <w:rPr>
          <w:b/>
        </w:rPr>
      </w:pPr>
      <w:r>
        <w:rPr>
          <w:b/>
        </w:rPr>
        <w:t xml:space="preserve"> </w:t>
      </w:r>
      <w:r w:rsidR="005E37ED">
        <w:rPr>
          <w:b/>
        </w:rPr>
        <w:t xml:space="preserve"> </w:t>
      </w:r>
      <w:r w:rsidR="007D2121" w:rsidRPr="00337DF7">
        <w:rPr>
          <w:b/>
        </w:rPr>
        <w:t>Объем и порядок предоставления гарантии качества</w:t>
      </w:r>
      <w:r w:rsidR="005E37ED">
        <w:rPr>
          <w:b/>
        </w:rPr>
        <w:t xml:space="preserve">. </w:t>
      </w:r>
      <w:r w:rsidR="007D2121" w:rsidRPr="00337DF7">
        <w:rPr>
          <w:b/>
        </w:rPr>
        <w:t xml:space="preserve"> </w:t>
      </w:r>
      <w:r w:rsidR="005E37ED">
        <w:t>Не требуется</w:t>
      </w:r>
      <w:r w:rsidR="005E37ED" w:rsidRPr="008840B4">
        <w:t>.</w:t>
      </w:r>
    </w:p>
    <w:p w14:paraId="24770B4D" w14:textId="41601C0E" w:rsidR="007D2121" w:rsidRDefault="005E37ED" w:rsidP="005E37ED">
      <w:pPr>
        <w:pStyle w:val="a3"/>
        <w:ind w:left="-284" w:right="-285"/>
        <w:jc w:val="both"/>
        <w:rPr>
          <w:b/>
        </w:rPr>
      </w:pPr>
      <w:r w:rsidRPr="005E37ED">
        <w:rPr>
          <w:b/>
        </w:rPr>
        <w:t xml:space="preserve">7. </w:t>
      </w:r>
      <w:r w:rsidR="00EF668E">
        <w:rPr>
          <w:b/>
        </w:rPr>
        <w:t xml:space="preserve"> </w:t>
      </w:r>
      <w:r w:rsidR="00637412">
        <w:rPr>
          <w:b/>
        </w:rPr>
        <w:t xml:space="preserve"> </w:t>
      </w:r>
      <w:r w:rsidR="007D2121" w:rsidRPr="005E37ED">
        <w:rPr>
          <w:b/>
        </w:rPr>
        <w:t xml:space="preserve">Услуга является целой и неделимой. </w:t>
      </w:r>
    </w:p>
    <w:p w14:paraId="4408FEB2" w14:textId="1F212AD7" w:rsidR="007D2121" w:rsidRPr="00852530" w:rsidRDefault="00637412" w:rsidP="005E37ED">
      <w:pPr>
        <w:pStyle w:val="a3"/>
        <w:numPr>
          <w:ilvl w:val="0"/>
          <w:numId w:val="19"/>
        </w:numPr>
        <w:ind w:left="-284" w:right="-285" w:firstLine="0"/>
        <w:jc w:val="both"/>
        <w:rPr>
          <w:b/>
        </w:rPr>
      </w:pPr>
      <w:r>
        <w:rPr>
          <w:b/>
        </w:rPr>
        <w:t xml:space="preserve"> </w:t>
      </w:r>
      <w:r w:rsidR="005E37ED">
        <w:rPr>
          <w:b/>
        </w:rPr>
        <w:t>Прочие условия.</w:t>
      </w:r>
    </w:p>
    <w:p w14:paraId="115873FA" w14:textId="22E79F54" w:rsidR="005E37ED" w:rsidRDefault="005E37ED" w:rsidP="00EF668E">
      <w:pPr>
        <w:pStyle w:val="a3"/>
        <w:numPr>
          <w:ilvl w:val="1"/>
          <w:numId w:val="19"/>
        </w:numPr>
        <w:tabs>
          <w:tab w:val="left" w:pos="142"/>
        </w:tabs>
        <w:ind w:left="-284" w:right="-285" w:firstLine="0"/>
        <w:jc w:val="both"/>
      </w:pPr>
      <w:r>
        <w:lastRenderedPageBreak/>
        <w:t>Исполнитель должен соответствовать следующим требованиям:</w:t>
      </w:r>
    </w:p>
    <w:p w14:paraId="096605E8" w14:textId="2AD812FD" w:rsidR="005E37ED" w:rsidRDefault="005E37ED" w:rsidP="005E37ED">
      <w:pPr>
        <w:ind w:left="-284" w:right="-285"/>
        <w:jc w:val="both"/>
      </w:pPr>
      <w:r>
        <w:t>- членство Исполнителя в APLAC (Азиатско-Тихоокеанское сотрудничество по аккредитации лабораторий) и ILAC (Международное сотрудничество по аккредитации лабораторий), создающее предпосылки к признанию сертификатов аккредитации Исполнителя за пределами Российской Федерации в рамках соглашений о взаимном признании результатов аккредитации APLAC и ILAC.</w:t>
      </w:r>
    </w:p>
    <w:p w14:paraId="660C6D02" w14:textId="5C306CFF" w:rsidR="007D2121" w:rsidRPr="00950611" w:rsidRDefault="00EF668E" w:rsidP="005E37ED">
      <w:pPr>
        <w:pStyle w:val="a3"/>
        <w:ind w:left="-284" w:right="-285"/>
        <w:jc w:val="both"/>
      </w:pPr>
      <w:r>
        <w:t xml:space="preserve">8.2. </w:t>
      </w:r>
      <w:r w:rsidR="007D2121" w:rsidRPr="00950611">
        <w:t xml:space="preserve">Услуги должны оказываться </w:t>
      </w:r>
      <w:r>
        <w:t>согласованию с Заказчиком, по</w:t>
      </w:r>
      <w:r w:rsidR="007D2121" w:rsidRPr="00950611">
        <w:t xml:space="preserve"> будням с </w:t>
      </w:r>
      <w:r>
        <w:t>10</w:t>
      </w:r>
      <w:r w:rsidR="007D2121" w:rsidRPr="00950611">
        <w:t>-00 до 1</w:t>
      </w:r>
      <w:r w:rsidR="00852530">
        <w:t>7</w:t>
      </w:r>
      <w:r w:rsidR="007D2121" w:rsidRPr="00950611">
        <w:t>-00 часов</w:t>
      </w:r>
      <w:r>
        <w:t xml:space="preserve"> по московскому времени.</w:t>
      </w:r>
    </w:p>
    <w:p w14:paraId="7DE53F21" w14:textId="48D25C6F" w:rsidR="00337DF7" w:rsidRPr="0013601E" w:rsidRDefault="00337DF7" w:rsidP="00EF668E">
      <w:pPr>
        <w:ind w:left="-284" w:right="-285"/>
        <w:jc w:val="both"/>
      </w:pPr>
      <w:r>
        <w:rPr>
          <w:rFonts w:eastAsia="Arial"/>
          <w:lang w:bidi="ru-RU"/>
        </w:rPr>
        <w:t xml:space="preserve">8.3.   </w:t>
      </w:r>
      <w:r>
        <w:t>Исполнитель</w:t>
      </w:r>
      <w:r w:rsidRPr="00C02F7B">
        <w:t xml:space="preserve"> обязан соблюдать правила поведения и внутреннего распорядка, действующие на территории Заказчика, а также установленные требования охраны труда, пожарной безопасности, мероприятия по обеспечению экологической безопасности.</w:t>
      </w:r>
    </w:p>
    <w:p w14:paraId="5EB3E18D" w14:textId="519C5B32" w:rsidR="00337DF7" w:rsidRPr="00E410C0" w:rsidRDefault="00337DF7" w:rsidP="00637412">
      <w:pPr>
        <w:pStyle w:val="a3"/>
        <w:numPr>
          <w:ilvl w:val="1"/>
          <w:numId w:val="20"/>
        </w:numPr>
        <w:tabs>
          <w:tab w:val="left" w:pos="284"/>
        </w:tabs>
        <w:ind w:left="-284" w:right="-285" w:firstLine="0"/>
        <w:jc w:val="both"/>
      </w:pPr>
      <w:r>
        <w:t xml:space="preserve">В соответствии с разделом 4 </w:t>
      </w:r>
      <w:r w:rsidRPr="002C4295">
        <w:t>ГОСТ ISO/IEC 17025-2019</w:t>
      </w:r>
      <w:r>
        <w:t xml:space="preserve"> до начала оказания услуг (выполнения работ) на объекте лица, ответственные за оказание услуг (выполнение </w:t>
      </w:r>
      <w:r w:rsidR="003C15A0">
        <w:t xml:space="preserve">работ) со стороны Исполнителя, </w:t>
      </w:r>
      <w:r>
        <w:t>предоставляют Заказчику Обязательство о неразглашении конфиденциальной информации Национальной антидопинговой лаборатории</w:t>
      </w:r>
      <w:r w:rsidR="00637412">
        <w:t xml:space="preserve"> (института) Московского государственного университета имени М.В. Ломоносова</w:t>
      </w:r>
      <w:r>
        <w:t xml:space="preserve"> (НАДЛ МГУ) по форме, установленной Приложением №1 к Описанию объекта закупки.</w:t>
      </w:r>
    </w:p>
    <w:p w14:paraId="0D5D5D4F" w14:textId="4D40FFA6" w:rsidR="00337DF7" w:rsidRPr="00045A62" w:rsidRDefault="00637412" w:rsidP="005E37ED">
      <w:pPr>
        <w:ind w:left="-284" w:right="-285"/>
        <w:jc w:val="both"/>
      </w:pPr>
      <w:r>
        <w:t xml:space="preserve"> </w:t>
      </w:r>
    </w:p>
    <w:p w14:paraId="02E61CEF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3C2131BA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488393DF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18BB9DF0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4A5DA35B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03715779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532CE3BD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6324C62C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0EAAD553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3D3CA1C3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757D8722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422356ED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586E109E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037752A6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06F134F5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241BDBCA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2D07B37D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39EEF6CE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6A5933B9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6A3C22C4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6C6AC4CD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23065B72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797AD95D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6DE29272" w14:textId="77777777" w:rsidR="00747FF5" w:rsidRDefault="00747FF5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38FD977F" w14:textId="78F1C369" w:rsidR="00337DF7" w:rsidRPr="00D65729" w:rsidRDefault="00337DF7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  <w:r>
        <w:rPr>
          <w:b/>
        </w:rPr>
        <w:t>Приложение № 1</w:t>
      </w:r>
    </w:p>
    <w:p w14:paraId="73A9A30C" w14:textId="77214A3C" w:rsidR="00337DF7" w:rsidRDefault="00337DF7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  <w:r w:rsidRPr="00D65729">
        <w:rPr>
          <w:b/>
        </w:rPr>
        <w:t xml:space="preserve">к </w:t>
      </w:r>
      <w:r>
        <w:rPr>
          <w:b/>
        </w:rPr>
        <w:t>Описанию объекта закупк</w:t>
      </w:r>
      <w:r w:rsidR="00DC6A3A">
        <w:rPr>
          <w:b/>
        </w:rPr>
        <w:t>и</w:t>
      </w:r>
    </w:p>
    <w:p w14:paraId="4DE1013D" w14:textId="77777777" w:rsidR="00337DF7" w:rsidRPr="00D65729" w:rsidRDefault="00337DF7" w:rsidP="00337DF7">
      <w:pPr>
        <w:pStyle w:val="ad"/>
        <w:spacing w:before="0" w:beforeAutospacing="0" w:after="0" w:afterAutospacing="0"/>
        <w:ind w:left="5670"/>
        <w:jc w:val="right"/>
        <w:rPr>
          <w:b/>
        </w:rPr>
      </w:pPr>
    </w:p>
    <w:p w14:paraId="4BF960FE" w14:textId="77777777" w:rsidR="00337DF7" w:rsidRPr="00E44F6D" w:rsidRDefault="00337DF7" w:rsidP="00337DF7">
      <w:pPr>
        <w:jc w:val="center"/>
      </w:pPr>
      <w:r w:rsidRPr="00E44F6D">
        <w:rPr>
          <w:b/>
          <w:bCs/>
        </w:rPr>
        <w:t>ОБЯЗАТЕЛЬСТВО</w:t>
      </w:r>
    </w:p>
    <w:p w14:paraId="390AD654" w14:textId="77777777" w:rsidR="00337DF7" w:rsidRPr="00E44F6D" w:rsidRDefault="00337DF7" w:rsidP="00337DF7">
      <w:pPr>
        <w:jc w:val="center"/>
        <w:rPr>
          <w:b/>
          <w:bCs/>
        </w:rPr>
      </w:pPr>
      <w:r w:rsidRPr="00E44F6D">
        <w:rPr>
          <w:b/>
          <w:bCs/>
        </w:rPr>
        <w:t>о неразглашении конфиденциальной информации</w:t>
      </w:r>
    </w:p>
    <w:p w14:paraId="6FCD1720" w14:textId="77777777" w:rsidR="00337DF7" w:rsidRDefault="00337DF7" w:rsidP="00337DF7">
      <w:pPr>
        <w:jc w:val="center"/>
        <w:rPr>
          <w:b/>
        </w:rPr>
      </w:pPr>
      <w:r w:rsidRPr="00E44F6D">
        <w:rPr>
          <w:b/>
        </w:rPr>
        <w:t>Национальной антидопинговой лаборатории (института) (НАДЛ МГУ)</w:t>
      </w:r>
    </w:p>
    <w:p w14:paraId="29FD12D3" w14:textId="77777777" w:rsidR="00337DF7" w:rsidRPr="00E44F6D" w:rsidRDefault="00337DF7" w:rsidP="00337DF7">
      <w:pPr>
        <w:jc w:val="center"/>
        <w:rPr>
          <w:b/>
        </w:rPr>
      </w:pPr>
    </w:p>
    <w:p w14:paraId="6CC7E737" w14:textId="77777777" w:rsidR="00337DF7" w:rsidRPr="00E44F6D" w:rsidRDefault="00337DF7" w:rsidP="00337DF7">
      <w:pPr>
        <w:jc w:val="both"/>
      </w:pPr>
      <w:r w:rsidRPr="00E44F6D">
        <w:t>Я, _____________________________________________________________</w:t>
      </w:r>
      <w:r>
        <w:t>____</w:t>
      </w:r>
      <w:r w:rsidRPr="00E44F6D">
        <w:t>______________</w:t>
      </w:r>
    </w:p>
    <w:p w14:paraId="4BFE1C85" w14:textId="77777777" w:rsidR="00337DF7" w:rsidRPr="00337DF7" w:rsidRDefault="00337DF7" w:rsidP="00337DF7">
      <w:pPr>
        <w:jc w:val="center"/>
        <w:rPr>
          <w:sz w:val="18"/>
          <w:szCs w:val="18"/>
        </w:rPr>
      </w:pPr>
      <w:r w:rsidRPr="00337DF7">
        <w:rPr>
          <w:sz w:val="18"/>
          <w:szCs w:val="18"/>
        </w:rPr>
        <w:t>(фамилия, имя, отчество)</w:t>
      </w:r>
    </w:p>
    <w:p w14:paraId="6E98F7C0" w14:textId="77777777" w:rsidR="00337DF7" w:rsidRPr="00E44F6D" w:rsidRDefault="00337DF7" w:rsidP="00337DF7">
      <w:pPr>
        <w:jc w:val="both"/>
      </w:pPr>
    </w:p>
    <w:p w14:paraId="7D656DFE" w14:textId="77777777" w:rsidR="00337DF7" w:rsidRDefault="00337DF7" w:rsidP="00337DF7">
      <w:pPr>
        <w:jc w:val="both"/>
      </w:pPr>
      <w:r w:rsidRPr="00E44F6D">
        <w:t xml:space="preserve">в качестве </w:t>
      </w:r>
    </w:p>
    <w:p w14:paraId="3739A32F" w14:textId="77777777" w:rsidR="00337DF7" w:rsidRPr="00E44F6D" w:rsidRDefault="00337DF7" w:rsidP="00337DF7">
      <w:pPr>
        <w:jc w:val="both"/>
      </w:pPr>
      <w:r w:rsidRPr="00E44F6D">
        <w:t>__________________________________________________________</w:t>
      </w:r>
      <w:r>
        <w:t>_______</w:t>
      </w:r>
      <w:r w:rsidRPr="00E44F6D">
        <w:t>______________</w:t>
      </w:r>
    </w:p>
    <w:p w14:paraId="393609EE" w14:textId="77777777" w:rsidR="00337DF7" w:rsidRPr="00337DF7" w:rsidRDefault="00337DF7" w:rsidP="00337DF7">
      <w:pPr>
        <w:jc w:val="center"/>
        <w:rPr>
          <w:sz w:val="18"/>
          <w:szCs w:val="18"/>
        </w:rPr>
      </w:pPr>
      <w:r w:rsidRPr="00337DF7">
        <w:rPr>
          <w:sz w:val="18"/>
          <w:szCs w:val="18"/>
        </w:rPr>
        <w:t>(наименование занимаемой должности)</w:t>
      </w:r>
    </w:p>
    <w:p w14:paraId="6927D0B7" w14:textId="77777777" w:rsidR="00337DF7" w:rsidRPr="00E44F6D" w:rsidRDefault="00337DF7" w:rsidP="00337DF7">
      <w:pPr>
        <w:jc w:val="both"/>
      </w:pPr>
    </w:p>
    <w:p w14:paraId="377EF3D8" w14:textId="24054161" w:rsidR="00337DF7" w:rsidRPr="00E44F6D" w:rsidRDefault="00337DF7" w:rsidP="00337DF7">
      <w:pPr>
        <w:jc w:val="both"/>
      </w:pPr>
      <w:r w:rsidRPr="00E44F6D">
        <w:t>Предупрежден</w:t>
      </w:r>
      <w:r>
        <w:t xml:space="preserve"> </w:t>
      </w:r>
      <w:r w:rsidRPr="00E44F6D">
        <w:t>(а), что на период оказания услуг</w:t>
      </w:r>
      <w:r>
        <w:t xml:space="preserve"> (выполнения работ)</w:t>
      </w:r>
      <w:r w:rsidRPr="00E44F6D">
        <w:t xml:space="preserve"> по договору (контракту) от</w:t>
      </w:r>
      <w:r>
        <w:t xml:space="preserve"> _____</w:t>
      </w:r>
      <w:r w:rsidRPr="00E44F6D">
        <w:t>___________ № ___</w:t>
      </w:r>
      <w:r>
        <w:t>_________________</w:t>
      </w:r>
      <w:r w:rsidRPr="00E44F6D">
        <w:t xml:space="preserve">____ в Национальной антидопинговой лаборатории (институте) Московского государственного университета имени </w:t>
      </w:r>
      <w:r w:rsidR="001B04BE">
        <w:t xml:space="preserve">                     </w:t>
      </w:r>
      <w:r w:rsidRPr="00E44F6D">
        <w:t>М.В.</w:t>
      </w:r>
      <w:r w:rsidR="001B04BE">
        <w:t xml:space="preserve"> </w:t>
      </w:r>
      <w:r w:rsidRPr="00E44F6D">
        <w:t>Ломоносова (НАДЛ МГУ) (далее – НАДЛ МГУ) могу получить доступ к информации, входящий в перечень сведений, составляющих конфиденциальную информацию НАДЛ МГУ</w:t>
      </w:r>
      <w:r w:rsidRPr="00E44F6D">
        <w:rPr>
          <w:vertAlign w:val="superscript"/>
        </w:rPr>
        <w:footnoteReference w:id="1"/>
      </w:r>
      <w:r w:rsidRPr="00E44F6D">
        <w:t>. Настоящим добровольно принимаю на себя обязательства:</w:t>
      </w:r>
    </w:p>
    <w:p w14:paraId="1C5D6682" w14:textId="63DC169B" w:rsidR="00337DF7" w:rsidRPr="00E44F6D" w:rsidRDefault="00337DF7" w:rsidP="00337DF7">
      <w:pPr>
        <w:numPr>
          <w:ilvl w:val="0"/>
          <w:numId w:val="23"/>
        </w:numPr>
        <w:ind w:left="0" w:firstLine="426"/>
        <w:jc w:val="both"/>
      </w:pPr>
      <w:r w:rsidRPr="00E44F6D">
        <w:t>Не разглашать третьим лицам конфиденциальные сведения, которые мне доверены (будут доверены) или станут известными в ходе оказания услуг</w:t>
      </w:r>
      <w:r>
        <w:t xml:space="preserve"> (выполнения работ)</w:t>
      </w:r>
      <w:r w:rsidRPr="00E44F6D">
        <w:t>, согласно заключенному с НАДЛ МГУ договору (контракту)</w:t>
      </w:r>
      <w:r>
        <w:t xml:space="preserve"> </w:t>
      </w:r>
      <w:r w:rsidRPr="00E44F6D">
        <w:t>от ___________ № ___</w:t>
      </w:r>
      <w:r>
        <w:t>______________________</w:t>
      </w:r>
      <w:r w:rsidRPr="00E44F6D">
        <w:t>____.</w:t>
      </w:r>
    </w:p>
    <w:p w14:paraId="4632562E" w14:textId="77777777" w:rsidR="00337DF7" w:rsidRPr="00E44F6D" w:rsidRDefault="00337DF7" w:rsidP="00337DF7">
      <w:pPr>
        <w:numPr>
          <w:ilvl w:val="0"/>
          <w:numId w:val="23"/>
        </w:numPr>
        <w:ind w:left="0" w:firstLine="426"/>
        <w:jc w:val="both"/>
      </w:pPr>
      <w:r w:rsidRPr="00E44F6D">
        <w:t>В случае попытки получения конфиденциальных сведений от меня третьими лицами сообщать Директору НАДЛ МГУ.</w:t>
      </w:r>
    </w:p>
    <w:p w14:paraId="1420EB18" w14:textId="77777777" w:rsidR="00337DF7" w:rsidRPr="00E44F6D" w:rsidRDefault="00337DF7" w:rsidP="00337DF7">
      <w:pPr>
        <w:numPr>
          <w:ilvl w:val="0"/>
          <w:numId w:val="23"/>
        </w:numPr>
        <w:ind w:left="0" w:firstLine="426"/>
        <w:jc w:val="both"/>
      </w:pPr>
      <w:r w:rsidRPr="00E44F6D">
        <w:t>Не использовать конфиденциальные сведения с целью получения прибыли или иной выгоды, а также в противоправных целях.</w:t>
      </w:r>
    </w:p>
    <w:p w14:paraId="4DE7BD07" w14:textId="77777777" w:rsidR="00337DF7" w:rsidRPr="00E44F6D" w:rsidRDefault="00337DF7" w:rsidP="00337DF7">
      <w:pPr>
        <w:numPr>
          <w:ilvl w:val="0"/>
          <w:numId w:val="23"/>
        </w:numPr>
        <w:ind w:left="0" w:firstLine="426"/>
        <w:jc w:val="both"/>
      </w:pPr>
      <w:r w:rsidRPr="00E44F6D">
        <w:t>Выполнять требования положений, нормативных правовых актов и иных документов, регламентирующих вопросы защиты конфиденциальной информации.</w:t>
      </w:r>
    </w:p>
    <w:p w14:paraId="4E4B900E" w14:textId="5DBBA972" w:rsidR="00337DF7" w:rsidRPr="00E44F6D" w:rsidRDefault="00337DF7" w:rsidP="00337DF7">
      <w:pPr>
        <w:numPr>
          <w:ilvl w:val="0"/>
          <w:numId w:val="23"/>
        </w:numPr>
        <w:ind w:left="0" w:firstLine="426"/>
        <w:jc w:val="both"/>
      </w:pPr>
      <w:r>
        <w:t>В</w:t>
      </w:r>
      <w:r w:rsidRPr="00E44F6D">
        <w:t xml:space="preserve"> течение трех лет после посещения НАДЛ МГУ </w:t>
      </w:r>
      <w:r>
        <w:t>н</w:t>
      </w:r>
      <w:r w:rsidRPr="00E44F6D">
        <w:t>е разглашать и не пер</w:t>
      </w:r>
      <w:r w:rsidR="003C15A0">
        <w:t>едавать сведения, относящиеся к</w:t>
      </w:r>
      <w:r>
        <w:t xml:space="preserve"> </w:t>
      </w:r>
      <w:r w:rsidRPr="00E44F6D">
        <w:t>конфиденциальным</w:t>
      </w:r>
      <w:r>
        <w:t xml:space="preserve"> сведениям</w:t>
      </w:r>
      <w:r w:rsidRPr="00E44F6D">
        <w:t>.</w:t>
      </w:r>
    </w:p>
    <w:p w14:paraId="43E2531C" w14:textId="77777777" w:rsidR="00337DF7" w:rsidRPr="00E44F6D" w:rsidRDefault="00337DF7" w:rsidP="00337DF7">
      <w:pPr>
        <w:numPr>
          <w:ilvl w:val="0"/>
          <w:numId w:val="23"/>
        </w:numPr>
        <w:ind w:left="0" w:firstLine="426"/>
        <w:jc w:val="both"/>
        <w:rPr>
          <w:i/>
        </w:rPr>
      </w:pPr>
      <w:r w:rsidRPr="00E44F6D">
        <w:t>Я предупрежден</w:t>
      </w:r>
      <w:r>
        <w:t xml:space="preserve"> (а)</w:t>
      </w:r>
      <w:r w:rsidRPr="00E44F6D">
        <w:t xml:space="preserve"> о гражданско-правовой, административной, уголовной и иных мерах ответственности, к которым могу быть привлечен в связи с нарушением данного обязательства в соответствии с действующим законодательством РФ.</w:t>
      </w:r>
    </w:p>
    <w:p w14:paraId="5C9B33D5" w14:textId="77777777" w:rsidR="00337DF7" w:rsidRPr="00E44F6D" w:rsidRDefault="00337DF7" w:rsidP="00337DF7"/>
    <w:p w14:paraId="49206A57" w14:textId="77777777" w:rsidR="00337DF7" w:rsidRPr="00E44F6D" w:rsidRDefault="00337DF7" w:rsidP="00337DF7"/>
    <w:p w14:paraId="7B9C5E06" w14:textId="77777777" w:rsidR="00337DF7" w:rsidRDefault="00337DF7" w:rsidP="00337DF7">
      <w:r w:rsidRPr="00E44F6D">
        <w:t>«____»________________20___г.     __________________ /___________________________</w:t>
      </w:r>
      <w:r>
        <w:t>/</w:t>
      </w:r>
    </w:p>
    <w:p w14:paraId="38D004E4" w14:textId="77777777" w:rsidR="00337DF7" w:rsidRDefault="00337DF7" w:rsidP="00337DF7"/>
    <w:p w14:paraId="351D655C" w14:textId="77777777" w:rsidR="007D2121" w:rsidRDefault="007D2121" w:rsidP="007D2121"/>
    <w:p w14:paraId="46D067A2" w14:textId="77777777" w:rsidR="00337DF7" w:rsidRDefault="00337DF7" w:rsidP="007D2121">
      <w:pPr>
        <w:ind w:left="142" w:hanging="142"/>
        <w:jc w:val="both"/>
      </w:pPr>
    </w:p>
    <w:p w14:paraId="44247F1A" w14:textId="77777777" w:rsidR="00337DF7" w:rsidRDefault="00337DF7" w:rsidP="007D2121">
      <w:pPr>
        <w:ind w:left="142" w:hanging="142"/>
        <w:jc w:val="both"/>
      </w:pPr>
    </w:p>
    <w:p w14:paraId="472CECB3" w14:textId="77777777" w:rsidR="00337DF7" w:rsidRDefault="00337DF7" w:rsidP="007D2121">
      <w:pPr>
        <w:ind w:left="142" w:hanging="142"/>
        <w:jc w:val="both"/>
      </w:pPr>
    </w:p>
    <w:p w14:paraId="1C31ED80" w14:textId="77777777" w:rsidR="007D2121" w:rsidRDefault="007D2121" w:rsidP="007D2121">
      <w:pPr>
        <w:ind w:left="142" w:hanging="142"/>
        <w:jc w:val="both"/>
      </w:pPr>
    </w:p>
    <w:sectPr w:rsidR="007D2121" w:rsidSect="00337DF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C2B50" w14:textId="77777777" w:rsidR="00EE058A" w:rsidRDefault="00EE058A" w:rsidP="00337DF7">
      <w:r>
        <w:separator/>
      </w:r>
    </w:p>
  </w:endnote>
  <w:endnote w:type="continuationSeparator" w:id="0">
    <w:p w14:paraId="0DA4DCE1" w14:textId="77777777" w:rsidR="00EE058A" w:rsidRDefault="00EE058A" w:rsidP="0033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7C53" w14:textId="77777777" w:rsidR="00EE058A" w:rsidRDefault="00EE058A" w:rsidP="00337DF7">
      <w:r>
        <w:separator/>
      </w:r>
    </w:p>
  </w:footnote>
  <w:footnote w:type="continuationSeparator" w:id="0">
    <w:p w14:paraId="1F7E4AA7" w14:textId="77777777" w:rsidR="00EE058A" w:rsidRDefault="00EE058A" w:rsidP="00337DF7">
      <w:r>
        <w:continuationSeparator/>
      </w:r>
    </w:p>
  </w:footnote>
  <w:footnote w:id="1">
    <w:p w14:paraId="1F586A49" w14:textId="77777777" w:rsidR="00337DF7" w:rsidRPr="00E44F6D" w:rsidRDefault="00337DF7" w:rsidP="00337DF7">
      <w:pPr>
        <w:tabs>
          <w:tab w:val="left" w:pos="-142"/>
          <w:tab w:val="left" w:pos="0"/>
          <w:tab w:val="left" w:pos="709"/>
        </w:tabs>
        <w:spacing w:before="120" w:after="120"/>
        <w:contextualSpacing/>
        <w:rPr>
          <w:sz w:val="16"/>
          <w:szCs w:val="16"/>
        </w:rPr>
      </w:pPr>
      <w:r w:rsidRPr="00E44F6D">
        <w:rPr>
          <w:rStyle w:val="ae"/>
        </w:rPr>
        <w:footnoteRef/>
      </w:r>
      <w:r w:rsidRPr="00E44F6D">
        <w:t xml:space="preserve">  </w:t>
      </w:r>
      <w:r w:rsidRPr="00E44F6D">
        <w:rPr>
          <w:sz w:val="16"/>
          <w:szCs w:val="16"/>
        </w:rPr>
        <w:t>Перечень сведений, составляющих конфиденциальную информацию:</w:t>
      </w:r>
    </w:p>
    <w:p w14:paraId="1DF222A0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сведения по вопросам управления, кадровым, штатным, правовым вопросам;</w:t>
      </w:r>
    </w:p>
    <w:p w14:paraId="6D271F20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сведения по экономической, финансовой и бухгалтерской деятельности;</w:t>
      </w:r>
    </w:p>
    <w:p w14:paraId="10E20803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сведения о методах анализа и порядке выполнения конкретных стандартных операционных процедур;</w:t>
      </w:r>
    </w:p>
    <w:p w14:paraId="4A5A1875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сведения, связанные с проведением анализов био</w:t>
      </w:r>
      <w:r>
        <w:rPr>
          <w:sz w:val="16"/>
          <w:szCs w:val="16"/>
        </w:rPr>
        <w:t xml:space="preserve">логических </w:t>
      </w:r>
      <w:r w:rsidRPr="00E44F6D">
        <w:rPr>
          <w:sz w:val="16"/>
          <w:szCs w:val="16"/>
        </w:rPr>
        <w:t>проб, а также о результатах проводимых исследований;</w:t>
      </w:r>
    </w:p>
    <w:p w14:paraId="7D691146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сведения и данные о ходе и результатах анализов, включая мнения и интерпретации;</w:t>
      </w:r>
    </w:p>
    <w:p w14:paraId="42C8A34A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информация о неблагоприятных результатах анализов, атипичных результатах и других возможных нарушениях;</w:t>
      </w:r>
    </w:p>
    <w:p w14:paraId="262D2746" w14:textId="77777777" w:rsidR="00337DF7" w:rsidRPr="00E44F6D" w:rsidRDefault="00337DF7" w:rsidP="00337DF7">
      <w:pPr>
        <w:numPr>
          <w:ilvl w:val="0"/>
          <w:numId w:val="22"/>
        </w:numPr>
        <w:tabs>
          <w:tab w:val="left" w:pos="-142"/>
          <w:tab w:val="left" w:pos="0"/>
        </w:tabs>
        <w:spacing w:before="120" w:after="120" w:line="276" w:lineRule="auto"/>
        <w:ind w:left="0" w:firstLine="0"/>
        <w:contextualSpacing/>
        <w:jc w:val="both"/>
        <w:rPr>
          <w:sz w:val="16"/>
          <w:szCs w:val="16"/>
        </w:rPr>
      </w:pPr>
      <w:r w:rsidRPr="00E44F6D">
        <w:rPr>
          <w:sz w:val="16"/>
          <w:szCs w:val="16"/>
        </w:rPr>
        <w:t>статистические отчеты (заключения по результатам анализов).</w:t>
      </w:r>
    </w:p>
    <w:p w14:paraId="2D4876A8" w14:textId="77777777" w:rsidR="00337DF7" w:rsidRPr="00E44F6D" w:rsidRDefault="00337DF7" w:rsidP="00337DF7">
      <w:pPr>
        <w:tabs>
          <w:tab w:val="left" w:pos="-142"/>
          <w:tab w:val="left" w:pos="0"/>
          <w:tab w:val="left" w:pos="709"/>
          <w:tab w:val="left" w:pos="1134"/>
        </w:tabs>
        <w:spacing w:before="120" w:after="120"/>
        <w:contextualSpacing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05"/>
    <w:multiLevelType w:val="multilevel"/>
    <w:tmpl w:val="B57A8E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1" w15:restartNumberingAfterBreak="0">
    <w:nsid w:val="025F3602"/>
    <w:multiLevelType w:val="hybridMultilevel"/>
    <w:tmpl w:val="00F636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2B56"/>
    <w:multiLevelType w:val="hybridMultilevel"/>
    <w:tmpl w:val="4470D916"/>
    <w:lvl w:ilvl="0" w:tplc="9AA886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D5CB1"/>
    <w:multiLevelType w:val="hybridMultilevel"/>
    <w:tmpl w:val="1C009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062D"/>
    <w:multiLevelType w:val="multilevel"/>
    <w:tmpl w:val="5624FF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23785B08"/>
    <w:multiLevelType w:val="multilevel"/>
    <w:tmpl w:val="F08013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40022F"/>
    <w:multiLevelType w:val="hybridMultilevel"/>
    <w:tmpl w:val="D5549454"/>
    <w:lvl w:ilvl="0" w:tplc="7A92D276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62E25"/>
    <w:multiLevelType w:val="multilevel"/>
    <w:tmpl w:val="CA0850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3AEE0644"/>
    <w:multiLevelType w:val="multilevel"/>
    <w:tmpl w:val="27901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ED52FDA"/>
    <w:multiLevelType w:val="hybridMultilevel"/>
    <w:tmpl w:val="7B86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986486">
      <w:start w:val="1"/>
      <w:numFmt w:val="decimal"/>
      <w:lvlText w:val="3.%2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8378C"/>
    <w:multiLevelType w:val="hybridMultilevel"/>
    <w:tmpl w:val="8A2A0FC0"/>
    <w:lvl w:ilvl="0" w:tplc="58D45732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E321250"/>
    <w:multiLevelType w:val="hybridMultilevel"/>
    <w:tmpl w:val="EEC47460"/>
    <w:lvl w:ilvl="0" w:tplc="1B20FD8A">
      <w:start w:val="5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E862AC6"/>
    <w:multiLevelType w:val="multilevel"/>
    <w:tmpl w:val="76C61E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3" w15:restartNumberingAfterBreak="0">
    <w:nsid w:val="516A1ABE"/>
    <w:multiLevelType w:val="multilevel"/>
    <w:tmpl w:val="4600E0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15949"/>
    <w:multiLevelType w:val="multilevel"/>
    <w:tmpl w:val="1F881A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 w15:restartNumberingAfterBreak="0">
    <w:nsid w:val="595317E5"/>
    <w:multiLevelType w:val="multilevel"/>
    <w:tmpl w:val="BD501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CC1E4D"/>
    <w:multiLevelType w:val="multilevel"/>
    <w:tmpl w:val="4606C74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17" w15:restartNumberingAfterBreak="0">
    <w:nsid w:val="616A63D2"/>
    <w:multiLevelType w:val="multilevel"/>
    <w:tmpl w:val="784C6F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66A4B63"/>
    <w:multiLevelType w:val="multilevel"/>
    <w:tmpl w:val="E7122FD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10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19" w15:restartNumberingAfterBreak="0">
    <w:nsid w:val="6A423581"/>
    <w:multiLevelType w:val="multilevel"/>
    <w:tmpl w:val="92EC06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E854F3"/>
    <w:multiLevelType w:val="multilevel"/>
    <w:tmpl w:val="5E6E2C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F2650F7"/>
    <w:multiLevelType w:val="multilevel"/>
    <w:tmpl w:val="A2D43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4DB5709"/>
    <w:multiLevelType w:val="multilevel"/>
    <w:tmpl w:val="8064E7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75C01B2E"/>
    <w:multiLevelType w:val="hybridMultilevel"/>
    <w:tmpl w:val="F29A9DD0"/>
    <w:lvl w:ilvl="0" w:tplc="D174D0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E18EF"/>
    <w:multiLevelType w:val="multilevel"/>
    <w:tmpl w:val="83D401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5"/>
  </w:num>
  <w:num w:numId="5">
    <w:abstractNumId w:val="4"/>
  </w:num>
  <w:num w:numId="6">
    <w:abstractNumId w:val="16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22"/>
  </w:num>
  <w:num w:numId="12">
    <w:abstractNumId w:val="19"/>
  </w:num>
  <w:num w:numId="13">
    <w:abstractNumId w:val="15"/>
  </w:num>
  <w:num w:numId="14">
    <w:abstractNumId w:val="24"/>
  </w:num>
  <w:num w:numId="15">
    <w:abstractNumId w:val="12"/>
  </w:num>
  <w:num w:numId="16">
    <w:abstractNumId w:val="17"/>
  </w:num>
  <w:num w:numId="17">
    <w:abstractNumId w:val="0"/>
  </w:num>
  <w:num w:numId="18">
    <w:abstractNumId w:val="13"/>
  </w:num>
  <w:num w:numId="19">
    <w:abstractNumId w:val="20"/>
  </w:num>
  <w:num w:numId="20">
    <w:abstractNumId w:val="14"/>
  </w:num>
  <w:num w:numId="21">
    <w:abstractNumId w:val="7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93"/>
    <w:rsid w:val="000117A3"/>
    <w:rsid w:val="000319B2"/>
    <w:rsid w:val="00040EFA"/>
    <w:rsid w:val="0006503C"/>
    <w:rsid w:val="000724E0"/>
    <w:rsid w:val="000823E4"/>
    <w:rsid w:val="00091A9F"/>
    <w:rsid w:val="000B54B8"/>
    <w:rsid w:val="000C09EC"/>
    <w:rsid w:val="000F0A1B"/>
    <w:rsid w:val="0010644F"/>
    <w:rsid w:val="001343DC"/>
    <w:rsid w:val="0013601E"/>
    <w:rsid w:val="001643E3"/>
    <w:rsid w:val="001A3BDB"/>
    <w:rsid w:val="001B04BE"/>
    <w:rsid w:val="001F305F"/>
    <w:rsid w:val="00226337"/>
    <w:rsid w:val="002577FB"/>
    <w:rsid w:val="002608EF"/>
    <w:rsid w:val="0026097D"/>
    <w:rsid w:val="0028710F"/>
    <w:rsid w:val="00294D98"/>
    <w:rsid w:val="00296012"/>
    <w:rsid w:val="002C2C5C"/>
    <w:rsid w:val="002D43C1"/>
    <w:rsid w:val="002F7968"/>
    <w:rsid w:val="00303659"/>
    <w:rsid w:val="003174FE"/>
    <w:rsid w:val="00325EA1"/>
    <w:rsid w:val="00337DF7"/>
    <w:rsid w:val="00364913"/>
    <w:rsid w:val="003A7199"/>
    <w:rsid w:val="003A7C9B"/>
    <w:rsid w:val="003B54B1"/>
    <w:rsid w:val="003C15A0"/>
    <w:rsid w:val="003C1601"/>
    <w:rsid w:val="003E536F"/>
    <w:rsid w:val="004063DE"/>
    <w:rsid w:val="00433B89"/>
    <w:rsid w:val="00450A4D"/>
    <w:rsid w:val="00453D31"/>
    <w:rsid w:val="00472627"/>
    <w:rsid w:val="004B60BE"/>
    <w:rsid w:val="0050391A"/>
    <w:rsid w:val="005078D9"/>
    <w:rsid w:val="00520539"/>
    <w:rsid w:val="00543149"/>
    <w:rsid w:val="00544AE2"/>
    <w:rsid w:val="00571DEF"/>
    <w:rsid w:val="00577E2A"/>
    <w:rsid w:val="00583650"/>
    <w:rsid w:val="0059223C"/>
    <w:rsid w:val="005A367D"/>
    <w:rsid w:val="005E37ED"/>
    <w:rsid w:val="005F50FD"/>
    <w:rsid w:val="00637412"/>
    <w:rsid w:val="00651E8F"/>
    <w:rsid w:val="006618CB"/>
    <w:rsid w:val="00664828"/>
    <w:rsid w:val="00664EF1"/>
    <w:rsid w:val="0066557C"/>
    <w:rsid w:val="0066561B"/>
    <w:rsid w:val="00683BCF"/>
    <w:rsid w:val="00687ADF"/>
    <w:rsid w:val="006970F0"/>
    <w:rsid w:val="006A7172"/>
    <w:rsid w:val="006C19BE"/>
    <w:rsid w:val="006C433E"/>
    <w:rsid w:val="00747FF5"/>
    <w:rsid w:val="00756511"/>
    <w:rsid w:val="00767087"/>
    <w:rsid w:val="007922C3"/>
    <w:rsid w:val="007A13AA"/>
    <w:rsid w:val="007D2121"/>
    <w:rsid w:val="007D5823"/>
    <w:rsid w:val="007E0BE1"/>
    <w:rsid w:val="007F1B50"/>
    <w:rsid w:val="00815AA8"/>
    <w:rsid w:val="00825E13"/>
    <w:rsid w:val="00852530"/>
    <w:rsid w:val="008840B4"/>
    <w:rsid w:val="008D69E6"/>
    <w:rsid w:val="008E4133"/>
    <w:rsid w:val="008E5ACE"/>
    <w:rsid w:val="009022B4"/>
    <w:rsid w:val="0093109A"/>
    <w:rsid w:val="00976F9F"/>
    <w:rsid w:val="009A01FC"/>
    <w:rsid w:val="009A1A50"/>
    <w:rsid w:val="00A02CAF"/>
    <w:rsid w:val="00A05E47"/>
    <w:rsid w:val="00A1180C"/>
    <w:rsid w:val="00A22D93"/>
    <w:rsid w:val="00A245EF"/>
    <w:rsid w:val="00A32308"/>
    <w:rsid w:val="00A9237D"/>
    <w:rsid w:val="00AA1570"/>
    <w:rsid w:val="00AA4CD9"/>
    <w:rsid w:val="00AA7A78"/>
    <w:rsid w:val="00AB13C9"/>
    <w:rsid w:val="00B5190D"/>
    <w:rsid w:val="00B56EF6"/>
    <w:rsid w:val="00B9557A"/>
    <w:rsid w:val="00C15B2E"/>
    <w:rsid w:val="00C73624"/>
    <w:rsid w:val="00C7544C"/>
    <w:rsid w:val="00CB042C"/>
    <w:rsid w:val="00CB23AA"/>
    <w:rsid w:val="00CC157D"/>
    <w:rsid w:val="00D12C32"/>
    <w:rsid w:val="00D31A8E"/>
    <w:rsid w:val="00D5481B"/>
    <w:rsid w:val="00D5492D"/>
    <w:rsid w:val="00D64630"/>
    <w:rsid w:val="00D65562"/>
    <w:rsid w:val="00D8268F"/>
    <w:rsid w:val="00DC6A3A"/>
    <w:rsid w:val="00DD5F7B"/>
    <w:rsid w:val="00DE142A"/>
    <w:rsid w:val="00DE6D59"/>
    <w:rsid w:val="00E2117C"/>
    <w:rsid w:val="00E22A94"/>
    <w:rsid w:val="00E57231"/>
    <w:rsid w:val="00E6651C"/>
    <w:rsid w:val="00E67197"/>
    <w:rsid w:val="00EE058A"/>
    <w:rsid w:val="00EF4056"/>
    <w:rsid w:val="00EF668E"/>
    <w:rsid w:val="00F046FD"/>
    <w:rsid w:val="00F131F4"/>
    <w:rsid w:val="00F454D5"/>
    <w:rsid w:val="00F61C15"/>
    <w:rsid w:val="00F6393B"/>
    <w:rsid w:val="00F87E35"/>
    <w:rsid w:val="00FE290D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06B8"/>
  <w15:docId w15:val="{EEC48684-49F5-474B-8CBB-A3B2EDAE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2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D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1">
    <w:name w:val="Светлый список1"/>
    <w:basedOn w:val="a1"/>
    <w:uiPriority w:val="61"/>
    <w:rsid w:val="00A22D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9022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53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6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7D58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582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5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58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58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364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337DF7"/>
    <w:pPr>
      <w:spacing w:before="100" w:beforeAutospacing="1" w:after="100" w:afterAutospacing="1"/>
    </w:pPr>
  </w:style>
  <w:style w:type="character" w:customStyle="1" w:styleId="a4">
    <w:name w:val="Абзац списка Знак"/>
    <w:link w:val="a3"/>
    <w:uiPriority w:val="34"/>
    <w:rsid w:val="00337D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337D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Феденко</dc:creator>
  <cp:lastModifiedBy>Пётр</cp:lastModifiedBy>
  <cp:revision>3</cp:revision>
  <cp:lastPrinted>2020-03-17T08:48:00Z</cp:lastPrinted>
  <dcterms:created xsi:type="dcterms:W3CDTF">2026-06-02T10:55:00Z</dcterms:created>
  <dcterms:modified xsi:type="dcterms:W3CDTF">2026-06-02T11:06:00Z</dcterms:modified>
</cp:coreProperties>
</file>