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КОНТРАКТА № 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</w:pPr>
      <w:r/>
      <w:r/>
    </w:p>
    <w:p>
      <w:pPr>
        <w:jc w:val="both"/>
        <w:spacing w:after="0" w:line="240" w:lineRule="auto"/>
        <w:tabs>
          <w:tab w:val="center" w:pos="510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</w:t>
      </w:r>
      <w:r>
        <w:rPr>
          <w:rFonts w:ascii="Times New Roman" w:hAnsi="Times New Roman" w:cs="Times New Roman"/>
          <w:sz w:val="24"/>
          <w:szCs w:val="24"/>
        </w:rPr>
        <w:t xml:space="preserve">.К</w:t>
      </w:r>
      <w:r>
        <w:rPr>
          <w:rFonts w:ascii="Times New Roman" w:hAnsi="Times New Roman" w:cs="Times New Roman"/>
          <w:sz w:val="24"/>
          <w:szCs w:val="24"/>
        </w:rPr>
        <w:t xml:space="preserve">рымск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«___» ________ 2026г.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center" w:pos="510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учреждение  «Управление мелиорации земель и сельскохозяйственного водоснабжения по Краснодарскому краю» (ФГБУ «Управление «Кубаньмелиоводхоз»), именуемое в дальнейшем «Заказчик», в лице директора </w:t>
      </w:r>
      <w:r>
        <w:rPr>
          <w:rFonts w:ascii="Times New Roman" w:hAnsi="Times New Roman" w:cs="Times New Roman"/>
          <w:sz w:val="24"/>
          <w:szCs w:val="24"/>
        </w:rPr>
        <w:t xml:space="preserve">Крымского</w:t>
      </w:r>
      <w:r>
        <w:rPr>
          <w:rFonts w:ascii="Times New Roman" w:hAnsi="Times New Roman" w:cs="Times New Roman"/>
          <w:sz w:val="24"/>
          <w:szCs w:val="24"/>
        </w:rPr>
        <w:t xml:space="preserve"> филиала </w:t>
      </w:r>
      <w:r>
        <w:rPr>
          <w:rFonts w:ascii="Times New Roman" w:hAnsi="Times New Roman" w:cs="Times New Roman"/>
          <w:sz w:val="24"/>
          <w:szCs w:val="24"/>
        </w:rPr>
        <w:t xml:space="preserve">Галкина Анатолия Юрьевича</w:t>
      </w:r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Положения о филиале и доверенности № 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30.01.2026</w:t>
      </w:r>
      <w:r>
        <w:rPr>
          <w:rFonts w:ascii="Times New Roman" w:hAnsi="Times New Roman" w:cs="Times New Roman"/>
          <w:sz w:val="24"/>
          <w:szCs w:val="24"/>
        </w:rPr>
        <w:t xml:space="preserve"> г., с одной стороны, и ____________________________, именуемое в дальнейшем «Исполнитель», в лице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__________________________________, действующий на основании _______________________, с другой стороны, вместе именуемые стороны,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 и на основании п.4 ч.1 ст.93 ФЗ 44-ФЗ Федерального закона от 05.04.201</w:t>
      </w:r>
      <w:r>
        <w:rPr>
          <w:rFonts w:ascii="Times New Roman" w:hAnsi="Times New Roman" w:cs="Times New Roman"/>
          <w:sz w:val="24"/>
          <w:szCs w:val="24"/>
        </w:rPr>
        <w:t xml:space="preserve">3 № 44-ФЗ 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заключили настоящий Контракт (в дальнейшем - Контракт) 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  <w:t xml:space="preserve">ПРЕ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  <w:t xml:space="preserve">ДМЕТ КОНТРАКТА</w:t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r>
    </w:p>
    <w:p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1.1. </w:t>
      </w:r>
      <w:bookmarkStart w:id="0" w:name="_Hlk116919642"/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Предметом настоящего Контракта </w:t>
      </w:r>
      <w:bookmarkEnd w:id="0"/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Оказание услуг по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Ремонт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 электродвигателей 5,5 кВт 3000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об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/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мин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 для нужд Крымского филиала ФГБУ «Управление «Кубаньмелиоводхоз»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 (далее –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услуги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hint="eastAsia" w:ascii="Tinos" w:hAnsi="Tinos" w:eastAsia="SimSun" w:cs="Tinos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1.2. И</w:t>
      </w:r>
      <w:r>
        <w:rPr>
          <w:rFonts w:ascii="Tinos" w:hAnsi="Tinos" w:eastAsia="Tinos" w:cs="Tinos"/>
          <w:bCs/>
          <w:color w:val="auto"/>
          <w:sz w:val="24"/>
          <w:szCs w:val="24"/>
          <w:lang w:eastAsia="ru-RU"/>
        </w:rPr>
        <w:t xml:space="preserve">сполнитель обязуется оказать услуги, предусмотренные настоящим Контракт</w:t>
      </w:r>
      <w:r>
        <w:rPr>
          <w:rFonts w:ascii="Tinos" w:hAnsi="Tinos" w:eastAsia="Tinos" w:cs="Tinos"/>
          <w:bCs/>
          <w:color w:val="auto"/>
          <w:sz w:val="24"/>
          <w:szCs w:val="24"/>
          <w:lang w:eastAsia="ru-RU"/>
        </w:rPr>
        <w:t xml:space="preserve">ом на свой риск, собственными и (или) привлеченными силами и средствами работы на объекте в соответствии с Техническим заданием и иными условиями Контракта.</w:t>
      </w:r>
      <w:r>
        <w:rPr>
          <w:rFonts w:hint="eastAsia" w:ascii="Tinos" w:hAnsi="Tinos" w:eastAsia="SimSun" w:cs="Tinos"/>
          <w:color w:val="auto"/>
          <w:sz w:val="24"/>
          <w:szCs w:val="24"/>
          <w:lang w:eastAsia="ru-RU"/>
        </w:rPr>
      </w:r>
      <w:r>
        <w:rPr>
          <w:rFonts w:hint="eastAsia" w:ascii="Tinos" w:hAnsi="Tinos" w:eastAsia="SimSun" w:cs="Tinos"/>
          <w:color w:val="auto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84" w:leader="none"/>
        </w:tabs>
        <w:rPr>
          <w:rFonts w:hint="eastAsia" w:ascii="Tinos" w:hAnsi="Tinos" w:eastAsia="SimSun" w:cs="Tinos"/>
          <w:color w:val="auto"/>
          <w:sz w:val="24"/>
          <w:szCs w:val="24"/>
          <w:lang w:eastAsia="ru-RU"/>
        </w:rPr>
      </w:pPr>
      <w:r>
        <w:rPr>
          <w:rFonts w:ascii="Tinos" w:hAnsi="Tinos" w:eastAsia="Tinos" w:cs="Tinos"/>
          <w:bCs/>
          <w:color w:val="auto"/>
          <w:sz w:val="24"/>
          <w:szCs w:val="24"/>
          <w:lang w:eastAsia="ru-RU"/>
        </w:rPr>
        <w:t xml:space="preserve">1.3. Заказчик обязуется принять оказанные услуги, предусмотренные предметом Контракта, и оплатить и</w:t>
      </w:r>
      <w:r>
        <w:rPr>
          <w:rFonts w:ascii="Tinos" w:hAnsi="Tinos" w:eastAsia="Tinos" w:cs="Tinos"/>
          <w:bCs/>
          <w:color w:val="auto"/>
          <w:sz w:val="24"/>
          <w:szCs w:val="24"/>
          <w:lang w:eastAsia="ru-RU"/>
        </w:rPr>
        <w:t xml:space="preserve">х в соответствии с условиями настоящего Контракта.</w:t>
      </w:r>
      <w:r>
        <w:rPr>
          <w:rFonts w:hint="eastAsia" w:ascii="Tinos" w:hAnsi="Tinos" w:eastAsia="SimSun" w:cs="Tinos"/>
          <w:color w:val="auto"/>
          <w:sz w:val="24"/>
          <w:szCs w:val="24"/>
          <w:lang w:eastAsia="ru-RU"/>
        </w:rPr>
      </w:r>
      <w:r>
        <w:rPr>
          <w:rFonts w:hint="eastAsia" w:ascii="Tinos" w:hAnsi="Tinos" w:eastAsia="SimSun" w:cs="Tinos"/>
          <w:color w:val="auto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t xml:space="preserve">2. ЦЕНА КОНТРАКТА И ПОРЯДОК РАСЧЕТОВ</w:t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/>
      <w:bookmarkStart w:id="1" w:name="_Hlk168645991"/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2.1. Общая стоимость Контракта составляет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: __________ (_____________)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рублей ____ копеек, в том числе НДС ___________ (________________) рублей ___ копеек. (В случае е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сли Исполнитель не является плательщиком НДС, указать «НДС не облагается»)</w:t>
      </w:r>
      <w:r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.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2.2 Цена Контракта является твердой, определяется на весь срок исполнения Контракта, за исключением случаев, указанных в настоящем Контракте.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000000"/>
          <w:spacing w:val="9"/>
          <w:sz w:val="24"/>
          <w:szCs w:val="24"/>
          <w:lang w:eastAsia="ar-SA"/>
        </w:rPr>
      </w:pPr>
      <w:r/>
      <w:bookmarkStart w:id="2" w:name="_Hlk164155308"/>
      <w:r/>
      <w:bookmarkStart w:id="3" w:name="_Hlk167367099"/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Оплата услуг по настоящему Контракт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у осуществляется путем перечисления денежных средств на расчетный счет Исполнителя по реквизитам, указанным в настоящем Контракте не позднее 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7 (семи)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рабочих дней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 момента надлежаще оформленного и подписанного обеими Сторонами акта приемки услуг.</w:t>
      </w:r>
      <w:bookmarkEnd w:id="1"/>
      <w:r>
        <w:rPr>
          <w:rFonts w:ascii="Times New Roman" w:hAnsi="Times New Roman" w:eastAsia="SimSun" w:cs="Times New Roman"/>
          <w:color w:val="000000"/>
          <w:spacing w:val="9"/>
          <w:sz w:val="24"/>
          <w:szCs w:val="24"/>
          <w:lang w:eastAsia="ar-SA"/>
        </w:rPr>
      </w:r>
      <w:r>
        <w:rPr>
          <w:rFonts w:ascii="Times New Roman" w:hAnsi="Times New Roman" w:eastAsia="SimSun" w:cs="Times New Roman"/>
          <w:color w:val="000000"/>
          <w:spacing w:val="9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9536" w:leader="none"/>
        </w:tabs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2.3. </w:t>
      </w:r>
      <w:bookmarkStart w:id="4" w:name="_Hlk167367647"/>
      <w:r/>
      <w:bookmarkStart w:id="5" w:name="_Hlk168406914"/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Цен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а устанавливается в российских рублях и включает в себя: стоимость Услуг, налоги (НДС), транспортные услуги, страховые услуги, стоимость документов качества, другие затраты и обязательные платежи, необходимые для выполнения настоящего Контракта.</w:t>
      </w:r>
      <w:bookmarkEnd w:id="2"/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</w:pPr>
      <w:r/>
      <w:bookmarkStart w:id="6" w:name="_Hlk167367520"/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2.4. 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Датой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 оплаты оказанных услуг считается дата списания денежных сре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дств с л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ицевого счета Заказчика.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2.5.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Сумма, подлежащая уплате Исполнителю, уменьшается на размер налогов, сборов и иных обязательных платежей в бюджетную систему Российской Федерации, связанных с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 оплатой контракта, если в соответствии с законодательством Российской Федерации о налогах и сборах такие налоги, сборы и иные обязательные платежи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подлежат уплате в бюджеты бюджетной системы Российской Федерации Заказчиком.</w:t>
      </w:r>
      <w:bookmarkEnd w:id="3"/>
      <w:r/>
      <w:bookmarkEnd w:id="4"/>
      <w:r/>
      <w:bookmarkEnd w:id="5"/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9536" w:leader="none"/>
        </w:tabs>
        <w:rPr>
          <w:rFonts w:ascii="Times New Roman" w:hAnsi="Times New Roman" w:eastAsia="Times New Roman" w:cs="Times New Roman"/>
          <w:color w:val="auto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ar-SA"/>
        </w:rPr>
        <w:t xml:space="preserve">2.6. </w:t>
      </w:r>
      <w:bookmarkStart w:id="7" w:name="_Hlk167366748"/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ar-SA"/>
        </w:rPr>
        <w:t xml:space="preserve">Источник финансирования – средства субсидий федерального бюджета на финансовое обеспечение выполнения государственного задания.</w:t>
      </w:r>
      <w:bookmarkEnd w:id="6"/>
      <w:r/>
      <w:bookmarkEnd w:id="7"/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t xml:space="preserve">3. КАЧЕСТВО УСЛУГ</w:t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3.1. Исполнитель гарантирует оказание услуг в соответствии с требованиями действующего законодательства и усл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овиями настоящего Контракта.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3.2. Исполнитель гарантирует надлежащее качество всех оказанных услуг и своевременное устранение недостатков и дефектов, выявленных при приемке оказанных услуг. Качество услуг должно соответствовать всем действующим требованиям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t xml:space="preserve">4. СРОК, МЕСТО ОКАЗАНИЯ УСЛУГ, ПОРЯДОК ОКАЗАНИЯ И ПРИЕМА-СДАЧИ ОКАЗАННЫХ УСЛУГ</w:t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4.1. Место оказания услуг: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Краснодарский край, Крымский район, хутор Красная </w:t>
      </w:r>
      <w:r>
        <w:rPr>
          <w:rFonts w:ascii="Times New Roman" w:hAnsi="Times New Roman"/>
          <w:sz w:val="24"/>
          <w:szCs w:val="24"/>
        </w:rPr>
        <w:t xml:space="preserve">батарея</w:t>
      </w:r>
      <w:r>
        <w:rPr>
          <w:rFonts w:ascii="Times New Roman" w:hAnsi="Times New Roman"/>
          <w:sz w:val="24"/>
          <w:szCs w:val="24"/>
        </w:rPr>
        <w:t xml:space="preserve">,Н</w:t>
      </w:r>
      <w:r>
        <w:rPr>
          <w:rFonts w:ascii="Times New Roman" w:hAnsi="Times New Roman"/>
          <w:sz w:val="24"/>
          <w:szCs w:val="24"/>
        </w:rPr>
        <w:t xml:space="preserve">асосная</w:t>
      </w:r>
      <w:r>
        <w:rPr>
          <w:rFonts w:ascii="Times New Roman" w:hAnsi="Times New Roman"/>
          <w:sz w:val="24"/>
          <w:szCs w:val="24"/>
        </w:rPr>
        <w:t xml:space="preserve"> станция №2.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08"/>
        <w:rPr>
          <w:rFonts w:cs="Times New Roman"/>
        </w:rPr>
      </w:pPr>
      <w:r>
        <w:rPr>
          <w:rFonts w:ascii="Times New Roman" w:hAnsi="Times New Roman" w:eastAsia="SimSun" w:cs="Times New Roman"/>
          <w:bCs/>
          <w:sz w:val="24"/>
          <w:szCs w:val="24"/>
          <w:lang w:eastAsia="ru-RU"/>
        </w:rPr>
        <w:t xml:space="preserve">4.2. Сроки (период), оказания услуг: </w:t>
      </w:r>
      <w:r>
        <w:rPr>
          <w:rFonts w:ascii="Times New Roman" w:hAnsi="Times New Roman" w:eastAsia="SimSun" w:cs="Times New Roman"/>
          <w:bCs/>
          <w:sz w:val="24"/>
          <w:szCs w:val="24"/>
          <w:lang w:eastAsia="ru-RU"/>
        </w:rPr>
        <w:t xml:space="preserve">с даты заключения контракта в течени</w:t>
      </w:r>
      <w:r>
        <w:rPr>
          <w:rFonts w:ascii="Times New Roman" w:hAnsi="Times New Roman" w:eastAsia="SimSun" w:cs="Times New Roman"/>
          <w:bCs/>
          <w:sz w:val="24"/>
          <w:szCs w:val="24"/>
          <w:lang w:eastAsia="ru-RU"/>
        </w:rPr>
        <w:t xml:space="preserve">и 10</w:t>
      </w:r>
      <w:r>
        <w:rPr>
          <w:rFonts w:ascii="Times New Roman" w:hAnsi="Times New Roman" w:eastAsia="SimSun" w:cs="Times New Roman"/>
          <w:bCs/>
          <w:sz w:val="24"/>
          <w:szCs w:val="24"/>
          <w:lang w:eastAsia="ru-RU"/>
        </w:rPr>
        <w:t xml:space="preserve"> календарных  дней.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ahoma"/>
          <w:bCs/>
          <w:color w:val="auto"/>
          <w:sz w:val="24"/>
          <w:szCs w:val="28"/>
          <w:lang w:eastAsia="ru-RU"/>
        </w:rPr>
        <w:t xml:space="preserve">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4.3. Порядок оказания услуг указываются в Техническом задании (приложение № 1 к Контракту).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4.4. Все риски, связанные с оказанием услуг до момента их приемки Заказчиком, несет Исполнитель.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caps/>
          <w:color w:val="auto"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color w:val="auto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caps/>
          <w:color w:val="auto"/>
          <w:sz w:val="24"/>
          <w:szCs w:val="24"/>
          <w:highlight w:val="none"/>
          <w:lang w:eastAsia="ru-RU"/>
        </w:rPr>
        <w:outlineLvl w:val="2"/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t xml:space="preserve">ПРАВА И ОБЯЗАННОСТИ СТОРОН</w:t>
      </w:r>
      <w:r>
        <w:rPr>
          <w:rFonts w:ascii="Times New Roman" w:hAnsi="Times New Roman" w:eastAsia="Times New Roman" w:cs="Times New Roman"/>
          <w:b/>
          <w:bCs/>
          <w:caps/>
          <w:color w:val="auto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color w:val="auto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5.1. Права Заказчика: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5.1.1. Требовать от Исполнителя надлежащего исполнения обязательств в соответствии с условиями Контракта, а также требовать своевременного устранения недостатков.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5.1.2. Требовать от Исполнителя представления надлежащим образом оформленных документов, пред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усмотренных Контрактом.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5.1.3. Запрашивать у Исполнителя информацию о ходе и состоянии исполнения обязательств Исполнителя по Контракту.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5.1.4. Осуществлять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контроль за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порядком и сроками оказания услуг.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5.1.5. Привлекать экспертов, экспертные организации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для проверки соответствия качества оказываемых услуг требованиям, установленным настоящим Контрактом.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5.1.6.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Осуществлять иные права в соответствии с действующим законодательством Российской Федерации.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5.2. Обязанности Заказчика: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5.2.1. Обеспечить своеврем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енную приемку оказанных услуг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и проведение экспертизы для проверки оказанных услуг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 в части соответствия условиям Контракта.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5.2.2. Принять и оплатить оказанные услуги при отсутствии у Заказчика замечаний по качеству, соответствию оказанных услуг иным услов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иям Контракта.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5.2.3. Требовать уплаты неустойки (штрафа, пени) в случае неисполнения (ненадлежащего исполнения) Исполнителем обязательств по настоящему Контракту, а также возмещения убытков, причиненных по вине Исполнителя.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5.2.4.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Своевременно предоставля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ть разъяснения и уточнения по запросам Исполнителя в части оказания услуг в соответствии с условиями настоящего Контракта.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5.3. Права Исполнителя: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5.3.1. Требовать от Заказчика приемки оказанных услуг в соответствии с условиями Контракта.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5.3.2. Требовать 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от Заказчика своевременной оплаты надлежащим образом исполненных им обязательств.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5.3.3. Требовать уплаты неустоек (штрафов, пеней) в случае просрочки исполнения Заказчиком обязательств, предусмотренных Контрактом, а также в иных 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случаях неисполнения или н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енадлежащего исполнения Заказчиком обязательств, предусмотренных Контрактом.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5.3.4. Привлекать соисполнителя, за действия, которых несет ответственность, как 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за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 свои собственные.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5.4. Обязанности Исполнителя: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5.4.1. Своевременно и надлежащим образом исполн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ять обязательства в соответствии с условиями Контракта.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5.4.2. Представить по письменному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5.4.3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. Представить Заказчику сведения об изменении своего фактического местонахождения, телефона, факса, электронной почты в течение 1 (одного) рабочего дня с момента изменений, в письменной форме.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5.4.4. По требованию Заказчика своими силами и за свой счет в срок, указанный Заказчиком, устранить выявленные недостатки при оказании услуг.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5.4.5. В случае изменения банковских реквизитов в течение 1 (одного) рабочего дня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указанный в Контракте банковский счет Исполнителя, несет Исполнитель.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center"/>
        <w:keepNext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/>
      <w:bookmarkStart w:id="8" w:name="_Hlk117261519"/>
      <w:r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  <w:t xml:space="preserve">6. ОТВЕТСТВЕННОСТЬ СТОРОН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6.1. За неисполнение или ненадлежащее исполнение обязательств по настоящему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Контракту Стороны несут ответственность в соответствии с условиями настоящего Конт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ракта, а </w:t>
      </w:r>
      <w:r>
        <w:rPr>
          <w:rFonts w:ascii="Times New Roman" w:hAnsi="Times New Roman" w:eastAsia="SimSun" w:cs="Times New Roman"/>
          <w:color w:val="000000"/>
          <w:spacing w:val="-1"/>
          <w:sz w:val="24"/>
          <w:szCs w:val="24"/>
          <w:lang w:eastAsia="ru-RU"/>
        </w:rPr>
        <w:t xml:space="preserve">в части, им не урегулированной, в порядке, установленном действующим законодательством Российской Федерации.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6.2. За каждый факт неисполнения или ненадлежащего исполнения Исполнителем обязательств, предусмотренных Контрактом, за исключением просро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чки исполнения обязательств (в том числе гарантийного обязательства), предусмотренных Контрактом, размер штрафа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устанавливается в следующем порядке: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а) 10 процентов цены Контракта (этапа) в случае, если цена Контракта (этапа) не превышает 3 млн. рублей;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6.3. За каждый факт неисполнения или ненадлежащего исполнения Исполнителем обязательства, предусмотренного Контрактом,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 которое не имеет стоимостного выражения, размер штрафа устанавливается (при наличии в Контракте таких обязательств)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в следующем порядке: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а) 1000 рублей, если цена Контракта не превышает 3 млн. рублей;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б) 5000 рублей, если цена Контракта составляет от 3 мл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н. рублей до 50 млн. рублей (включительно).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/>
      <w:bookmarkStart w:id="9" w:name="Par26"/>
      <w:r/>
      <w:bookmarkEnd w:id="8"/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в следующем порядк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е: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а) 1000 рублей, если цена Контракта не превышает 3 млн. рублей (включительно);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б) 5000 рублей, если цена Контракта составляет от 3 млн. рублей до 50 млн. рублей (включительно).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Сумма неустойки перечисляется на лицевой счет Заказчика по следующим реквизи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там: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ОКПО 01032410,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ОКАТО 03401000000    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ИНН 2312042708,  КПП 231201001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ОКЦ № 1 ВВГУ Банка России //УФК по Нижегородской области,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г. Нижний Новгород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Номер казначейского счета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03214643000000013241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Единый казначейский счет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40102810745370000024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л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/с 20186Х24140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ОГРН 1032307159521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БИК 012202102 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6.5. </w:t>
      </w:r>
      <w:bookmarkStart w:id="10" w:name="_Hlk532295044"/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В случае просрочки исполнения Заказчиком обязательств, предусмотренных Контрактом, </w:t>
      </w:r>
      <w:bookmarkEnd w:id="9"/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Исполнитель вправе потребовать уплаты пени. Пеня начисляется за каждый день просрочки исполнения обязательства, пред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 w:bidi="hi-IN"/>
        </w:rPr>
        <w:t xml:space="preserve">ы пеней ключевой ставки Центрального банка Росси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 w:bidi="hi-IN"/>
        </w:rPr>
        <w:t xml:space="preserve">йской Федерации от не уплаченной в срок суммы.</w:t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contextualSpacing/>
        <w:ind w:firstLine="709"/>
        <w:jc w:val="both"/>
        <w:spacing w:after="0" w:line="57" w:lineRule="atLeast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6.6.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В случае просрочки исполнения Исполнителем обязательств, предусмотренных Контрактом, пеня начисляется за каждый день просрочки исполнения Исполнителем обязательства, предусмотренного Контрактом, в размере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одной трехсотой действующей на дату уплаты пени ключевой ставки Центрального банка Российской Федерации от цены Контракта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(отдельного этапа исполнения Контракта)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Контрактом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(соответствующим отдельным этапом исполнения Контракта)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и фактически исполненных Исполнителем.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</w:r>
    </w:p>
    <w:p>
      <w:pPr>
        <w:contextualSpacing/>
        <w:jc w:val="both"/>
        <w:spacing w:after="0" w:line="57" w:lineRule="atLeast"/>
        <w:shd w:val="clear" w:color="auto" w:fill="ffffff"/>
        <w:widowControl w:val="off"/>
        <w:tabs>
          <w:tab w:val="left" w:pos="1517" w:leader="none"/>
        </w:tabs>
        <w:rPr>
          <w:rFonts w:hint="eastAsia"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Сумма неустойки перечисляется на лицевой счет Заказчика, указанный в реквизитах.</w:t>
      </w:r>
      <w:r>
        <w:rPr>
          <w:rFonts w:hint="eastAsia" w:ascii="Times New Roman" w:hAnsi="Times New Roman" w:cs="Times New Roman"/>
          <w:color w:val="000000"/>
          <w:spacing w:val="-2"/>
          <w:sz w:val="24"/>
          <w:szCs w:val="24"/>
        </w:rPr>
      </w:r>
      <w:r>
        <w:rPr>
          <w:rFonts w:hint="eastAsia" w:ascii="Times New Roman" w:hAnsi="Times New Roman" w:cs="Times New Roman"/>
          <w:color w:val="000000"/>
          <w:spacing w:val="-2"/>
          <w:sz w:val="24"/>
          <w:szCs w:val="24"/>
        </w:rPr>
      </w:r>
    </w:p>
    <w:p>
      <w:pPr>
        <w:contextualSpacing/>
        <w:ind w:firstLine="709"/>
        <w:jc w:val="both"/>
        <w:spacing w:after="200" w:line="276" w:lineRule="auto"/>
        <w:rPr>
          <w:rFonts w:ascii="Times New Roman" w:hAnsi="Times New Roman" w:cs="Times New Roman"/>
          <w:color w:val="ff0000"/>
          <w:spacing w:val="-2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6.7. Общая сумма начисленных штрафов за неисполнение или ненадлежащее исполнение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color w:val="ff0000"/>
          <w:spacing w:val="-2"/>
        </w:rPr>
      </w:r>
      <w:r>
        <w:rPr>
          <w:rFonts w:ascii="Times New Roman" w:hAnsi="Times New Roman" w:cs="Times New Roman"/>
          <w:color w:val="ff0000"/>
          <w:spacing w:val="-2"/>
        </w:rPr>
      </w:r>
    </w:p>
    <w:p>
      <w:pPr>
        <w:contextualSpacing/>
        <w:ind w:firstLine="709"/>
        <w:jc w:val="both"/>
        <w:spacing w:after="0" w:line="57" w:lineRule="atLeast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6.8.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after="0" w:line="57" w:lineRule="atLeast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6.9. В случае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 неисполнения, ненадлежащего исполнения, просрочки исполнения обязательств, предусмотренных Контрактом, Заказчик производит оплату по Контракту Исполнителю за вычетом соответствующего размера неустойки (штрафа, пени), предусмотренных настоящим разделом Кон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тракта.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bCs/>
          <w:strike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strike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Cs/>
          <w:strike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Cs/>
          <w:strike/>
          <w:color w:val="ff0000"/>
          <w:sz w:val="24"/>
          <w:szCs w:val="24"/>
          <w:lang w:eastAsia="ru-RU"/>
        </w:rPr>
      </w:r>
    </w:p>
    <w:p>
      <w:pPr>
        <w:ind w:left="3027"/>
        <w:spacing w:after="0" w:line="240" w:lineRule="auto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  <w:t xml:space="preserve">             7.  ФОРС-МАЖОР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7.1. Стороны освобождаются от ответственности за частичное или полное неисполнение обязательств по настоящему 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у, если неисполнение Сторонами обязательств вызвано непреодолимой силой, то есть чрезвычайными и непредотвратимыми обстоятельствами (стихийные бедствия, землетрясения, наводнения, пожары, мятежи, гражданские беспорядки, забастовки персонала, война и военны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е действия).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7.2. Сторона, которая не в состоянии выполнить свои обязательства по настоящему Контракту в силу вышеуказанных обстоятельств, незамедлительно письменно информирует другую Сторону о наступлении данных обстоятельств и прекращении выполнения указ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анных обязательств, но в любом случае не позднее 3 (трех) рабочих дней после начала их действия. Несвоевременное уведомление о наступлении обстоятельств непреодолимой силы лишает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соответствующую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 Сторон у права на освобождение от ответственности за частично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е или полное неисполнение обязательств по настоящему Контракту по причине указанных обстоятельств. Факт наступления и прекращения обстоятельств непреодолимой силы документально подтверждается компетентными государственными органами.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7.3. Если указанные об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стоятельства продолжаются более 1 (одного) месяца, то каждая Сторона имеет право на досрочное расторжение настоящего Контракта. В этом случае Стороны производят взаиморасчеты.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  <w:t xml:space="preserve">8. УСЛОВИЯ КОНФИДЕНЦИАЛЬНОСТИ.</w:t>
      </w:r>
      <w:r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8.1. По взаимному согласию Сторон в рамках насто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ящего Контракта конфиденциальной признается информация, касающаяся предмета Контракта, хода его выполнения и полученных результатов.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8.2. Каждая из Сторон обязана обеспечить защиту конфиденциальной информации от несанкционированного использования, распрос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транения или публикации.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8.3. Любой ущерб, вызванный нарушением положений настоящего раздела,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определяется и возмещается в соответствии с действующим законодательством Российской Федерации.</w:t>
      </w:r>
      <w:r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9.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ab/>
        <w:t xml:space="preserve">ПОРЯДОК ИЗМЕНЕНИЯ И РАСТОРЖЕНИЯ КОНТРАКТА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9.1. Внесение измен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ений в настоящий Контракт считается действительным, если оно подтверждено Сторонами в виде заключения дополнительного соглашения в письменной форме.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SimSun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9</w:t>
      </w:r>
      <w:r>
        <w:rPr>
          <w:rFonts w:ascii="Times New Roman" w:hAnsi="Times New Roman" w:eastAsia="Lucida Sans Unicode" w:cs="Times New Roman"/>
          <w:color w:val="000000"/>
          <w:sz w:val="24"/>
          <w:szCs w:val="24"/>
          <w:lang w:eastAsia="ru-RU"/>
        </w:rPr>
        <w:t xml:space="preserve">.2. </w:t>
      </w:r>
      <w:r>
        <w:rPr>
          <w:rFonts w:ascii="Times New Roman" w:hAnsi="Times New Roman" w:eastAsia="Lucida Sans Unicode" w:cs="Times New Roman"/>
          <w:color w:val="000000"/>
          <w:sz w:val="24"/>
          <w:szCs w:val="24"/>
          <w:lang w:eastAsia="ru-RU"/>
        </w:rPr>
        <w:t xml:space="preserve">Заказчик по согласованию с Исполнителем при исполнении Контракта вправе </w:t>
      </w:r>
      <w:r>
        <w:rPr>
          <w:rFonts w:ascii="Times New Roman" w:hAnsi="Times New Roman" w:eastAsia="Lucida Sans Unicode" w:cs="Times New Roman"/>
          <w:color w:val="000000"/>
          <w:sz w:val="24"/>
          <w:szCs w:val="24"/>
          <w:lang w:eastAsia="ru-RU"/>
        </w:rPr>
        <w:t xml:space="preserve">изменить объем, цену и (или) сроки исполнения (действия) Контракта, в случае, если такие изменения ведут к обоснованному улучшению условий Контракта для Заказчика </w:t>
      </w:r>
      <w:r>
        <w:rPr>
          <w:rFonts w:ascii="Times New Roman" w:hAnsi="Times New Roman" w:eastAsia="SimSun" w:cs="Times New Roman"/>
          <w:bCs/>
          <w:color w:val="000000"/>
          <w:sz w:val="24"/>
          <w:szCs w:val="24"/>
        </w:rPr>
        <w:t xml:space="preserve">по сравнению с указанными в итоговом протоколе и не ухудшают экономическую эффективность заку</w:t>
      </w:r>
      <w:r>
        <w:rPr>
          <w:rFonts w:ascii="Times New Roman" w:hAnsi="Times New Roman" w:eastAsia="SimSun" w:cs="Times New Roman"/>
          <w:bCs/>
          <w:color w:val="000000"/>
          <w:sz w:val="24"/>
          <w:szCs w:val="24"/>
        </w:rPr>
        <w:t xml:space="preserve">пки, в том числе не превышают начальную (максимальную) цену, установленную в документации о закупке.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80" w:leader="none"/>
        </w:tabs>
        <w:rPr>
          <w:rFonts w:ascii="Times New Roman" w:hAnsi="Times New Roman" w:eastAsia="Lucida Sans Unicode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ru-RU"/>
        </w:rPr>
        <w:t xml:space="preserve">9.3. Заказчик вправе изменить при исполнении Контракта цену Контракта в случае изменения в соответствии с законодательством Российской Федерации регулируем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ru-RU"/>
        </w:rPr>
        <w:t xml:space="preserve">ых государством цен (тарифов) соответственно размеру изменения (цен тарифов).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SimSun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9.4. Расторжение Контракта возможно по соглашению сторон, решению суда или вследствие одностороннего отказа от исполнения Контракта.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SimSun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9.5. Заказчик вправе принять решение об однос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тороннем отказе от исполнения Контракта по основаниям, предусмотренным Гражданским кодексом Российской Федерации.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SimSun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9.6. Заказчик вправе провести экспертизу оказанных услуг, с привлечением экспертов, экспертных организаций до принятия решения об односторонне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м отказе от исполнения Контракта.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SimSun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9.7.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нии по адресу Исполнителя,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 уведомления и получение З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аказчиком подтверждения о его вручении Исполнителю. Выполнение Заказчиком требований настоящего пункта считается надлежащим уведомлением Исполнителя об одностороннем отказе от исполнения Контракта. Датой такого надлежащего уведомления признается дата получ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адресу, указанному в Контракте. При невозможности получения указанных подтверждения либо информации датой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 такого надлежащего уведомления признается дата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по истечении тридцати дней с даты размещения решения Заказчика об одностороннем отказе от исполнения Контракта в единой информационной системе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.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SimSun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9.8. Решение Заказчика об одностороннем отказе от исполнения Кон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тракта вступает в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силу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Контракта.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SimSun" w:cs="Times New Roman"/>
          <w:bCs/>
          <w:color w:val="auto"/>
          <w:sz w:val="24"/>
          <w:szCs w:val="24"/>
        </w:rPr>
      </w:pPr>
      <w:r/>
      <w:bookmarkStart w:id="11" w:name="Par11"/>
      <w:r/>
      <w:bookmarkEnd w:id="10"/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9.9. В случае расторжения Контракта в связи с односторонним отказом Заказчика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от исполнения Контракта Заказчик вправе осуществить закупку Услуг, который являлся предметом расторгнутого Контракта.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SimSun" w:cs="Times New Roman"/>
          <w:bCs/>
          <w:color w:val="auto"/>
          <w:sz w:val="24"/>
          <w:szCs w:val="24"/>
          <w:lang w:eastAsia="ar-SA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9.10. В случае расторжения настоящего 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 Стороны производят сверку расчетов, которой подтверждается объем услуг, оказанных Исполнителем.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ar-SA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260" w:leader="none"/>
        </w:tabs>
        <w:rPr>
          <w:rFonts w:ascii="Times New Roman" w:hAnsi="Times New Roman" w:eastAsia="SimSun" w:cs="Times New Roman"/>
          <w:bCs/>
          <w:strike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strike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Cs/>
          <w:strike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Cs/>
          <w:strike/>
          <w:color w:val="ff0000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10. РАЗРЕШЕНИЕ СПОРОВ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10.1. </w:t>
      </w:r>
      <w:bookmarkStart w:id="12" w:name="_Hlk164156349"/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В своих взаимоотношениях Стороны стремятся избегать противоречий и конфликтов, а в случае возникновения таковых – разрешать их на основе взаимного согласия. Если согласие не достигнуто, то споры и противоречия разрешаются в соответствии с Контрактом и дейс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твующим гражданским законодательством РФ.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300" w:leader="none"/>
        </w:tabs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10.2.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В случае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не достижения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взаимного согласия, споры по настоящему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Контракту передаются на разрешение в Арбитражный суд Краснодарского края в соответствии с законодательством Российской Федерации.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300" w:leader="none"/>
        </w:tabs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10.3.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До переда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чи спора на разрешение Арбитражного суда Краснодарского края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ответ, по существу, в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срок не позднее 10 (десяти) календарных дней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с даты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ее получения. </w:t>
      </w:r>
      <w:bookmarkEnd w:id="11"/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11. ПРОЧИЕ УСЛОВИЯ КОНТРАКТА.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11.1. Любое уведомление или иное сообщение, направляемое Заказчиком или Исполнителем друг другу по настоящему Контракту, должно быть совершено в письменной ф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орме. Такое уведомление или сообщение считается направленным надлежащим образом, если оно доставлено адресату посыльным под расписку, заказным письмом или телеграммой по адресу, указанному в Контракте и за подписью полномочного лица.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11.2. Уведомления и с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ообщения, отсылаемые по почте, направляются на адрес Стороны, указанный в настоящем Контракте, либо по месту нахождения, указанному в ЕГРЮЛ.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11.3. Уклонение Стороны от получения почтового отправления, равно как и отсутствие Стороны по адресу, не будут расц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ениваться как ненадлежащее уведомление Стороны. В этом случае уведомление считается полученным в сроки, установленные почтовой организацией в качестве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нормативных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11.4. При исполнении настоящего Контракта не допускается перемена Исполнителя, за исключение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м случаев, если новый Исполнитель является правопреемником Исполнителя по настоящему Контракту.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11.5. Во всем ином, не урегулированном в настоящем Контракте, Стороны будут руководствоваться нормами законодательства Российской Федерации.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11.6. </w:t>
      </w:r>
      <w:r>
        <w:rPr>
          <w:rFonts w:ascii="Times New Roman" w:hAnsi="Times New Roman" w:eastAsia="SimSun" w:cs="Times New Roman"/>
          <w:color w:val="auto"/>
          <w:sz w:val="24"/>
          <w:szCs w:val="24"/>
        </w:rPr>
        <w:t xml:space="preserve">Настоящий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 </w:t>
      </w:r>
      <w:r>
        <w:rPr>
          <w:rFonts w:ascii="Times New Roman" w:hAnsi="Times New Roman" w:eastAsia="SimSun" w:cs="Times New Roman"/>
          <w:color w:val="auto"/>
          <w:sz w:val="24"/>
          <w:szCs w:val="24"/>
        </w:rPr>
        <w:t xml:space="preserve">действует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 с момента его заключения</w:t>
      </w:r>
      <w:r>
        <w:rPr>
          <w:rFonts w:ascii="Times New Roman" w:hAnsi="Times New Roman" w:eastAsia="SimSun" w:cs="Times New Roman"/>
          <w:color w:val="auto"/>
          <w:sz w:val="24"/>
          <w:szCs w:val="24"/>
        </w:rPr>
        <w:t xml:space="preserve"> до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ar-SA"/>
        </w:rPr>
        <w:t xml:space="preserve">полного исполнения сторонами своих обязательств по Контракту</w:t>
      </w:r>
      <w:r>
        <w:rPr>
          <w:rFonts w:ascii="Times New Roman" w:hAnsi="Times New Roman" w:eastAsia="SimSun" w:cs="Times New Roman"/>
          <w:color w:val="auto"/>
          <w:sz w:val="24"/>
          <w:szCs w:val="24"/>
        </w:rPr>
        <w:t xml:space="preserve">. Истечение срока действия Контракта не освобождает Стороны от ответственности за ненадлежащее исполнение своих обязательств по настоящему 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</w:rPr>
        <w:t xml:space="preserve">у, в том числе за неисполнение гарантийных обязательств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.</w:t>
      </w:r>
      <w:bookmarkEnd w:id="12"/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11.7. Настоящий Контракт составлен в двух экземплярах, имеющих равную юридическую силу, по одному для каждой из Сторон.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11.8. Во всем, что не предусмотрено Контрактом, Стороны руководствуются действу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ющим законодательством Российской Федерации.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11.9. Неотъемлемыми частями Контракта являются: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Приложение № 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Техническое задание.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tbl>
      <w:tblPr>
        <w:tblW w:w="10240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5846"/>
        <w:gridCol w:w="4394"/>
      </w:tblGrid>
      <w:tr>
        <w:tblPrEx/>
        <w:trPr>
          <w:trHeight w:val="7086"/>
        </w:trPr>
        <w:tc>
          <w:tcPr>
            <w:shd w:val="clear" w:color="auto" w:fill="auto"/>
            <w:tcW w:w="5845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«Заказчик»          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Федеральное государственное бюджетное учреждение «Управление мелиорации земель и сельскохозяйственного водоснабжения по Краснодарскому краю» в лице Крымского филиала ФГБУ "Управление "Кубаньмелиоводхоз"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Юр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.а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дрес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: 350058, г. Краснодар, 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br/>
              <w:t xml:space="preserve">ул. Селезнева, 242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Почт/фактический адрес филиала: 353387, Краснодарский край, 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.К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рымск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ул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 Авиационная, д.2  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ИНН 2312042708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КПП 231201001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Банк получателя:  ОКЦ № 1 ВВГУ Банка России//УФК по Нижегородской области, 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 Нижний Новгород 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Наименование организации в 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платежных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 документа: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УФК по Краснодарскому краю  (ФГБУ «Управление «Кубаньмелиоводхоз» 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br/>
              <w:t xml:space="preserve">л/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сч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 20186X24140) (буква Х 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 латинском) 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БИК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  <w:t xml:space="preserve"> 012202102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НКС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  <w:t xml:space="preserve"> 03214643000000013241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ЕКС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  <w:t xml:space="preserve"> 40102810745370000024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  <w:t xml:space="preserve">E-mail: </w:t>
            </w:r>
            <w:hyperlink r:id="rId10" w:tooltip="mailto:krimsk@kmvh.ru" w:history="1">
              <w:r>
                <w:rPr>
                  <w:rFonts w:ascii="Times New Roman" w:hAnsi="Times New Roman" w:eastAsia="SimSun" w:cs="Times New Roman"/>
                  <w:bCs/>
                  <w:color w:val="auto"/>
                  <w:sz w:val="24"/>
                  <w:szCs w:val="24"/>
                  <w:lang w:val="en-US"/>
                </w:rPr>
                <w:t xml:space="preserve">krimsk@kmvh.ru</w:t>
              </w:r>
            </w:hyperlink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  <w:lang w:val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  <w:t xml:space="preserve">Телефон:8(86131)4-65-65</w:t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bCs/>
                <w:color w:val="auto"/>
                <w:sz w:val="24"/>
                <w:szCs w:val="24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ru-RU"/>
              </w:rPr>
              <w:t xml:space="preserve">Крымского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ru-RU"/>
              </w:rPr>
              <w:t xml:space="preserve"> филиала 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ru-RU"/>
              </w:rPr>
              <w:t xml:space="preserve">ФГБУ «Управление «Кубаньмелиоводхоз»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  <w:suppressLineNumbers/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_______________ /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А.Ю.Галкин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</w:tc>
        <w:tc>
          <w:tcPr>
            <w:shd w:val="clear" w:color="auto" w:fill="auto"/>
            <w:tcW w:w="4394" w:type="dxa"/>
            <w:textDirection w:val="lrTb"/>
            <w:noWrap w:val="false"/>
          </w:tcPr>
          <w:p>
            <w:pPr>
              <w:ind w:right="310"/>
              <w:spacing w:after="0" w:line="288" w:lineRule="auto"/>
              <w:widowControl w:val="off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«Исполнитель»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  <w:r>
              <w:rPr>
                <w:rFonts w:ascii="Times New Roman" w:hAnsi="Times New Roman" w:cs="Times New Roman"/>
                <w:sz w:val="4"/>
                <w:szCs w:val="4"/>
              </w:rPr>
            </w:r>
            <w:r>
              <w:rPr>
                <w:rFonts w:ascii="Times New Roman" w:hAnsi="Times New Roman" w:cs="Times New Roman"/>
                <w:sz w:val="4"/>
                <w:szCs w:val="4"/>
              </w:rPr>
            </w:r>
            <w:r>
              <w:rPr>
                <w:rFonts w:ascii="Times New Roman" w:hAnsi="Times New Roman" w:cs="Times New Roman"/>
                <w:sz w:val="4"/>
                <w:szCs w:val="4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pStyle w:val="92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_________________/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/>
      <w:bookmarkStart w:id="13" w:name="Par520"/>
      <w:r/>
      <w:bookmarkEnd w:id="13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       Приложение № 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Контракту № _____________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___________ 2026г.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426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</w:pPr>
      <w:r/>
      <w:bookmarkStart w:id="14" w:name="Par421"/>
      <w:r/>
      <w:bookmarkEnd w:id="14"/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</w:r>
    </w:p>
    <w:p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  <w:t xml:space="preserve">на оказание услуг по </w:t>
      </w:r>
      <w:r>
        <w:rPr>
          <w:rFonts w:ascii="Times New Roman" w:hAnsi="Times New Roman" w:cs="Times New Roman"/>
          <w:b/>
          <w:sz w:val="24"/>
          <w:szCs w:val="24"/>
        </w:rPr>
        <w:t xml:space="preserve">Ремонт</w:t>
      </w:r>
      <w:r>
        <w:rPr>
          <w:rFonts w:ascii="Times New Roman" w:hAnsi="Times New Roman" w:cs="Times New Roman"/>
          <w:b/>
          <w:sz w:val="24"/>
          <w:szCs w:val="24"/>
        </w:rPr>
        <w:t xml:space="preserve">у</w:t>
      </w:r>
      <w:r>
        <w:rPr>
          <w:rFonts w:ascii="Times New Roman" w:hAnsi="Times New Roman" w:cs="Times New Roman"/>
          <w:b/>
          <w:sz w:val="24"/>
          <w:szCs w:val="24"/>
        </w:rPr>
        <w:t xml:space="preserve"> электродвигателей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5,5 кВт 3000 </w:t>
      </w:r>
      <w:r>
        <w:rPr>
          <w:rFonts w:ascii="Times New Roman" w:hAnsi="Times New Roman" w:cs="Times New Roman"/>
          <w:b/>
          <w:sz w:val="24"/>
          <w:szCs w:val="24"/>
        </w:rPr>
        <w:t xml:space="preserve">об</w:t>
      </w:r>
      <w:r>
        <w:rPr>
          <w:rFonts w:ascii="Times New Roman" w:hAnsi="Times New Roman" w:cs="Times New Roman"/>
          <w:b/>
          <w:sz w:val="24"/>
          <w:szCs w:val="24"/>
        </w:rPr>
        <w:t xml:space="preserve">/</w:t>
      </w:r>
      <w:r>
        <w:rPr>
          <w:rFonts w:ascii="Times New Roman" w:hAnsi="Times New Roman" w:cs="Times New Roman"/>
          <w:b/>
          <w:sz w:val="24"/>
          <w:szCs w:val="24"/>
        </w:rPr>
        <w:t xml:space="preserve">мин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нужд Крымского филиала ФГБУ «Управление «Кубаньмелиоводхоз»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ОКПД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 33.14.11.000 — Услуги по ремонту и техническому обслуживанию электродвигателей, генераторов, трансформаторов и распределительной и регулирующей аппаратуры для электричества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Ведомость 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бъем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работ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по ремонту электродвигателей 5,5кВт 3000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об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/мин 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(  НС№2)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tbl>
      <w:tblPr>
        <w:tblW w:w="9037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93"/>
        <w:gridCol w:w="3637"/>
        <w:gridCol w:w="1292"/>
        <w:gridCol w:w="1565"/>
        <w:gridCol w:w="1950"/>
      </w:tblGrid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Демонтаж щитов подшипников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Демонтаж подшипников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Демонтаж ротора электродвигателя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Демонтаж обмотки статора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секций обмотки статора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Сборка схемы, пайка изоляции, покрытие лаком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81"/>
        </w:trPr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корпусной изоляции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Испытание активной стали статора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  пазовых клиньев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Пропитка обмоток статора лаком МЛ-92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Сушка статора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подшипников 304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Наплавка и проточка шейки вала под подшипники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Реставрация посадочных мест под подшипники в щитах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 ротора электродвигателя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 щитов подшипников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center"/>
        <w:tabs>
          <w:tab w:val="left" w:pos="1440" w:leader="none"/>
          <w:tab w:val="left" w:pos="562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3"/>
        <w:ind w:firstLine="708"/>
        <w:jc w:val="both"/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Срок (период) выполнения работ: с даты заключения контракта в течени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ab/>
        <w:t xml:space="preserve">10 календарных  дней.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</w:r>
    </w:p>
    <w:p>
      <w:pPr>
        <w:pStyle w:val="933"/>
        <w:ind w:firstLine="708"/>
        <w:jc w:val="both"/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Срок гарантии выполнения работ: Не менее 12 месяцев с момента запуска в работу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</w:r>
    </w:p>
    <w:p>
      <w:pPr>
        <w:pStyle w:val="933"/>
        <w:ind w:firstLine="708"/>
        <w:jc w:val="both"/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Исполнитель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 должен выполнить весь комплекс работ, являющихся предметом  договора, в соответствии с Техническим заданием, без права внесений каких-либо изменений в указанные объемы и виды работ. Перед началом работ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Исполнителю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 необходимо предоставить сертификаты на все используемые в работе материалы.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</w:r>
    </w:p>
    <w:p>
      <w:pPr>
        <w:pStyle w:val="933"/>
        <w:ind w:firstLine="708"/>
        <w:jc w:val="both"/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При производстве работ применять только высококачественные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 материалы, оборудование импортного и отечественного производства, прошедшие сертификацию в соответствующих органах производства, РФ. Тип, вид и качество материалов, применяемых при выполнении работ, не должны быть ниже определенных в Техническом задании,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материалы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 используемые при ремонте   должны быть российского происхождения или Евразийского экономического союза.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</w:r>
    </w:p>
    <w:p>
      <w:pPr>
        <w:pStyle w:val="933"/>
        <w:ind w:firstLine="708"/>
        <w:jc w:val="both"/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Порядок оплаты:     </w:t>
      </w:r>
      <w:bookmarkStart w:id="15" w:name="__DdeLink__745_505371645"/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Оплата работ</w:t>
      </w:r>
      <w:bookmarkEnd w:id="15"/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Исполнителя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 производится в безналичной форме путем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перечисления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 на расчетный счет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Исполнителя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  <w:t xml:space="preserve"> стоимости фактически выполненных работ не позднее 7 (семи) рабочих дней с момента надлежаще оформленного и подписанного обеими Сторонами Акта о приемке выполненных работ.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en-US"/>
        </w:rPr>
      </w:r>
    </w:p>
    <w:p>
      <w:pPr>
        <w:jc w:val="center"/>
        <w:tabs>
          <w:tab w:val="left" w:pos="1440" w:leader="none"/>
          <w:tab w:val="left" w:pos="5622" w:leader="none"/>
        </w:tabs>
        <w:rPr>
          <w:rFonts w:ascii="Times New Roman" w:hAnsi="Times New Roman" w:cs="Times New Roman"/>
          <w:sz w:val="24"/>
          <w:szCs w:val="24"/>
        </w:rPr>
      </w:pPr>
      <w:r/>
      <w:bookmarkStart w:id="16" w:name="_GoBack"/>
      <w:r/>
      <w:bookmarkEnd w:id="16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widowControl w:val="off"/>
        <w:rPr>
          <w:rFonts w:ascii="Times New Roman" w:hAnsi="Times New Roman" w:eastAsia="SimSun" w:cs="Times New Roman"/>
          <w:b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 w:val="0"/>
          <w:bCs w:val="0"/>
          <w:color w:val="auto"/>
          <w:sz w:val="24"/>
          <w:szCs w:val="24"/>
          <w:lang w:eastAsia="zh-CN"/>
        </w:rPr>
        <w:t xml:space="preserve">Заказчик:                                                                                               Исполнитель:</w:t>
      </w:r>
      <w:r>
        <w:rPr>
          <w:rFonts w:ascii="Times New Roman" w:hAnsi="Times New Roman" w:eastAsia="SimSun" w:cs="Times New Roman"/>
          <w:b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b/>
          <w:bCs/>
          <w:color w:val="auto"/>
          <w:sz w:val="24"/>
          <w:szCs w:val="24"/>
          <w:lang w:eastAsia="zh-CN"/>
        </w:rPr>
      </w:r>
    </w:p>
    <w:p>
      <w:pPr>
        <w:spacing w:after="0" w:line="240" w:lineRule="auto"/>
        <w:widowControl w:val="off"/>
        <w:rPr>
          <w:rFonts w:ascii="Times New Roman" w:hAnsi="Times New Roman" w:eastAsia="SimSun" w:cs="Times New Roman"/>
          <w:b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SimSun" w:cs="Times New Roman"/>
          <w:b/>
          <w:bCs/>
          <w:color w:val="auto"/>
          <w:sz w:val="24"/>
          <w:szCs w:val="24"/>
          <w:lang w:eastAsia="zh-CN"/>
        </w:rPr>
      </w:r>
    </w:p>
    <w:p>
      <w:pPr>
        <w:spacing w:after="0" w:line="240" w:lineRule="auto"/>
        <w:widowControl w:val="off"/>
        <w:rPr>
          <w:rFonts w:ascii="Times New Roman" w:hAnsi="Times New Roman" w:eastAsia="SimSun" w:cs="Times New Roman"/>
          <w:b/>
          <w:bCs/>
          <w:color w:val="auto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Директор 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Крымского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 филиала 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                                                   ______________________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b/>
          <w:bCs/>
          <w:color w:val="auto"/>
          <w:sz w:val="24"/>
          <w:szCs w:val="24"/>
          <w:highlight w:val="none"/>
          <w:lang w:eastAsia="ru-RU"/>
        </w:rPr>
      </w:r>
    </w:p>
    <w:p>
      <w:pPr>
        <w:spacing w:after="0" w:line="240" w:lineRule="auto"/>
        <w:widowControl w:val="off"/>
        <w:rPr>
          <w:rFonts w:ascii="Times New Roman" w:hAnsi="Times New Roman" w:eastAsia="SimSun" w:cs="Times New Roman"/>
          <w:b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ФГБУ «Управление «Кубаньмелиоводхоз»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                               ______________________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zh-CN"/>
        </w:rPr>
      </w:r>
    </w:p>
    <w:p>
      <w:pPr>
        <w:spacing w:after="0" w:line="240" w:lineRule="auto"/>
        <w:widowControl w:val="off"/>
        <w:rPr>
          <w:rFonts w:ascii="Times New Roman" w:hAnsi="Times New Roman" w:eastAsia="SimSun" w:cs="Times New Roman"/>
          <w:b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zh-CN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suppressLineNumbers/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_______________ /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А.Ю.Галкин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/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                                                     ______________________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426" w:right="849" w:bottom="397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SimSun">
    <w:panose1 w:val="02000506000000020000"/>
  </w:font>
  <w:font w:name="Tinos">
    <w:panose1 w:val="02020603050405020304"/>
  </w:font>
  <w:font w:name="Mangal">
    <w:panose1 w:val="02040503050406030204"/>
  </w:font>
  <w:font w:name="Liberation Sans">
    <w:panose1 w:val="020B060402020202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33"/>
        <w:ind w:firstLine="567"/>
        <w:jc w:val="both"/>
        <w:rPr>
          <w:rFonts w:ascii="Times New Roman" w:hAnsi="Times New Roman" w:cs="Times New Roman"/>
          <w:sz w:val="10"/>
          <w:szCs w:val="10"/>
          <w:highlight w:val="white"/>
        </w:rPr>
      </w:pPr>
      <w:r>
        <w:rPr>
          <w:rStyle w:val="885"/>
          <w:highlight w:val="white"/>
        </w:rPr>
        <w:footnoteRef/>
      </w:r>
      <w:r>
        <w:rPr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16"/>
          <w:szCs w:val="16"/>
          <w:highlight w:val="white"/>
          <w:lang w:eastAsia="ar-SA"/>
        </w:rPr>
        <w:t xml:space="preserve">В случае если Контракт заключается с лицом, не являющимся в соответствии с законодательством Россий</w:t>
      </w:r>
      <w:r>
        <w:rPr>
          <w:rFonts w:ascii="Times New Roman" w:hAnsi="Times New Roman" w:eastAsia="Times New Roman" w:cs="Times New Roman"/>
          <w:i/>
          <w:iCs/>
          <w:color w:val="000000"/>
          <w:sz w:val="16"/>
          <w:szCs w:val="16"/>
          <w:highlight w:val="white"/>
          <w:lang w:eastAsia="ar-SA"/>
        </w:rPr>
        <w:t xml:space="preserve">ской Федерации о налогах и сборах плательщиком налога на добавленную стоимость (НДС), цена Контракта налогом на добавленную стоимость не облагается, при указании Цены контракта вместо указания суммы налога на добавленную стоимость ставится «Без учета НДС».</w:t>
      </w:r>
      <w:r>
        <w:rPr>
          <w:rFonts w:ascii="Times New Roman" w:hAnsi="Times New Roman" w:cs="Times New Roman"/>
          <w:sz w:val="10"/>
          <w:szCs w:val="10"/>
          <w:highlight w:val="white"/>
        </w:rPr>
      </w:r>
      <w:r>
        <w:rPr>
          <w:rFonts w:ascii="Times New Roman" w:hAnsi="Times New Roman" w:cs="Times New Roman"/>
          <w:sz w:val="10"/>
          <w:szCs w:val="10"/>
          <w:highlight w:val="white"/>
        </w:rPr>
      </w:r>
    </w:p>
    <w:p>
      <w:pPr>
        <w:pStyle w:val="933"/>
        <w:ind w:firstLine="567"/>
        <w:jc w:val="both"/>
        <w:rPr>
          <w:rFonts w:ascii="Times New Roman" w:hAnsi="Times New Roman" w:cs="Times New Roman"/>
          <w:i/>
          <w:iCs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i/>
          <w:iCs/>
          <w:sz w:val="16"/>
          <w:szCs w:val="16"/>
          <w:highlight w:val="white"/>
        </w:rPr>
        <w:t xml:space="preserve">В случае утраты лицом, с которым заключен Контракт, права на освобождение от уплаты НДС на основании Налогового кодекса Российской Федерации, цена Контракта остается неизменной и включает в себя все применимые налоги. </w:t>
      </w:r>
      <w:r>
        <w:rPr>
          <w:rFonts w:ascii="Times New Roman" w:hAnsi="Times New Roman" w:cs="Times New Roman"/>
          <w:i/>
          <w:iCs/>
          <w:sz w:val="14"/>
          <w:szCs w:val="14"/>
          <w:highlight w:val="white"/>
        </w:rPr>
      </w:r>
      <w:r>
        <w:rPr>
          <w:rFonts w:ascii="Times New Roman" w:hAnsi="Times New Roman" w:cs="Times New Roman"/>
          <w:i/>
          <w:iCs/>
          <w:sz w:val="14"/>
          <w:szCs w:val="14"/>
          <w:highlight w:val="white"/>
        </w:rPr>
      </w:r>
    </w:p>
    <w:p>
      <w:pPr>
        <w:pStyle w:val="933"/>
        <w:ind w:firstLine="567"/>
        <w:jc w:val="both"/>
        <w:rPr>
          <w:rFonts w:ascii="Tinos" w:hAnsi="Tinos"/>
          <w:i/>
          <w:iCs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i/>
          <w:iCs/>
          <w:sz w:val="16"/>
          <w:szCs w:val="16"/>
          <w:highlight w:val="white"/>
        </w:rPr>
        <w:t xml:space="preserve">В случае изменения применяемой ставки НДС на основании Налогового кодекса Российской Федерации, цена Контракта остается неизменной и включает в себя все применимые налоги. </w:t>
      </w:r>
      <w:r>
        <w:rPr>
          <w:rFonts w:ascii="Tinos" w:hAnsi="Tinos"/>
          <w:i/>
          <w:iCs/>
          <w:sz w:val="14"/>
          <w:szCs w:val="14"/>
          <w:highlight w:val="white"/>
        </w:rPr>
      </w:r>
      <w:r>
        <w:rPr>
          <w:rFonts w:ascii="Tinos" w:hAnsi="Tinos"/>
          <w:i/>
          <w:iCs/>
          <w:sz w:val="14"/>
          <w:szCs w:val="14"/>
          <w:highlight w:val="white"/>
        </w:rPr>
      </w:r>
    </w:p>
    <w:p>
      <w:pPr>
        <w:pStyle w:val="933"/>
        <w:ind w:firstLine="567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2.4.%1.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1">
      <w:start w:val="1"/>
      <w:numFmt w:val="decimal"/>
      <w:isLgl w:val="false"/>
      <w:suff w:val="tab"/>
      <w:lvlText w:val="2.4.%1.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2">
      <w:start w:val="1"/>
      <w:numFmt w:val="decimal"/>
      <w:isLgl w:val="false"/>
      <w:suff w:val="tab"/>
      <w:lvlText w:val="2.4.%1.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3">
      <w:start w:val="1"/>
      <w:numFmt w:val="decimal"/>
      <w:isLgl w:val="false"/>
      <w:suff w:val="tab"/>
      <w:lvlText w:val="2.4.%1.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4">
      <w:start w:val="1"/>
      <w:numFmt w:val="decimal"/>
      <w:isLgl w:val="false"/>
      <w:suff w:val="tab"/>
      <w:lvlText w:val="2.4.%1.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5">
      <w:start w:val="1"/>
      <w:numFmt w:val="decimal"/>
      <w:isLgl w:val="false"/>
      <w:suff w:val="tab"/>
      <w:lvlText w:val="2.4.%1.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6">
      <w:start w:val="1"/>
      <w:numFmt w:val="decimal"/>
      <w:isLgl w:val="false"/>
      <w:suff w:val="tab"/>
      <w:lvlText w:val="2.4.%1.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7">
      <w:start w:val="1"/>
      <w:numFmt w:val="decimal"/>
      <w:isLgl w:val="false"/>
      <w:suff w:val="tab"/>
      <w:lvlText w:val="2.4.%1.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8">
      <w:start w:val="1"/>
      <w:numFmt w:val="decimal"/>
      <w:isLgl w:val="false"/>
      <w:suff w:val="tab"/>
      <w:lvlText w:val="2.4.%1.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1">
      <w:start w:val="1"/>
      <w:numFmt w:val="bullet"/>
      <w:isLgl w:val="false"/>
      <w:suff w:val="tab"/>
      <w:lvlText w:val="-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2">
      <w:start w:val="1"/>
      <w:numFmt w:val="bullet"/>
      <w:isLgl w:val="false"/>
      <w:suff w:val="tab"/>
      <w:lvlText w:val="-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3">
      <w:start w:val="1"/>
      <w:numFmt w:val="bullet"/>
      <w:isLgl w:val="false"/>
      <w:suff w:val="tab"/>
      <w:lvlText w:val="-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4">
      <w:start w:val="1"/>
      <w:numFmt w:val="bullet"/>
      <w:isLgl w:val="false"/>
      <w:suff w:val="tab"/>
      <w:lvlText w:val="-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5">
      <w:start w:val="1"/>
      <w:numFmt w:val="bullet"/>
      <w:isLgl w:val="false"/>
      <w:suff w:val="tab"/>
      <w:lvlText w:val="-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6">
      <w:start w:val="1"/>
      <w:numFmt w:val="bullet"/>
      <w:isLgl w:val="false"/>
      <w:suff w:val="tab"/>
      <w:lvlText w:val="-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7">
      <w:start w:val="1"/>
      <w:numFmt w:val="bullet"/>
      <w:isLgl w:val="false"/>
      <w:suff w:val="tab"/>
      <w:lvlText w:val="-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8">
      <w:start w:val="1"/>
      <w:numFmt w:val="bullet"/>
      <w:isLgl w:val="false"/>
      <w:suff w:val="tab"/>
      <w:lvlText w:val="-"/>
      <w:lvlJc w:val="left"/>
      <w:pPr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color w:val="00000a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54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54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0"/>
  </w:num>
  <w:num w:numId="5">
    <w:abstractNumId w:val="1"/>
  </w:num>
  <w:num w:numId="6">
    <w:abstractNumId w:val="0"/>
  </w:num>
  <w:num w:numId="7">
    <w:abstractNumId w:val="9"/>
  </w:num>
  <w:num w:numId="8">
    <w:abstractNumId w:val="2"/>
  </w:num>
  <w:num w:numId="9">
    <w:abstractNumId w:val="8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8">
    <w:name w:val="Heading 1 Char"/>
    <w:basedOn w:val="735"/>
    <w:link w:val="726"/>
    <w:uiPriority w:val="9"/>
    <w:rPr>
      <w:rFonts w:ascii="Arial" w:hAnsi="Arial" w:eastAsia="Arial" w:cs="Arial"/>
      <w:sz w:val="40"/>
      <w:szCs w:val="40"/>
    </w:rPr>
  </w:style>
  <w:style w:type="character" w:styleId="709">
    <w:name w:val="Heading 2 Char"/>
    <w:basedOn w:val="735"/>
    <w:link w:val="727"/>
    <w:uiPriority w:val="9"/>
    <w:rPr>
      <w:rFonts w:ascii="Arial" w:hAnsi="Arial" w:eastAsia="Arial" w:cs="Arial"/>
      <w:sz w:val="34"/>
    </w:rPr>
  </w:style>
  <w:style w:type="character" w:styleId="710">
    <w:name w:val="Heading 3 Char"/>
    <w:basedOn w:val="735"/>
    <w:link w:val="728"/>
    <w:uiPriority w:val="9"/>
    <w:rPr>
      <w:rFonts w:ascii="Arial" w:hAnsi="Arial" w:eastAsia="Arial" w:cs="Arial"/>
      <w:sz w:val="30"/>
      <w:szCs w:val="30"/>
    </w:rPr>
  </w:style>
  <w:style w:type="character" w:styleId="711">
    <w:name w:val="Heading 4 Char"/>
    <w:basedOn w:val="735"/>
    <w:link w:val="729"/>
    <w:uiPriority w:val="9"/>
    <w:rPr>
      <w:rFonts w:ascii="Arial" w:hAnsi="Arial" w:eastAsia="Arial" w:cs="Arial"/>
      <w:b/>
      <w:bCs/>
      <w:sz w:val="26"/>
      <w:szCs w:val="26"/>
    </w:rPr>
  </w:style>
  <w:style w:type="character" w:styleId="712">
    <w:name w:val="Heading 5 Char"/>
    <w:basedOn w:val="735"/>
    <w:link w:val="730"/>
    <w:uiPriority w:val="9"/>
    <w:rPr>
      <w:rFonts w:ascii="Arial" w:hAnsi="Arial" w:eastAsia="Arial" w:cs="Arial"/>
      <w:b/>
      <w:bCs/>
      <w:sz w:val="24"/>
      <w:szCs w:val="24"/>
    </w:rPr>
  </w:style>
  <w:style w:type="character" w:styleId="713">
    <w:name w:val="Heading 7 Char"/>
    <w:basedOn w:val="735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4">
    <w:name w:val="Heading 8 Char"/>
    <w:basedOn w:val="735"/>
    <w:link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715">
    <w:name w:val="Heading 9 Char"/>
    <w:basedOn w:val="735"/>
    <w:link w:val="73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>
    <w:name w:val="Title Char"/>
    <w:basedOn w:val="735"/>
    <w:link w:val="913"/>
    <w:uiPriority w:val="10"/>
    <w:rPr>
      <w:sz w:val="48"/>
      <w:szCs w:val="48"/>
    </w:rPr>
  </w:style>
  <w:style w:type="character" w:styleId="717">
    <w:name w:val="Subtitle Char"/>
    <w:basedOn w:val="735"/>
    <w:link w:val="923"/>
    <w:uiPriority w:val="11"/>
    <w:rPr>
      <w:sz w:val="24"/>
      <w:szCs w:val="24"/>
    </w:rPr>
  </w:style>
  <w:style w:type="character" w:styleId="718">
    <w:name w:val="Quote Char"/>
    <w:link w:val="749"/>
    <w:uiPriority w:val="29"/>
    <w:rPr>
      <w:i/>
    </w:rPr>
  </w:style>
  <w:style w:type="character" w:styleId="719">
    <w:name w:val="Intense Quote Char"/>
    <w:link w:val="751"/>
    <w:uiPriority w:val="30"/>
    <w:rPr>
      <w:i/>
    </w:rPr>
  </w:style>
  <w:style w:type="character" w:styleId="720">
    <w:name w:val="Header Char"/>
    <w:basedOn w:val="735"/>
    <w:link w:val="927"/>
    <w:uiPriority w:val="99"/>
  </w:style>
  <w:style w:type="character" w:styleId="721">
    <w:name w:val="Footer Char"/>
    <w:basedOn w:val="735"/>
    <w:link w:val="928"/>
    <w:uiPriority w:val="99"/>
  </w:style>
  <w:style w:type="character" w:styleId="722">
    <w:name w:val="Caption Char"/>
    <w:basedOn w:val="735"/>
    <w:link w:val="755"/>
    <w:uiPriority w:val="35"/>
    <w:rPr>
      <w:b/>
      <w:bCs/>
      <w:color w:val="4f81bd" w:themeColor="accent1"/>
      <w:sz w:val="18"/>
      <w:szCs w:val="18"/>
    </w:rPr>
  </w:style>
  <w:style w:type="character" w:styleId="723">
    <w:name w:val="Footnote Text Char"/>
    <w:link w:val="883"/>
    <w:uiPriority w:val="99"/>
    <w:rPr>
      <w:sz w:val="18"/>
    </w:rPr>
  </w:style>
  <w:style w:type="character" w:styleId="724">
    <w:name w:val="Endnote Text Char"/>
    <w:link w:val="886"/>
    <w:uiPriority w:val="99"/>
    <w:rPr>
      <w:sz w:val="20"/>
    </w:rPr>
  </w:style>
  <w:style w:type="paragraph" w:styleId="725" w:default="1">
    <w:name w:val="Normal"/>
    <w:qFormat/>
    <w:pPr>
      <w:spacing w:after="160" w:line="259" w:lineRule="auto"/>
    </w:pPr>
    <w:rPr>
      <w:rFonts w:cs="Calibri"/>
      <w:color w:val="00000a"/>
      <w:sz w:val="22"/>
      <w:szCs w:val="22"/>
      <w:lang w:eastAsia="en-US"/>
    </w:rPr>
  </w:style>
  <w:style w:type="paragraph" w:styleId="726">
    <w:name w:val="Heading 1"/>
    <w:basedOn w:val="915"/>
    <w:link w:val="738"/>
    <w:pPr>
      <w:widowControl w:val="off"/>
      <w:outlineLvl w:val="0"/>
    </w:pPr>
    <w:rPr>
      <w:rFonts w:ascii="Calibri" w:hAnsi="Calibri" w:eastAsia="Calibri" w:cs="Times New Roman"/>
      <w:sz w:val="22"/>
      <w:szCs w:val="20"/>
      <w:lang w:eastAsia="ru-RU"/>
    </w:rPr>
  </w:style>
  <w:style w:type="paragraph" w:styleId="727">
    <w:name w:val="Heading 2"/>
    <w:basedOn w:val="915"/>
    <w:link w:val="739"/>
    <w:pPr>
      <w:widowControl w:val="off"/>
      <w:outlineLvl w:val="1"/>
    </w:pPr>
    <w:rPr>
      <w:rFonts w:ascii="Calibri" w:hAnsi="Calibri" w:eastAsia="Calibri" w:cs="Times New Roman"/>
      <w:sz w:val="22"/>
      <w:szCs w:val="20"/>
      <w:lang w:eastAsia="ru-RU"/>
    </w:rPr>
  </w:style>
  <w:style w:type="paragraph" w:styleId="728">
    <w:name w:val="Heading 3"/>
    <w:basedOn w:val="915"/>
    <w:link w:val="740"/>
    <w:pPr>
      <w:widowControl w:val="off"/>
      <w:outlineLvl w:val="2"/>
    </w:pPr>
    <w:rPr>
      <w:rFonts w:ascii="Calibri" w:hAnsi="Calibri" w:eastAsia="Calibri" w:cs="Times New Roman"/>
      <w:sz w:val="22"/>
      <w:szCs w:val="20"/>
      <w:lang w:eastAsia="ru-RU"/>
    </w:rPr>
  </w:style>
  <w:style w:type="paragraph" w:styleId="729">
    <w:name w:val="Heading 4"/>
    <w:basedOn w:val="725"/>
    <w:next w:val="725"/>
    <w:link w:val="7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725"/>
    <w:next w:val="725"/>
    <w:link w:val="7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1">
    <w:name w:val="Heading 6"/>
    <w:basedOn w:val="725"/>
    <w:link w:val="905"/>
    <w:qFormat/>
    <w:pPr>
      <w:jc w:val="center"/>
      <w:keepNext/>
      <w:spacing w:after="0" w:line="288" w:lineRule="auto"/>
      <w:outlineLvl w:val="5"/>
    </w:pPr>
    <w:rPr>
      <w:rFonts w:ascii="Arial" w:hAnsi="Arial" w:eastAsia="Times New Roman" w:cs="Times New Roman"/>
      <w:b/>
      <w:spacing w:val="4"/>
      <w:szCs w:val="20"/>
      <w:lang w:eastAsia="ar-SA"/>
    </w:rPr>
  </w:style>
  <w:style w:type="paragraph" w:styleId="732">
    <w:name w:val="Heading 7"/>
    <w:basedOn w:val="725"/>
    <w:next w:val="725"/>
    <w:link w:val="7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33">
    <w:name w:val="Heading 8"/>
    <w:basedOn w:val="725"/>
    <w:next w:val="725"/>
    <w:link w:val="74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34">
    <w:name w:val="Heading 9"/>
    <w:basedOn w:val="725"/>
    <w:next w:val="725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 w:default="1">
    <w:name w:val="Default Paragraph Font"/>
    <w:uiPriority w:val="1"/>
    <w:semiHidden/>
    <w:unhideWhenUsed/>
  </w:style>
  <w:style w:type="table" w:styleId="7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7" w:default="1">
    <w:name w:val="No List"/>
    <w:uiPriority w:val="99"/>
    <w:semiHidden/>
    <w:unhideWhenUsed/>
  </w:style>
  <w:style w:type="character" w:styleId="738" w:customStyle="1">
    <w:name w:val="Заголовок 1 Знак"/>
    <w:basedOn w:val="735"/>
    <w:link w:val="726"/>
    <w:uiPriority w:val="9"/>
    <w:rPr>
      <w:rFonts w:ascii="Arial" w:hAnsi="Arial" w:eastAsia="Arial" w:cs="Arial"/>
      <w:sz w:val="40"/>
      <w:szCs w:val="40"/>
    </w:rPr>
  </w:style>
  <w:style w:type="character" w:styleId="739" w:customStyle="1">
    <w:name w:val="Заголовок 2 Знак"/>
    <w:basedOn w:val="735"/>
    <w:link w:val="727"/>
    <w:uiPriority w:val="9"/>
    <w:rPr>
      <w:rFonts w:ascii="Arial" w:hAnsi="Arial" w:eastAsia="Arial" w:cs="Arial"/>
      <w:sz w:val="34"/>
    </w:rPr>
  </w:style>
  <w:style w:type="character" w:styleId="740" w:customStyle="1">
    <w:name w:val="Заголовок 3 Знак"/>
    <w:basedOn w:val="735"/>
    <w:link w:val="728"/>
    <w:uiPriority w:val="9"/>
    <w:rPr>
      <w:rFonts w:ascii="Arial" w:hAnsi="Arial" w:eastAsia="Arial" w:cs="Arial"/>
      <w:sz w:val="30"/>
      <w:szCs w:val="30"/>
    </w:rPr>
  </w:style>
  <w:style w:type="character" w:styleId="741" w:customStyle="1">
    <w:name w:val="Заголовок 4 Знак"/>
    <w:basedOn w:val="735"/>
    <w:link w:val="729"/>
    <w:uiPriority w:val="9"/>
    <w:rPr>
      <w:rFonts w:ascii="Arial" w:hAnsi="Arial" w:eastAsia="Arial" w:cs="Arial"/>
      <w:b/>
      <w:bCs/>
      <w:sz w:val="26"/>
      <w:szCs w:val="26"/>
    </w:rPr>
  </w:style>
  <w:style w:type="character" w:styleId="742" w:customStyle="1">
    <w:name w:val="Заголовок 5 Знак"/>
    <w:basedOn w:val="735"/>
    <w:link w:val="730"/>
    <w:uiPriority w:val="9"/>
    <w:rPr>
      <w:rFonts w:ascii="Arial" w:hAnsi="Arial" w:eastAsia="Arial" w:cs="Arial"/>
      <w:b/>
      <w:bCs/>
      <w:sz w:val="24"/>
      <w:szCs w:val="24"/>
    </w:rPr>
  </w:style>
  <w:style w:type="character" w:styleId="743" w:customStyle="1">
    <w:name w:val="Heading 6 Char"/>
    <w:basedOn w:val="735"/>
    <w:uiPriority w:val="9"/>
    <w:rPr>
      <w:rFonts w:ascii="Arial" w:hAnsi="Arial" w:eastAsia="Arial" w:cs="Arial"/>
      <w:b/>
      <w:bCs/>
      <w:sz w:val="22"/>
      <w:szCs w:val="22"/>
    </w:rPr>
  </w:style>
  <w:style w:type="character" w:styleId="744" w:customStyle="1">
    <w:name w:val="Заголовок 7 Знак"/>
    <w:basedOn w:val="735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5" w:customStyle="1">
    <w:name w:val="Заголовок 8 Знак"/>
    <w:basedOn w:val="735"/>
    <w:link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746" w:customStyle="1">
    <w:name w:val="Заголовок 9 Знак"/>
    <w:basedOn w:val="735"/>
    <w:link w:val="734"/>
    <w:uiPriority w:val="9"/>
    <w:rPr>
      <w:rFonts w:ascii="Arial" w:hAnsi="Arial" w:eastAsia="Arial" w:cs="Arial"/>
      <w:i/>
      <w:iCs/>
      <w:sz w:val="21"/>
      <w:szCs w:val="21"/>
    </w:rPr>
  </w:style>
  <w:style w:type="character" w:styleId="747" w:customStyle="1">
    <w:name w:val="Название Знак"/>
    <w:basedOn w:val="735"/>
    <w:link w:val="913"/>
    <w:uiPriority w:val="10"/>
    <w:rPr>
      <w:sz w:val="48"/>
      <w:szCs w:val="48"/>
    </w:rPr>
  </w:style>
  <w:style w:type="character" w:styleId="748" w:customStyle="1">
    <w:name w:val="Подзаголовок Знак"/>
    <w:basedOn w:val="735"/>
    <w:link w:val="923"/>
    <w:uiPriority w:val="11"/>
    <w:rPr>
      <w:sz w:val="24"/>
      <w:szCs w:val="24"/>
    </w:rPr>
  </w:style>
  <w:style w:type="paragraph" w:styleId="749">
    <w:name w:val="Quote"/>
    <w:basedOn w:val="725"/>
    <w:next w:val="725"/>
    <w:link w:val="750"/>
    <w:uiPriority w:val="29"/>
    <w:qFormat/>
    <w:pPr>
      <w:ind w:left="720" w:right="720"/>
    </w:pPr>
    <w:rPr>
      <w:i/>
    </w:rPr>
  </w:style>
  <w:style w:type="character" w:styleId="750" w:customStyle="1">
    <w:name w:val="Цитата 2 Знак"/>
    <w:link w:val="749"/>
    <w:uiPriority w:val="29"/>
    <w:rPr>
      <w:i/>
    </w:rPr>
  </w:style>
  <w:style w:type="paragraph" w:styleId="751">
    <w:name w:val="Intense Quote"/>
    <w:basedOn w:val="725"/>
    <w:next w:val="725"/>
    <w:link w:val="75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2" w:customStyle="1">
    <w:name w:val="Выделенная цитата Знак"/>
    <w:link w:val="751"/>
    <w:uiPriority w:val="30"/>
    <w:rPr>
      <w:i/>
    </w:rPr>
  </w:style>
  <w:style w:type="character" w:styleId="753" w:customStyle="1">
    <w:name w:val="Верхний колонтитул Знак1"/>
    <w:basedOn w:val="735"/>
    <w:link w:val="927"/>
    <w:uiPriority w:val="99"/>
  </w:style>
  <w:style w:type="character" w:styleId="754" w:customStyle="1">
    <w:name w:val="Нижний колонтитул Знак1"/>
    <w:basedOn w:val="735"/>
    <w:link w:val="928"/>
    <w:uiPriority w:val="99"/>
  </w:style>
  <w:style w:type="paragraph" w:styleId="755">
    <w:name w:val="Caption"/>
    <w:basedOn w:val="725"/>
    <w:next w:val="725"/>
    <w:link w:val="75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6" w:customStyle="1">
    <w:name w:val="Название объекта Знак"/>
    <w:basedOn w:val="735"/>
    <w:link w:val="755"/>
    <w:uiPriority w:val="35"/>
    <w:rPr>
      <w:b/>
      <w:bCs/>
      <w:color w:val="4f81bd" w:themeColor="accent1"/>
      <w:sz w:val="18"/>
      <w:szCs w:val="18"/>
    </w:rPr>
  </w:style>
  <w:style w:type="table" w:styleId="757" w:customStyle="1">
    <w:name w:val="Table Grid Light"/>
    <w:basedOn w:val="73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8" w:customStyle="1">
    <w:name w:val="Plain Table 1"/>
    <w:basedOn w:val="73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9" w:customStyle="1">
    <w:name w:val="Plain Table 2"/>
    <w:basedOn w:val="73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 w:customStyle="1">
    <w:name w:val="Plain Table 3"/>
    <w:basedOn w:val="73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1" w:customStyle="1">
    <w:name w:val="Plain Table 4"/>
    <w:basedOn w:val="73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Plain Table 5"/>
    <w:basedOn w:val="73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1 Light"/>
    <w:basedOn w:val="73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1"/>
    <w:basedOn w:val="73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2"/>
    <w:basedOn w:val="73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3"/>
    <w:basedOn w:val="73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4"/>
    <w:basedOn w:val="73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5"/>
    <w:basedOn w:val="73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6"/>
    <w:basedOn w:val="73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2"/>
    <w:basedOn w:val="73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1"/>
    <w:basedOn w:val="73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2"/>
    <w:basedOn w:val="73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3"/>
    <w:basedOn w:val="73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4"/>
    <w:basedOn w:val="73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5"/>
    <w:basedOn w:val="73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6"/>
    <w:basedOn w:val="73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"/>
    <w:basedOn w:val="73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1"/>
    <w:basedOn w:val="73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2"/>
    <w:basedOn w:val="73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3"/>
    <w:basedOn w:val="73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4"/>
    <w:basedOn w:val="73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5"/>
    <w:basedOn w:val="73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6"/>
    <w:basedOn w:val="73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4"/>
    <w:basedOn w:val="73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5" w:customStyle="1">
    <w:name w:val="Grid Table 4 - Accent 1"/>
    <w:basedOn w:val="73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6" w:customStyle="1">
    <w:name w:val="Grid Table 4 - Accent 2"/>
    <w:basedOn w:val="73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7" w:customStyle="1">
    <w:name w:val="Grid Table 4 - Accent 3"/>
    <w:basedOn w:val="73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8" w:customStyle="1">
    <w:name w:val="Grid Table 4 - Accent 4"/>
    <w:basedOn w:val="73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9" w:customStyle="1">
    <w:name w:val="Grid Table 4 - Accent 5"/>
    <w:basedOn w:val="73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0" w:customStyle="1">
    <w:name w:val="Grid Table 4 - Accent 6"/>
    <w:basedOn w:val="73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1" w:customStyle="1">
    <w:name w:val="Grid Table 5 Dark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1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2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3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- Accent 4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5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6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6 Colorful"/>
    <w:basedOn w:val="73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9" w:customStyle="1">
    <w:name w:val="Grid Table 6 Colorful - Accent 1"/>
    <w:basedOn w:val="73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0" w:customStyle="1">
    <w:name w:val="Grid Table 6 Colorful - Accent 2"/>
    <w:basedOn w:val="73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1" w:customStyle="1">
    <w:name w:val="Grid Table 6 Colorful - Accent 3"/>
    <w:basedOn w:val="73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2" w:customStyle="1">
    <w:name w:val="Grid Table 6 Colorful - Accent 4"/>
    <w:basedOn w:val="73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3" w:customStyle="1">
    <w:name w:val="Grid Table 6 Colorful - Accent 5"/>
    <w:basedOn w:val="73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4" w:customStyle="1">
    <w:name w:val="Grid Table 6 Colorful - Accent 6"/>
    <w:basedOn w:val="73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5" w:customStyle="1">
    <w:name w:val="Grid Table 7 Colorful"/>
    <w:basedOn w:val="73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Grid Table 7 Colorful - Accent 1"/>
    <w:basedOn w:val="73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Grid Table 7 Colorful - Accent 2"/>
    <w:basedOn w:val="73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Grid Table 7 Colorful - Accent 3"/>
    <w:basedOn w:val="73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Grid Table 7 Colorful - Accent 4"/>
    <w:basedOn w:val="73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Grid Table 7 Colorful - Accent 5"/>
    <w:basedOn w:val="73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Grid Table 7 Colorful - Accent 6"/>
    <w:basedOn w:val="73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1 Light"/>
    <w:basedOn w:val="73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1"/>
    <w:basedOn w:val="736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2"/>
    <w:basedOn w:val="736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3"/>
    <w:basedOn w:val="736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4"/>
    <w:basedOn w:val="736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5"/>
    <w:basedOn w:val="736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6"/>
    <w:basedOn w:val="736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2"/>
    <w:basedOn w:val="73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1"/>
    <w:basedOn w:val="73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2"/>
    <w:basedOn w:val="73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3"/>
    <w:basedOn w:val="73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4"/>
    <w:basedOn w:val="73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5"/>
    <w:basedOn w:val="73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6"/>
    <w:basedOn w:val="73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6" w:customStyle="1">
    <w:name w:val="List Table 3"/>
    <w:basedOn w:val="73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1"/>
    <w:basedOn w:val="73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2"/>
    <w:basedOn w:val="73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3"/>
    <w:basedOn w:val="73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4"/>
    <w:basedOn w:val="73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5"/>
    <w:basedOn w:val="73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6"/>
    <w:basedOn w:val="73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"/>
    <w:basedOn w:val="73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1"/>
    <w:basedOn w:val="73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2"/>
    <w:basedOn w:val="73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3"/>
    <w:basedOn w:val="73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4"/>
    <w:basedOn w:val="73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5"/>
    <w:basedOn w:val="73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6"/>
    <w:basedOn w:val="73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5 Dark"/>
    <w:basedOn w:val="73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1"/>
    <w:basedOn w:val="73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2"/>
    <w:basedOn w:val="73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3"/>
    <w:basedOn w:val="73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4"/>
    <w:basedOn w:val="73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5"/>
    <w:basedOn w:val="73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6"/>
    <w:basedOn w:val="73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6 Colorful"/>
    <w:basedOn w:val="73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8" w:customStyle="1">
    <w:name w:val="List Table 6 Colorful - Accent 1"/>
    <w:basedOn w:val="73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9" w:customStyle="1">
    <w:name w:val="List Table 6 Colorful - Accent 2"/>
    <w:basedOn w:val="73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0" w:customStyle="1">
    <w:name w:val="List Table 6 Colorful - Accent 3"/>
    <w:basedOn w:val="73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1" w:customStyle="1">
    <w:name w:val="List Table 6 Colorful - Accent 4"/>
    <w:basedOn w:val="73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2" w:customStyle="1">
    <w:name w:val="List Table 6 Colorful - Accent 5"/>
    <w:basedOn w:val="73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3" w:customStyle="1">
    <w:name w:val="List Table 6 Colorful - Accent 6"/>
    <w:basedOn w:val="73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4" w:customStyle="1">
    <w:name w:val="List Table 7 Colorful"/>
    <w:basedOn w:val="73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5" w:customStyle="1">
    <w:name w:val="List Table 7 Colorful - Accent 1"/>
    <w:basedOn w:val="73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6" w:customStyle="1">
    <w:name w:val="List Table 7 Colorful - Accent 2"/>
    <w:basedOn w:val="73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7" w:customStyle="1">
    <w:name w:val="List Table 7 Colorful - Accent 3"/>
    <w:basedOn w:val="73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8" w:customStyle="1">
    <w:name w:val="List Table 7 Colorful - Accent 4"/>
    <w:basedOn w:val="73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9" w:customStyle="1">
    <w:name w:val="List Table 7 Colorful - Accent 5"/>
    <w:basedOn w:val="73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0" w:customStyle="1">
    <w:name w:val="List Table 7 Colorful - Accent 6"/>
    <w:basedOn w:val="73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1" w:customStyle="1">
    <w:name w:val="Lined - Accent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Lined - Accent 1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3" w:customStyle="1">
    <w:name w:val="Lined - Accent 2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4" w:customStyle="1">
    <w:name w:val="Lined - Accent 3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5" w:customStyle="1">
    <w:name w:val="Lined - Accent 4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6" w:customStyle="1">
    <w:name w:val="Lined - Accent 5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7" w:customStyle="1">
    <w:name w:val="Lined - Accent 6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8" w:customStyle="1">
    <w:name w:val="Bordered &amp; Lined - Accent"/>
    <w:basedOn w:val="73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Bordered &amp; Lined - Accent 1"/>
    <w:basedOn w:val="736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0" w:customStyle="1">
    <w:name w:val="Bordered &amp; Lined - Accent 2"/>
    <w:basedOn w:val="736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1" w:customStyle="1">
    <w:name w:val="Bordered &amp; Lined - Accent 3"/>
    <w:basedOn w:val="736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2" w:customStyle="1">
    <w:name w:val="Bordered &amp; Lined - Accent 4"/>
    <w:basedOn w:val="736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3" w:customStyle="1">
    <w:name w:val="Bordered &amp; Lined - Accent 5"/>
    <w:basedOn w:val="736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4" w:customStyle="1">
    <w:name w:val="Bordered &amp; Lined - Accent 6"/>
    <w:basedOn w:val="736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5" w:customStyle="1">
    <w:name w:val="Bordered"/>
    <w:basedOn w:val="73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6" w:customStyle="1">
    <w:name w:val="Bordered - Accent 1"/>
    <w:basedOn w:val="73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7" w:customStyle="1">
    <w:name w:val="Bordered - Accent 2"/>
    <w:basedOn w:val="73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8" w:customStyle="1">
    <w:name w:val="Bordered - Accent 3"/>
    <w:basedOn w:val="73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9" w:customStyle="1">
    <w:name w:val="Bordered - Accent 4"/>
    <w:basedOn w:val="73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0" w:customStyle="1">
    <w:name w:val="Bordered - Accent 5"/>
    <w:basedOn w:val="73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1" w:customStyle="1">
    <w:name w:val="Bordered - Accent 6"/>
    <w:basedOn w:val="73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2">
    <w:name w:val="Hyperlink"/>
    <w:uiPriority w:val="99"/>
    <w:unhideWhenUsed/>
    <w:rPr>
      <w:color w:val="0000ff" w:themeColor="hyperlink"/>
      <w:u w:val="single"/>
    </w:rPr>
  </w:style>
  <w:style w:type="paragraph" w:styleId="883">
    <w:name w:val="footnote text"/>
    <w:basedOn w:val="725"/>
    <w:link w:val="884"/>
    <w:uiPriority w:val="99"/>
    <w:semiHidden/>
    <w:unhideWhenUsed/>
    <w:pPr>
      <w:spacing w:after="40" w:line="240" w:lineRule="auto"/>
    </w:pPr>
    <w:rPr>
      <w:sz w:val="18"/>
    </w:rPr>
  </w:style>
  <w:style w:type="character" w:styleId="884" w:customStyle="1">
    <w:name w:val="Текст сноски Знак"/>
    <w:link w:val="883"/>
    <w:uiPriority w:val="99"/>
    <w:rPr>
      <w:sz w:val="18"/>
    </w:rPr>
  </w:style>
  <w:style w:type="character" w:styleId="885">
    <w:name w:val="footnote reference"/>
    <w:basedOn w:val="735"/>
    <w:uiPriority w:val="99"/>
    <w:unhideWhenUsed/>
    <w:rPr>
      <w:vertAlign w:val="superscript"/>
    </w:rPr>
  </w:style>
  <w:style w:type="paragraph" w:styleId="886">
    <w:name w:val="endnote text"/>
    <w:basedOn w:val="725"/>
    <w:link w:val="887"/>
    <w:uiPriority w:val="99"/>
    <w:semiHidden/>
    <w:unhideWhenUsed/>
    <w:pPr>
      <w:spacing w:after="0" w:line="240" w:lineRule="auto"/>
    </w:pPr>
    <w:rPr>
      <w:sz w:val="20"/>
    </w:rPr>
  </w:style>
  <w:style w:type="character" w:styleId="887" w:customStyle="1">
    <w:name w:val="Текст концевой сноски Знак"/>
    <w:link w:val="886"/>
    <w:uiPriority w:val="99"/>
    <w:rPr>
      <w:sz w:val="20"/>
    </w:rPr>
  </w:style>
  <w:style w:type="character" w:styleId="888">
    <w:name w:val="endnote reference"/>
    <w:basedOn w:val="735"/>
    <w:uiPriority w:val="99"/>
    <w:semiHidden/>
    <w:unhideWhenUsed/>
    <w:rPr>
      <w:vertAlign w:val="superscript"/>
    </w:rPr>
  </w:style>
  <w:style w:type="paragraph" w:styleId="889">
    <w:name w:val="toc 1"/>
    <w:basedOn w:val="725"/>
    <w:next w:val="725"/>
    <w:uiPriority w:val="39"/>
    <w:unhideWhenUsed/>
    <w:pPr>
      <w:spacing w:after="57"/>
    </w:pPr>
  </w:style>
  <w:style w:type="paragraph" w:styleId="890">
    <w:name w:val="toc 2"/>
    <w:basedOn w:val="725"/>
    <w:next w:val="725"/>
    <w:uiPriority w:val="39"/>
    <w:unhideWhenUsed/>
    <w:pPr>
      <w:ind w:left="283"/>
      <w:spacing w:after="57"/>
    </w:pPr>
  </w:style>
  <w:style w:type="paragraph" w:styleId="891">
    <w:name w:val="toc 3"/>
    <w:basedOn w:val="725"/>
    <w:next w:val="725"/>
    <w:uiPriority w:val="39"/>
    <w:unhideWhenUsed/>
    <w:pPr>
      <w:ind w:left="567"/>
      <w:spacing w:after="57"/>
    </w:pPr>
  </w:style>
  <w:style w:type="paragraph" w:styleId="892">
    <w:name w:val="toc 4"/>
    <w:basedOn w:val="725"/>
    <w:next w:val="725"/>
    <w:uiPriority w:val="39"/>
    <w:unhideWhenUsed/>
    <w:pPr>
      <w:ind w:left="850"/>
      <w:spacing w:after="57"/>
    </w:pPr>
  </w:style>
  <w:style w:type="paragraph" w:styleId="893">
    <w:name w:val="toc 5"/>
    <w:basedOn w:val="725"/>
    <w:next w:val="725"/>
    <w:uiPriority w:val="39"/>
    <w:unhideWhenUsed/>
    <w:pPr>
      <w:ind w:left="1134"/>
      <w:spacing w:after="57"/>
    </w:pPr>
  </w:style>
  <w:style w:type="paragraph" w:styleId="894">
    <w:name w:val="toc 6"/>
    <w:basedOn w:val="725"/>
    <w:next w:val="725"/>
    <w:uiPriority w:val="39"/>
    <w:unhideWhenUsed/>
    <w:pPr>
      <w:ind w:left="1417"/>
      <w:spacing w:after="57"/>
    </w:pPr>
  </w:style>
  <w:style w:type="paragraph" w:styleId="895">
    <w:name w:val="toc 7"/>
    <w:basedOn w:val="725"/>
    <w:next w:val="725"/>
    <w:uiPriority w:val="39"/>
    <w:unhideWhenUsed/>
    <w:pPr>
      <w:ind w:left="1701"/>
      <w:spacing w:after="57"/>
    </w:pPr>
  </w:style>
  <w:style w:type="paragraph" w:styleId="896">
    <w:name w:val="toc 8"/>
    <w:basedOn w:val="725"/>
    <w:next w:val="725"/>
    <w:uiPriority w:val="39"/>
    <w:unhideWhenUsed/>
    <w:pPr>
      <w:ind w:left="1984"/>
      <w:spacing w:after="57"/>
    </w:pPr>
  </w:style>
  <w:style w:type="paragraph" w:styleId="897">
    <w:name w:val="toc 9"/>
    <w:basedOn w:val="725"/>
    <w:next w:val="725"/>
    <w:uiPriority w:val="39"/>
    <w:unhideWhenUsed/>
    <w:pPr>
      <w:ind w:left="2268"/>
      <w:spacing w:after="57"/>
    </w:pPr>
  </w:style>
  <w:style w:type="paragraph" w:styleId="898">
    <w:name w:val="TOC Heading"/>
    <w:uiPriority w:val="39"/>
    <w:unhideWhenUsed/>
  </w:style>
  <w:style w:type="paragraph" w:styleId="899">
    <w:name w:val="table of figures"/>
    <w:basedOn w:val="725"/>
    <w:next w:val="725"/>
    <w:uiPriority w:val="99"/>
    <w:unhideWhenUsed/>
    <w:pPr>
      <w:spacing w:after="0"/>
    </w:pPr>
  </w:style>
  <w:style w:type="character" w:styleId="900" w:customStyle="1">
    <w:name w:val="Интернет-ссылка"/>
    <w:basedOn w:val="735"/>
    <w:uiPriority w:val="99"/>
    <w:unhideWhenUsed/>
    <w:rPr>
      <w:color w:val="0000ff" w:themeColor="hyperlink"/>
      <w:u w:val="single"/>
    </w:rPr>
  </w:style>
  <w:style w:type="character" w:styleId="901">
    <w:name w:val="FollowedHyperlink"/>
    <w:uiPriority w:val="99"/>
    <w:qFormat/>
    <w:rPr>
      <w:color w:val="800080"/>
      <w:u w:val="single"/>
    </w:rPr>
  </w:style>
  <w:style w:type="character" w:styleId="902" w:customStyle="1">
    <w:name w:val="Текст выноски Знак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styleId="903" w:customStyle="1">
    <w:name w:val="apple-converted-space"/>
    <w:basedOn w:val="735"/>
    <w:uiPriority w:val="99"/>
    <w:qFormat/>
  </w:style>
  <w:style w:type="character" w:styleId="904" w:customStyle="1">
    <w:name w:val="js-phone-number"/>
    <w:basedOn w:val="735"/>
    <w:uiPriority w:val="99"/>
    <w:qFormat/>
  </w:style>
  <w:style w:type="character" w:styleId="905" w:customStyle="1">
    <w:name w:val="Заголовок 6 Знак"/>
    <w:basedOn w:val="735"/>
    <w:link w:val="731"/>
    <w:qFormat/>
    <w:rPr>
      <w:rFonts w:ascii="Arial" w:hAnsi="Arial" w:eastAsia="Times New Roman"/>
      <w:b/>
      <w:spacing w:val="4"/>
      <w:sz w:val="22"/>
      <w:lang w:eastAsia="ar-SA"/>
    </w:rPr>
  </w:style>
  <w:style w:type="character" w:styleId="906" w:customStyle="1">
    <w:name w:val="ListLabel 1"/>
    <w:qFormat/>
    <w:rPr>
      <w:rFonts w:cs="Times New Roman"/>
      <w:b w:val="0"/>
      <w:i w:val="0"/>
      <w:color w:val="00000a"/>
    </w:rPr>
  </w:style>
  <w:style w:type="character" w:styleId="907" w:customStyle="1">
    <w:name w:val="Символ нумерации"/>
    <w:qFormat/>
  </w:style>
  <w:style w:type="character" w:styleId="908" w:customStyle="1">
    <w:name w:val="Верхний колонтитул Знак"/>
    <w:basedOn w:val="735"/>
    <w:uiPriority w:val="99"/>
    <w:qFormat/>
    <w:rPr>
      <w:rFonts w:cs="Calibri"/>
      <w:color w:val="00000a"/>
      <w:sz w:val="22"/>
      <w:szCs w:val="22"/>
      <w:lang w:eastAsia="en-US"/>
    </w:rPr>
  </w:style>
  <w:style w:type="character" w:styleId="909" w:customStyle="1">
    <w:name w:val="Нижний колонтитул Знак"/>
    <w:basedOn w:val="735"/>
    <w:uiPriority w:val="99"/>
    <w:qFormat/>
    <w:rPr>
      <w:rFonts w:cs="Calibri"/>
      <w:color w:val="00000a"/>
      <w:sz w:val="22"/>
      <w:szCs w:val="22"/>
      <w:lang w:eastAsia="en-US"/>
    </w:rPr>
  </w:style>
  <w:style w:type="paragraph" w:styleId="910" w:customStyle="1">
    <w:name w:val="Заголовок"/>
    <w:basedOn w:val="725"/>
    <w:next w:val="911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911">
    <w:name w:val="Body Text"/>
    <w:basedOn w:val="725"/>
    <w:pPr>
      <w:spacing w:after="140" w:line="288" w:lineRule="auto"/>
    </w:pPr>
  </w:style>
  <w:style w:type="paragraph" w:styleId="912">
    <w:name w:val="List"/>
    <w:basedOn w:val="911"/>
    <w:rPr>
      <w:rFonts w:cs="Mangal"/>
    </w:rPr>
  </w:style>
  <w:style w:type="paragraph" w:styleId="913">
    <w:name w:val="Title"/>
    <w:basedOn w:val="725"/>
    <w:link w:val="747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14">
    <w:name w:val="index heading"/>
    <w:basedOn w:val="725"/>
    <w:qFormat/>
    <w:pPr>
      <w:suppressLineNumbers/>
    </w:pPr>
    <w:rPr>
      <w:rFonts w:cs="Mangal"/>
    </w:rPr>
  </w:style>
  <w:style w:type="paragraph" w:styleId="915" w:customStyle="1">
    <w:name w:val="Заглавие"/>
    <w:basedOn w:val="917"/>
  </w:style>
  <w:style w:type="paragraph" w:styleId="916" w:customStyle="1">
    <w:name w:val="Название1"/>
    <w:basedOn w:val="725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17" w:customStyle="1">
    <w:name w:val="Заголовок1"/>
    <w:basedOn w:val="725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918" w:customStyle="1">
    <w:name w:val="Основной текст 21"/>
    <w:basedOn w:val="725"/>
    <w:uiPriority w:val="99"/>
    <w:qFormat/>
    <w:pPr>
      <w:jc w:val="both"/>
      <w:spacing w:after="0" w:line="240" w:lineRule="auto"/>
      <w:widowControl w:val="off"/>
    </w:pPr>
    <w:rPr>
      <w:rFonts w:ascii="Arial" w:hAnsi="Arial" w:eastAsia="Times New Roman" w:cs="Arial"/>
      <w:sz w:val="18"/>
      <w:szCs w:val="18"/>
      <w:lang w:eastAsia="ru-RU"/>
    </w:rPr>
  </w:style>
  <w:style w:type="paragraph" w:styleId="919">
    <w:name w:val="Balloon Text"/>
    <w:basedOn w:val="725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20">
    <w:name w:val="Normal (Web)"/>
    <w:basedOn w:val="725"/>
    <w:uiPriority w:val="99"/>
    <w:qFormat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styleId="921">
    <w:name w:val="List Paragraph"/>
    <w:basedOn w:val="725"/>
    <w:uiPriority w:val="34"/>
    <w:qFormat/>
    <w:pPr>
      <w:contextualSpacing/>
      <w:ind w:left="720"/>
    </w:pPr>
    <w:rPr>
      <w:rFonts w:cs="Times New Roman"/>
    </w:rPr>
  </w:style>
  <w:style w:type="paragraph" w:styleId="922" w:customStyle="1">
    <w:name w:val="Блочная цитата"/>
    <w:basedOn w:val="725"/>
    <w:qFormat/>
  </w:style>
  <w:style w:type="paragraph" w:styleId="923">
    <w:name w:val="Subtitle"/>
    <w:basedOn w:val="917"/>
    <w:link w:val="748"/>
  </w:style>
  <w:style w:type="paragraph" w:styleId="924" w:customStyle="1">
    <w:name w:val="Содержимое таблицы"/>
    <w:basedOn w:val="725"/>
    <w:qFormat/>
  </w:style>
  <w:style w:type="paragraph" w:styleId="925" w:customStyle="1">
    <w:name w:val="Заголовок таблицы"/>
    <w:basedOn w:val="924"/>
    <w:qFormat/>
  </w:style>
  <w:style w:type="paragraph" w:styleId="926">
    <w:name w:val="No Spacing"/>
    <w:uiPriority w:val="1"/>
    <w:qFormat/>
    <w:rPr>
      <w:rFonts w:asciiTheme="minorHAnsi" w:hAnsiTheme="minorHAnsi" w:eastAsiaTheme="minorHAnsi" w:cstheme="minorBidi"/>
      <w:color w:val="00000a"/>
      <w:sz w:val="22"/>
      <w:szCs w:val="22"/>
      <w:lang w:eastAsia="en-US"/>
    </w:rPr>
  </w:style>
  <w:style w:type="paragraph" w:styleId="927">
    <w:name w:val="Header"/>
    <w:basedOn w:val="725"/>
    <w:link w:val="75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928">
    <w:name w:val="Footer"/>
    <w:basedOn w:val="725"/>
    <w:link w:val="75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table" w:styleId="929">
    <w:name w:val="Table Grid"/>
    <w:basedOn w:val="73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0" w:customStyle="1">
    <w:name w:val="TableStyle0"/>
    <w:rPr>
      <w:rFonts w:cs="Calibri"/>
      <w:sz w:val="16"/>
      <w:szCs w:val="22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TableStyle01"/>
    <w:rPr>
      <w:rFonts w:cs="Calibri"/>
      <w:sz w:val="16"/>
      <w:szCs w:val="22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Сетка таблицы1"/>
    <w:basedOn w:val="736"/>
    <w:next w:val="929"/>
    <w:uiPriority w:val="59"/>
    <w:rPr>
      <w:rFonts w:ascii="Times New Roman" w:hAnsi="Times New Roman"/>
      <w:sz w:val="24"/>
      <w:szCs w:val="24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3" w:customStyle="1">
    <w:name w:val="Standard"/>
    <w:uiPriority w:val="99"/>
    <w:rPr>
      <w:rFonts w:eastAsia="Times New Roman" w:cs="Calibri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krimsk@kmvh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37362-D06D-4AA5-A2E9-B4DE583A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GAS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2</dc:title>
  <dc:creator>Артем</dc:creator>
  <dc:language>ru-RU</dc:language>
  <cp:lastModifiedBy>u431</cp:lastModifiedBy>
  <cp:revision>52</cp:revision>
  <dcterms:created xsi:type="dcterms:W3CDTF">2024-04-02T07:35:00Z</dcterms:created>
  <dcterms:modified xsi:type="dcterms:W3CDTF">2026-09-07T09:10:29Z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