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EB" w:rsidRDefault="00E35BBA">
      <w:pPr>
        <w:pStyle w:val="ConsPlusNonformat"/>
        <w:jc w:val="center"/>
        <w:rPr>
          <w:rFonts w:ascii="Times New Roman" w:eastAsiaTheme="minorHAnsi" w:hAnsi="Times New Roman" w:cs="Times New Roman"/>
          <w:b/>
          <w:caps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caps/>
          <w:sz w:val="22"/>
          <w:szCs w:val="22"/>
          <w:lang w:eastAsia="en-US"/>
        </w:rPr>
        <w:t xml:space="preserve">Государственный контракт </w:t>
      </w:r>
      <w:r w:rsidR="00816D49">
        <w:rPr>
          <w:rFonts w:ascii="Times New Roman" w:eastAsiaTheme="minorHAnsi" w:hAnsi="Times New Roman" w:cs="Times New Roman"/>
          <w:b/>
          <w:caps/>
          <w:sz w:val="22"/>
          <w:szCs w:val="22"/>
          <w:lang w:eastAsia="en-US"/>
        </w:rPr>
        <w:t xml:space="preserve">№ </w:t>
      </w:r>
    </w:p>
    <w:p w:rsidR="006136EB" w:rsidRDefault="00DA374A">
      <w:pPr>
        <w:pStyle w:val="ConsPlusNonformat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на оказание образовательных услуг</w:t>
      </w:r>
    </w:p>
    <w:p w:rsidR="006136EB" w:rsidRDefault="006136E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tabs>
          <w:tab w:val="right" w:pos="9356"/>
        </w:tabs>
        <w:ind w:right="-1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ind w:firstLine="709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ФЕДЕРАЛЬНОЕ КАЗЁННОЕ УЧРЕЖДЕНИЕ ЗДРАВООХРАНЕНИЯ "ПРОТИВОЧУМНЫЙ ЦЕНТР" ФЕДЕРАЛЬНОЙ СЛУЖБЫ ПО НАДЗОРУ В СФЕРЕ ЗАЩИТЫ ПРАВ ПОТРЕБИТЕЛЕЙ И БЛАГОПОЛУЧИЯ ЧЕЛОВЕКА</w:t>
      </w:r>
      <w:r>
        <w:rPr>
          <w:sz w:val="22"/>
          <w:szCs w:val="22"/>
        </w:rPr>
        <w:t xml:space="preserve">, уполномоченное лицо -  Начальник </w:t>
      </w:r>
      <w:r>
        <w:rPr>
          <w:b/>
          <w:sz w:val="22"/>
          <w:szCs w:val="22"/>
        </w:rPr>
        <w:t>ЛОПАТИН АНТОН АЛЕКСАНДРОВИЧ</w:t>
      </w:r>
      <w:r>
        <w:rPr>
          <w:sz w:val="22"/>
          <w:szCs w:val="22"/>
        </w:rPr>
        <w:t xml:space="preserve">, именуемое в дальнейшем «Заказчик», с одной стороны, и </w:t>
      </w:r>
      <w:r w:rsidR="00816D49">
        <w:rPr>
          <w:b/>
          <w:sz w:val="22"/>
          <w:szCs w:val="22"/>
        </w:rPr>
        <w:t>***</w:t>
      </w:r>
      <w:r>
        <w:rPr>
          <w:sz w:val="22"/>
          <w:szCs w:val="22"/>
        </w:rPr>
        <w:t>,</w:t>
      </w:r>
      <w:r w:rsidR="00816D49">
        <w:rPr>
          <w:sz w:val="22"/>
          <w:szCs w:val="22"/>
        </w:rPr>
        <w:t xml:space="preserve"> уполномоченное лицо - ***,</w:t>
      </w:r>
      <w:r>
        <w:rPr>
          <w:sz w:val="22"/>
          <w:szCs w:val="22"/>
        </w:rPr>
        <w:t>именуемое в дальнейшем «Исполнитель», с другой стороны, именуемые в дальнейшем</w:t>
      </w:r>
      <w:r w:rsidR="00816D49">
        <w:rPr>
          <w:sz w:val="22"/>
          <w:szCs w:val="22"/>
        </w:rPr>
        <w:t xml:space="preserve"> «Стороны», на основании п. 4 ч.1 ст.93  Федерального закона</w:t>
      </w:r>
      <w:r>
        <w:rPr>
          <w:sz w:val="22"/>
          <w:szCs w:val="22"/>
        </w:rPr>
        <w:t xml:space="preserve"> от 05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="00816D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заключили на</w:t>
      </w:r>
      <w:r w:rsidR="00E35BBA">
        <w:rPr>
          <w:sz w:val="22"/>
          <w:szCs w:val="22"/>
        </w:rPr>
        <w:t>стоящий Государственный контракт (далее- Контракт)</w:t>
      </w:r>
      <w:r w:rsidR="00816D49">
        <w:rPr>
          <w:sz w:val="22"/>
          <w:szCs w:val="22"/>
        </w:rPr>
        <w:t xml:space="preserve"> о нижеследующем:</w:t>
      </w:r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DF72F1">
        <w:rPr>
          <w:rFonts w:ascii="Times New Roman" w:hAnsi="Times New Roman" w:cs="Times New Roman"/>
          <w:b/>
          <w:caps/>
          <w:sz w:val="22"/>
          <w:szCs w:val="22"/>
        </w:rPr>
        <w:t>ПРЕДМЕТ контракта</w:t>
      </w:r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tabs>
          <w:tab w:val="left" w:pos="993"/>
        </w:tabs>
        <w:spacing w:line="216" w:lineRule="auto"/>
        <w:ind w:firstLine="709"/>
        <w:rPr>
          <w:sz w:val="22"/>
          <w:szCs w:val="22"/>
        </w:rPr>
      </w:pPr>
      <w:bookmarkStart w:id="0" w:name="_Hlk80977254"/>
      <w:r>
        <w:rPr>
          <w:sz w:val="22"/>
          <w:szCs w:val="22"/>
        </w:rPr>
        <w:t>1.1. Заказчик поручает, а Исполнитель принимает на себя обязательства по оказанию образовательных услуг (далее – Услуги) по дополнительной(ым) профессиональной программе:</w:t>
      </w:r>
    </w:p>
    <w:p w:rsidR="00FF5934" w:rsidRDefault="00FF5934">
      <w:pPr>
        <w:tabs>
          <w:tab w:val="left" w:pos="993"/>
        </w:tabs>
        <w:spacing w:line="216" w:lineRule="auto"/>
        <w:ind w:firstLine="709"/>
        <w:rPr>
          <w:sz w:val="22"/>
          <w:szCs w:val="22"/>
        </w:rPr>
      </w:pPr>
    </w:p>
    <w:tbl>
      <w:tblPr>
        <w:tblW w:w="7138" w:type="dxa"/>
        <w:jc w:val="center"/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828"/>
        <w:gridCol w:w="688"/>
        <w:gridCol w:w="1227"/>
      </w:tblGrid>
      <w:tr w:rsidR="00816D49" w:rsidTr="00816D49">
        <w:trPr>
          <w:jc w:val="center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t>№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t>Товары (работы, услуги)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t>Кол-во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t>Ед.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Общая стоимость </w:t>
            </w:r>
          </w:p>
        </w:tc>
      </w:tr>
      <w:tr w:rsidR="00816D49" w:rsidTr="00816D49">
        <w:trPr>
          <w:jc w:val="center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6D49" w:rsidRPr="00816D49" w:rsidRDefault="00816D49">
            <w:pPr>
              <w:jc w:val="left"/>
              <w:rPr>
                <w:b/>
              </w:rPr>
            </w:pPr>
            <w:r w:rsidRPr="00816D49">
              <w:rPr>
                <w:b/>
              </w:rPr>
              <w:t>Профессиональная переподготовка "Эксперт в сфере государственных и муниципальных закупок" (44-ФЗ) (320 ак.ч., заочная с ДОТ) для заказчиков</w:t>
            </w:r>
          </w:p>
          <w:p w:rsidR="00816D49" w:rsidRDefault="00816D49">
            <w:pPr>
              <w:jc w:val="left"/>
            </w:pPr>
            <w:r>
              <w:t>• Программа разработана в соответствии с профессиональным стандартом «Эксперт в сфере закупок», утвержденным приказом Министерства труда и социальной защиты Российской Федерации от 10 сентября 2015 г. N 626н</w:t>
            </w:r>
            <w:r>
              <w:br/>
              <w:t xml:space="preserve"> • Учебные материалы обновлены в соответствии с последними изменениями Федерального закона от 05.04.2013 № 44-ФЗ</w:t>
            </w:r>
            <w:r>
              <w:br/>
              <w:t xml:space="preserve"> • Продолжительность обучения 40 рабочих дней, допускается досрочное завершение обучения (экстерном) (для пакетов “Премиум” и “Экстерн”)</w:t>
            </w:r>
            <w:r>
              <w:br/>
              <w:t xml:space="preserve"> • Бесплатное продление обучения на срок 10 рабочих дней (или 1 год для пакетов "Комфорт" и "Премиум")</w:t>
            </w:r>
            <w:r>
              <w:br/>
              <w:t xml:space="preserve"> • Доступ к лекциям и презентациям в течение 1 года</w:t>
            </w:r>
            <w:r>
              <w:br/>
              <w:t xml:space="preserve"> • Обучение в системе дистанционного обучения (online.shkolazakupok.ru) в режиме 24/7, в том числе с использованием мобильного приложения Moodle (App Store, Google Play) </w:t>
            </w:r>
            <w:r>
              <w:br/>
              <w:t xml:space="preserve"> • Техническое сопровождение по работе с образовательными ресурсами</w:t>
            </w:r>
            <w:r>
              <w:br/>
              <w:t xml:space="preserve"> • Доступ к справочно-правовой системе на период обучения</w:t>
            </w:r>
            <w:r>
              <w:br/>
              <w:t xml:space="preserve"> • Диплом о профессиональной переподготовке установленного образца с присвоением квалификации "Эксперт в сфере закупок" (код А, В)</w:t>
            </w:r>
            <w:r>
              <w:br/>
              <w:t xml:space="preserve"> • Внесение сведений в Федеральный реестр документов об образовании (ФРДО)</w:t>
            </w:r>
            <w:r>
              <w:br/>
              <w:t xml:space="preserve"> • Почтовое отправление заказным письмом Почты России с трек-номером</w:t>
            </w:r>
            <w:r>
              <w:br/>
              <w:t>• Восстановление утраченного/не доставленного образовательного документа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6D49" w:rsidRDefault="00816D49">
            <w:pPr>
              <w:jc w:val="center"/>
              <w:rPr>
                <w:color w:val="00000A"/>
              </w:rPr>
            </w:pPr>
            <w:r>
              <w:rPr>
                <w:color w:val="00000A"/>
              </w:rPr>
              <w:t>чел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6D49" w:rsidRDefault="00816D49">
            <w:pPr>
              <w:jc w:val="center"/>
              <w:rPr>
                <w:color w:val="00000A"/>
              </w:rPr>
            </w:pPr>
          </w:p>
        </w:tc>
      </w:tr>
    </w:tbl>
    <w:p w:rsidR="006136EB" w:rsidRDefault="00DA374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Количество Обучающихся, подлежащих обучению по Программе(ам) - </w:t>
      </w:r>
      <w:r w:rsidR="00FF5934">
        <w:rPr>
          <w:rFonts w:ascii="Times New Roman" w:hAnsi="Times New Roman" w:cs="Times New Roman"/>
          <w:b/>
          <w:sz w:val="22"/>
          <w:szCs w:val="22"/>
        </w:rPr>
        <w:t xml:space="preserve">1 (Один </w:t>
      </w:r>
      <w:r>
        <w:rPr>
          <w:rFonts w:ascii="Times New Roman" w:hAnsi="Times New Roman" w:cs="Times New Roman"/>
          <w:b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человек(а).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bookmarkStart w:id="1" w:name="_Hlk78182368"/>
      <w:bookmarkStart w:id="2" w:name="_Hlk62200485"/>
      <w:r>
        <w:rPr>
          <w:sz w:val="22"/>
          <w:szCs w:val="22"/>
        </w:rPr>
        <w:t xml:space="preserve">1.3. Сроки оказания Услуг: 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Начало обучения: с момента заключения</w:t>
      </w:r>
      <w:r w:rsidR="00FF5934">
        <w:rPr>
          <w:sz w:val="22"/>
          <w:szCs w:val="22"/>
        </w:rPr>
        <w:t xml:space="preserve"> Контракта</w:t>
      </w:r>
      <w:r>
        <w:rPr>
          <w:sz w:val="22"/>
          <w:szCs w:val="22"/>
        </w:rPr>
        <w:t>, но не ране</w:t>
      </w:r>
      <w:r w:rsidR="00FF5934">
        <w:rPr>
          <w:sz w:val="22"/>
          <w:szCs w:val="22"/>
        </w:rPr>
        <w:t>е оплаты Заказчиком аванса.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Изготовление образовательных документов: в течение 10 рабочих дней с даты окончания обучения, при условии своевременного прохождения итоговой аттестации.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1.4. Место оказания Услуг: для аудиторных занятий (если предусмотрено п. 1.1) – г. Москва, для занятий с применением дистанционных образовательных технологий - место нахождения организации, осуществляющей образовательную деятельность.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1.5. Отправка образовательных документов: Почтой России, заказным письмом за счет Исполнителя. По желанию Заказчика за его счет может быть осуществлена отправка транспортной или курьерской компанией.</w:t>
      </w:r>
    </w:p>
    <w:p w:rsidR="006136EB" w:rsidRPr="00816D49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1.6. Дополнительные особенности образовательной программы: </w:t>
      </w:r>
    </w:p>
    <w:p w:rsidR="006136EB" w:rsidRDefault="00DA374A">
      <w:pPr>
        <w:spacing w:line="216" w:lineRule="auto"/>
        <w:ind w:left="709"/>
        <w:rPr>
          <w:sz w:val="22"/>
          <w:szCs w:val="22"/>
        </w:rPr>
      </w:pPr>
      <w:r>
        <w:rPr>
          <w:sz w:val="22"/>
          <w:szCs w:val="22"/>
        </w:rPr>
        <w:t>Методическое пособие в сфере закупок, • Пособие обновлено в соответствии с последними изменениями Федерального закона от 05.04.2013 № 44-ФЗ и Федерального закона от 18.07.2011 № 223-ФЗ. В состав пособия входят 3 модуля (18 тем), нормативно-правовые акты, общее количество страниц - 97. Выдается в электронном виде.</w:t>
      </w:r>
      <w:r>
        <w:rPr>
          <w:sz w:val="22"/>
          <w:szCs w:val="22"/>
        </w:rPr>
        <w:br/>
        <w:t>, Подписка на онлайн вебинары по закупкам, • Онлайн-вебинары с экспертами по закупкам на весь период обучения в соответствии с расписанием</w:t>
      </w:r>
      <w:r>
        <w:rPr>
          <w:sz w:val="22"/>
          <w:szCs w:val="22"/>
        </w:rPr>
        <w:br/>
        <w:t>, Практические занятия на тренажере Единой Информационной Системы (ЕИС), • Доступ к образовательному порталу на весь период обучения. Прохождение практики в системе дистанционного обучения (online.shkolazakupok.ru) в режиме 24/7. Работа на Тренажере ЕИС. Техническое сопровождение по работе с образовательными ресурсами. Указание в дипломе прохождения стажировки на Тренажере ЕИС (для обучающихся по программам профессиональной переподготовки).</w:t>
      </w:r>
      <w:r>
        <w:rPr>
          <w:sz w:val="22"/>
          <w:szCs w:val="22"/>
        </w:rPr>
        <w:br/>
        <w:t>, Доступ к информационно-правовой системе ГАРАНТ, • Специализированная настройка поисковой системы для специалистов по закупкам. Свыше 105000 документов судебной и административной практики по спорам в сфере госзакупок. Более 85 шаблонов документов. 10 калькуляторов для расчетов: штрафов и пеней; начальной (максимальной) цены контракта несколькими методами; обеспечения; СГОЗ. Поиск ограничений, запретов и особенностей закупок по ОКПД2 (сервис позволяет определить, к какому коду ОКПД 2 относится предмет закупки, а также узнать, имеются ли какие-либо запреты, ограничения, специальные преимущества в отношении закупаемых товаров, работ или услуг). Доступ к системе ГАРАНТ предоставляется на период обучения по программе повышения квалификации или профессиональной переподготовки.</w:t>
      </w:r>
      <w:r>
        <w:rPr>
          <w:sz w:val="22"/>
          <w:szCs w:val="22"/>
        </w:rPr>
        <w:br/>
        <w:t>, Подписка на экспресс-курсы, • Прохождения экспресс-курсов по различным тематикам: 1. курсы по закупкам (15 программ) 2. курсы по работе с офисными программами (2 программы) 3. курсы по коррупции (2 программы) 4. курсы по дополнительным направлениям (5 программ). Обучение в системе дистанционного обучения (online.shkolazakupok.ru) в режиме 24/7, в том числе с использованием мобильного приложения Moodle (App Store, Google Play). Электронное удостоверение о прохождении курса.</w:t>
      </w:r>
      <w:r>
        <w:rPr>
          <w:sz w:val="22"/>
          <w:szCs w:val="22"/>
        </w:rPr>
        <w:br/>
        <w:t>, Экспертная поддержка, • Консультации с преподавателем на весь период обучения.</w:t>
      </w:r>
      <w:r>
        <w:rPr>
          <w:sz w:val="22"/>
          <w:szCs w:val="22"/>
        </w:rPr>
        <w:br/>
        <w:t>, Твердая обложка для диплома о профессиональной переподготовке (бордового цвета, тиснение золотым цветом: герб РФ, надпись "Диплом"), • Жесткий цельнокрытый переплет бордового цвета. Гербовый знак с золотистым тиснением. Обклейка специальной бумагой-форзацем с мультиматной сеткой. Лента-ляссе (закрепленная сверху и снизу) для свободного размещения сложенного титула.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1.7. После освоения Обучающимся образовательной программы и успешного прохождения итоговой аттестации Заказчику выдается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Итоговый_документ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диплом о профессиональной переподготовке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для программ диплом о профессиональной переподготовке/удостоверение о повышении квалификации для программ повышения квалификации установленного образца.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</w:t>
      </w:r>
      <w:r w:rsidR="00BC684B">
        <w:rPr>
          <w:sz w:val="22"/>
          <w:szCs w:val="22"/>
        </w:rPr>
        <w:t xml:space="preserve">бучении или о периоде обучения </w:t>
      </w:r>
      <w:r>
        <w:rPr>
          <w:sz w:val="22"/>
          <w:szCs w:val="22"/>
        </w:rPr>
        <w:t>(ч. 12 ст. 60 Федерального закона от 29.12.2012 N 273-ФЗ "Об образовании в Российской Федерации").</w:t>
      </w:r>
      <w:bookmarkEnd w:id="0"/>
      <w:bookmarkEnd w:id="1"/>
      <w:bookmarkEnd w:id="2"/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ЦЕНА И ПОРЯДОК РАСЧЁТОВ</w:t>
      </w:r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36EB" w:rsidRDefault="00FF5934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2.1. Цена Контракта</w:t>
      </w:r>
      <w:r w:rsidR="00DA374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составляет </w:t>
      </w:r>
      <w:r w:rsidR="00816D49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***(***</w:t>
      </w:r>
      <w:r w:rsidR="00DA374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) рублей</w:t>
      </w:r>
      <w:r w:rsidR="00816D49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, в том числе НДС ***</w:t>
      </w:r>
      <w:r w:rsidR="00816D4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</w:t>
      </w:r>
    </w:p>
    <w:p w:rsidR="006136EB" w:rsidRDefault="00FF5934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2.2. Цена Контракта</w:t>
      </w:r>
      <w:r w:rsidR="00DA374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является твердой и не подлежит изменению в</w:t>
      </w:r>
      <w:r w:rsidR="0018177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течение срока действия Контракта</w:t>
      </w:r>
      <w:r w:rsidR="00DA374A">
        <w:rPr>
          <w:rFonts w:ascii="Times New Roman" w:eastAsiaTheme="minorHAnsi" w:hAnsi="Times New Roman" w:cs="Times New Roman"/>
          <w:sz w:val="22"/>
          <w:szCs w:val="22"/>
          <w:lang w:eastAsia="en-US"/>
        </w:rPr>
        <w:t>, за исключением сл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учаев, предусмотренных Контрактом</w:t>
      </w:r>
      <w:r w:rsidR="00DA374A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6136EB" w:rsidRDefault="00FF5934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2.3. В цену Контракта</w:t>
      </w:r>
      <w:r w:rsidR="00DA374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входят все расходы, связанные с выполнением Исполнителем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обязательств по Контракту</w:t>
      </w:r>
      <w:r w:rsidR="00DA374A">
        <w:rPr>
          <w:rFonts w:ascii="Times New Roman" w:eastAsiaTheme="minorHAnsi" w:hAnsi="Times New Roman" w:cs="Times New Roman"/>
          <w:sz w:val="22"/>
          <w:szCs w:val="22"/>
          <w:lang w:eastAsia="en-US"/>
        </w:rPr>
        <w:t>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</w:t>
      </w:r>
      <w:r w:rsidR="0018177D">
        <w:rPr>
          <w:rFonts w:ascii="Times New Roman" w:eastAsiaTheme="minorHAnsi" w:hAnsi="Times New Roman" w:cs="Times New Roman"/>
          <w:sz w:val="22"/>
          <w:szCs w:val="22"/>
          <w:lang w:eastAsia="en-US"/>
        </w:rPr>
        <w:t>ельств по Контракту</w:t>
      </w:r>
      <w:r w:rsidR="00DA374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в соответствии с законодательством Российской Федерации.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2.4. Оплата Услуг производится в форме безналичных расчетов.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2.5. Оплата оказанных Исполнителем Услуг осуществляется Заказчиком в следующем порядке:</w:t>
      </w:r>
      <w:r>
        <w:rPr>
          <w:sz w:val="22"/>
          <w:szCs w:val="22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авансовый платеж в размере 100% стоимости обучения про</w:t>
      </w:r>
      <w:r w:rsidR="00816D49">
        <w:rPr>
          <w:rFonts w:ascii="Times New Roman" w:eastAsiaTheme="minorHAnsi" w:hAnsi="Times New Roman" w:cs="Times New Roman"/>
          <w:sz w:val="22"/>
          <w:szCs w:val="22"/>
          <w:lang w:eastAsia="en-US"/>
        </w:rPr>
        <w:t>изводится Заказчиком в течение 7 (семи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) рабочих дней после выставления Исполните</w:t>
      </w:r>
      <w:r w:rsidR="00816D49">
        <w:rPr>
          <w:rFonts w:ascii="Times New Roman" w:eastAsiaTheme="minorHAnsi" w:hAnsi="Times New Roman" w:cs="Times New Roman"/>
          <w:sz w:val="22"/>
          <w:szCs w:val="22"/>
          <w:lang w:eastAsia="en-US"/>
        </w:rPr>
        <w:t>лем счета на авансовый платеж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 ПРАВА ИСПОЛНИТЕЛЯ, ЗАКАЗЧИКА</w:t>
      </w:r>
    </w:p>
    <w:p w:rsidR="006136EB" w:rsidRDefault="006136E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3.1. Исполнитель вправе: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самостоятельно осуществлять образовательный процесс, выбирать системы оценок, формы, порядок и периодичность промежуточной аттестации в соответствии с локальными нормативными актами Исполнителя и действующим законодательством Российской Федерации;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привлекать физических и (или) юридических лиц к оказанию услуг по н</w:t>
      </w:r>
      <w:r w:rsidR="0018177D">
        <w:rPr>
          <w:sz w:val="22"/>
          <w:szCs w:val="22"/>
        </w:rPr>
        <w:t>астоящему Контракту</w:t>
      </w:r>
      <w:r>
        <w:rPr>
          <w:sz w:val="22"/>
          <w:szCs w:val="22"/>
        </w:rPr>
        <w:t>.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3.2. Заказчик вправе: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bookmarkStart w:id="3" w:name="_Hlk81293336"/>
      <w:r>
        <w:rPr>
          <w:sz w:val="22"/>
          <w:szCs w:val="22"/>
        </w:rPr>
        <w:t>- получать от Исполнителя информацию по вопросам организации и обеспечения надлежащего предоставления образовательных услуг;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обращаться к Исполнителю по вопросам, касающимся образовательного процесса;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получать полную и достоверную информацию об оценке своих знаний, умений и навыков и компетенций, а также о критериях этой оценки;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пользоваться в порядке, установленном локальными нормативными актами, имуществом Исполнителя, необходимым для освоения Программы;</w:t>
      </w:r>
    </w:p>
    <w:p w:rsidR="006136EB" w:rsidRDefault="00DA374A">
      <w:pPr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приостановить обучение по уважительным причинам с предоставлением подтверждающих документов.</w:t>
      </w:r>
      <w:bookmarkEnd w:id="3"/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spacing w:line="216" w:lineRule="auto"/>
        <w:jc w:val="center"/>
        <w:rPr>
          <w:rFonts w:eastAsiaTheme="minorEastAsia"/>
          <w:b/>
          <w:sz w:val="22"/>
          <w:szCs w:val="22"/>
          <w:lang w:eastAsia="ru-RU"/>
        </w:rPr>
      </w:pPr>
      <w:bookmarkStart w:id="4" w:name="_Hlk81294347"/>
      <w:r>
        <w:rPr>
          <w:rFonts w:eastAsiaTheme="minorEastAsia"/>
          <w:b/>
          <w:sz w:val="22"/>
          <w:szCs w:val="22"/>
          <w:lang w:eastAsia="ru-RU"/>
        </w:rPr>
        <w:t>4. ОБЯЗАННОСТИ ИСПОЛНИТЕЛЯ, ЗАКАЗЧИКА</w:t>
      </w:r>
      <w:bookmarkEnd w:id="4"/>
    </w:p>
    <w:p w:rsidR="006136EB" w:rsidRDefault="006136EB">
      <w:pPr>
        <w:spacing w:line="216" w:lineRule="auto"/>
        <w:ind w:firstLine="709"/>
        <w:jc w:val="center"/>
        <w:rPr>
          <w:rFonts w:eastAsiaTheme="minorEastAsia"/>
          <w:b/>
          <w:sz w:val="22"/>
          <w:szCs w:val="22"/>
          <w:lang w:eastAsia="ru-RU"/>
        </w:rPr>
      </w:pP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4.1. Исполнитель обязан: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4.1.1. Зачислить Заказчика (представителей Заказчика) после предоставления Исполнителю документов, указанных</w:t>
      </w:r>
      <w:r w:rsidR="00FF593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в п. 4.2.1. настоящего Контракта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Обучающихся.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4.1.2. Организовать и обеспечить надлежащее предоставление образовательной услуги. Образовательная услуга оказывается в соответствии с дополнительной профессиональной образовательной программой (повышения квалификации), учебным планом и расписанием занятий Исполнителя.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4.1.3.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4.1.4. Проводить контроль знаний Обучающегося в форме и сроке, установленном учебным планом и локальными актами Исполнителя.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4.2. Заказчик обязан: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bookmarkStart w:id="5" w:name="_Hlk93516255"/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4.2.1. До начала обучения предоставить Исполнителю достоверные сведения об Обучающемся: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- номер СНИЛС, номер телефона, адрес электронной почты, дата рождения, гражданство, пол.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4.2.2. До завершения обучения предоставить Исполнителю копии документов Обучающегося: 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- копию диплома об окончании образовательного учреждения высшего или среднего профессионального образования Обучающегося;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- заверенный в установленном порядке перевод на русский язык документа об образовании, выданного на иностранном языке;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- копию свидетельства о браке (разводе) Обучающегося или иной документ, подтверждающий смену фамилии, имени или отчества (если фамилия, имя или отчество менялось).</w:t>
      </w:r>
      <w:bookmarkEnd w:id="5"/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4.2.3. Обеспечить соблюдение Обучающимся требований, установленных в статье 43 Федерального закона от 29 декабря 2012 г. № 273-ФЗ «Об образовании в Российской Федерации», в том числе освоение дополнительной профессиональной образовательной программы в полном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объеме в установленн</w:t>
      </w:r>
      <w:r w:rsidR="00DD02D5">
        <w:rPr>
          <w:rFonts w:ascii="Times New Roman" w:eastAsiaTheme="minorHAnsi" w:hAnsi="Times New Roman" w:cs="Times New Roman"/>
          <w:sz w:val="22"/>
          <w:szCs w:val="22"/>
          <w:lang w:eastAsia="en-US"/>
        </w:rPr>
        <w:t>ые настоящим Контрактом</w:t>
      </w:r>
      <w:bookmarkStart w:id="6" w:name="_GoBack"/>
      <w:bookmarkEnd w:id="6"/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сроки, прохождение промежуточной и итоговой аттестации, предусмотренной дополнительной профессиональной образовательной программой; исполнение требований правил внутреннего распорядка и иных локальных нормативных актов Исполнителя, размещенных на сайте Исполнителя в сети Интернет (</w:t>
      </w:r>
      <w:r w:rsidR="00FF5934">
        <w:rPr>
          <w:rFonts w:ascii="Times New Roman" w:eastAsiaTheme="minorHAnsi" w:hAnsi="Times New Roman" w:cs="Times New Roman"/>
          <w:sz w:val="22"/>
          <w:szCs w:val="22"/>
          <w:lang w:eastAsia="en-US"/>
        </w:rPr>
        <w:t>***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) в разделе «Информация».</w:t>
      </w:r>
    </w:p>
    <w:p w:rsidR="006136EB" w:rsidRDefault="00DA374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4.2.4. Принять меры к своевременному получению почтового отправления с образовательными документами. В случае возврата почтового отправления по вине получателя повторная отправка корреспонденции осуществляется за счет получателя. </w:t>
      </w:r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ПОРЯДОК СДАЧИ И ПРИЕМКИ ОКАЗАННЫХ УСЛУГ</w:t>
      </w:r>
    </w:p>
    <w:p w:rsidR="006136EB" w:rsidRDefault="006136E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Исполнитель в с</w:t>
      </w:r>
      <w:r w:rsidR="00FF5934">
        <w:rPr>
          <w:rFonts w:ascii="Times New Roman" w:hAnsi="Times New Roman" w:cs="Times New Roman"/>
          <w:sz w:val="22"/>
          <w:szCs w:val="22"/>
        </w:rPr>
        <w:t>оответствии с условиями Контракта</w:t>
      </w:r>
      <w:r>
        <w:rPr>
          <w:rFonts w:ascii="Times New Roman" w:hAnsi="Times New Roman" w:cs="Times New Roman"/>
          <w:sz w:val="22"/>
          <w:szCs w:val="22"/>
        </w:rPr>
        <w:t xml:space="preserve"> обязан своевременно предоставлять достоверную информацию о ходе исполнения своих обязательств, в том числе о сложностях, воз</w:t>
      </w:r>
      <w:r w:rsidR="00FF5934">
        <w:rPr>
          <w:rFonts w:ascii="Times New Roman" w:hAnsi="Times New Roman" w:cs="Times New Roman"/>
          <w:sz w:val="22"/>
          <w:szCs w:val="22"/>
        </w:rPr>
        <w:t>никающих при исполнении Контракта</w:t>
      </w:r>
      <w:r>
        <w:rPr>
          <w:rFonts w:ascii="Times New Roman" w:hAnsi="Times New Roman" w:cs="Times New Roman"/>
          <w:sz w:val="22"/>
          <w:szCs w:val="22"/>
        </w:rPr>
        <w:t xml:space="preserve">, а </w:t>
      </w:r>
      <w:r w:rsidR="00FF5934">
        <w:rPr>
          <w:rFonts w:ascii="Times New Roman" w:hAnsi="Times New Roman" w:cs="Times New Roman"/>
          <w:sz w:val="22"/>
          <w:szCs w:val="22"/>
        </w:rPr>
        <w:t>также к установленному Контрактом</w:t>
      </w:r>
      <w:r>
        <w:rPr>
          <w:rFonts w:ascii="Times New Roman" w:hAnsi="Times New Roman" w:cs="Times New Roman"/>
          <w:sz w:val="22"/>
          <w:szCs w:val="22"/>
        </w:rPr>
        <w:t xml:space="preserve"> сроку обязан предоставить Заказчику результаты оказания Услуг, </w:t>
      </w:r>
      <w:r w:rsidR="00FF5934">
        <w:rPr>
          <w:rFonts w:ascii="Times New Roman" w:hAnsi="Times New Roman" w:cs="Times New Roman"/>
          <w:sz w:val="22"/>
          <w:szCs w:val="22"/>
        </w:rPr>
        <w:t>предусмотренных Контрактом</w:t>
      </w:r>
      <w:r>
        <w:rPr>
          <w:rFonts w:ascii="Times New Roman" w:hAnsi="Times New Roman" w:cs="Times New Roman"/>
          <w:sz w:val="22"/>
          <w:szCs w:val="22"/>
        </w:rPr>
        <w:t>, при этом Заказчик обязан обеспечить приемку оказанных Услуг.</w:t>
      </w:r>
    </w:p>
    <w:p w:rsidR="006136EB" w:rsidRDefault="00DA3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Приемка результатов оказ</w:t>
      </w:r>
      <w:r w:rsidR="00FF5934">
        <w:rPr>
          <w:rFonts w:ascii="Times New Roman" w:hAnsi="Times New Roman" w:cs="Times New Roman"/>
          <w:sz w:val="22"/>
          <w:szCs w:val="22"/>
        </w:rPr>
        <w:t>анных в соответствии с Контрактом</w:t>
      </w:r>
      <w:r>
        <w:rPr>
          <w:rFonts w:ascii="Times New Roman" w:hAnsi="Times New Roman" w:cs="Times New Roman"/>
          <w:sz w:val="22"/>
          <w:szCs w:val="22"/>
        </w:rPr>
        <w:t xml:space="preserve"> услуг осуще</w:t>
      </w:r>
      <w:r w:rsidR="00E35BBA">
        <w:rPr>
          <w:rFonts w:ascii="Times New Roman" w:hAnsi="Times New Roman" w:cs="Times New Roman"/>
          <w:sz w:val="22"/>
          <w:szCs w:val="22"/>
        </w:rPr>
        <w:t>ствляется Заказчиком в течение 5 (пяти</w:t>
      </w:r>
      <w:r>
        <w:rPr>
          <w:rFonts w:ascii="Times New Roman" w:hAnsi="Times New Roman" w:cs="Times New Roman"/>
          <w:sz w:val="22"/>
          <w:szCs w:val="22"/>
        </w:rPr>
        <w:t>) рабочих дней со дня получения Акта сдачи-приемки оказанных услуг, который подписывается Заказчик</w:t>
      </w:r>
      <w:r w:rsidR="00E35BBA">
        <w:rPr>
          <w:rFonts w:ascii="Times New Roman" w:hAnsi="Times New Roman" w:cs="Times New Roman"/>
          <w:sz w:val="22"/>
          <w:szCs w:val="22"/>
        </w:rPr>
        <w:t>ом; либо Исполнителю в течение 5 (пяти</w:t>
      </w:r>
      <w:r>
        <w:rPr>
          <w:rFonts w:ascii="Times New Roman" w:hAnsi="Times New Roman" w:cs="Times New Roman"/>
          <w:sz w:val="22"/>
          <w:szCs w:val="22"/>
        </w:rPr>
        <w:t>) рабочих дней Заказчиком направляется в письменной форме мотивированный отказ от подписания Акта сдачи-приемки оказанных услуг, при этом не может быть основанием отказа в приемке оказанных услуг неудовлетворительный результат итоговой аттестации.</w:t>
      </w:r>
    </w:p>
    <w:p w:rsidR="006136EB" w:rsidRDefault="00DA3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 Заказчик вправе не отказывать в приемке результатов </w:t>
      </w:r>
      <w:r w:rsidR="00FF5934">
        <w:rPr>
          <w:rFonts w:ascii="Times New Roman" w:hAnsi="Times New Roman" w:cs="Times New Roman"/>
          <w:sz w:val="22"/>
          <w:szCs w:val="22"/>
        </w:rPr>
        <w:t>услуг, предусмотренных Контрактом</w:t>
      </w:r>
      <w:r>
        <w:rPr>
          <w:rFonts w:ascii="Times New Roman" w:hAnsi="Times New Roman" w:cs="Times New Roman"/>
          <w:sz w:val="22"/>
          <w:szCs w:val="22"/>
        </w:rPr>
        <w:t>, в случае выявления несоответствия эт</w:t>
      </w:r>
      <w:r w:rsidR="00FF5934">
        <w:rPr>
          <w:rFonts w:ascii="Times New Roman" w:hAnsi="Times New Roman" w:cs="Times New Roman"/>
          <w:sz w:val="22"/>
          <w:szCs w:val="22"/>
        </w:rPr>
        <w:t>их результатов условиям Контракта</w:t>
      </w:r>
      <w:r>
        <w:rPr>
          <w:rFonts w:ascii="Times New Roman" w:hAnsi="Times New Roman" w:cs="Times New Roman"/>
          <w:sz w:val="22"/>
          <w:szCs w:val="22"/>
        </w:rPr>
        <w:t>, если выявленное несоответствие не препятствует приемке результатов указанных услуг и устранено Исполнителем.</w:t>
      </w:r>
    </w:p>
    <w:p w:rsidR="006136EB" w:rsidRDefault="00DA3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 У</w:t>
      </w:r>
      <w:r w:rsidR="00FF5934">
        <w:rPr>
          <w:rFonts w:ascii="Times New Roman" w:hAnsi="Times New Roman" w:cs="Times New Roman"/>
          <w:sz w:val="22"/>
          <w:szCs w:val="22"/>
        </w:rPr>
        <w:t>слуги, предусмотренные Контрактом</w:t>
      </w:r>
      <w:r>
        <w:rPr>
          <w:rFonts w:ascii="Times New Roman" w:hAnsi="Times New Roman" w:cs="Times New Roman"/>
          <w:sz w:val="22"/>
          <w:szCs w:val="22"/>
        </w:rPr>
        <w:t>, считаются оказанными с момента подписания Сторонами Акта сдачи-приемки оказанных услуг либо истечения срока, установленного пунктом 5.2 для направления мотивированного отказа от подписания Акта сдачи-приемки оказанных услуг.</w:t>
      </w:r>
    </w:p>
    <w:p w:rsidR="006136EB" w:rsidRDefault="006136E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6136EB" w:rsidRDefault="00DA374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ОТВЕТСТВЕННОСТЬ СТОРОН</w:t>
      </w:r>
    </w:p>
    <w:p w:rsidR="006136EB" w:rsidRDefault="006136E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36EB" w:rsidRDefault="00DA374A">
      <w:pPr>
        <w:ind w:firstLine="709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6.1. Стороны несут ответственность за неисполнение или ненадлежащее исполнение обязате</w:t>
      </w:r>
      <w:r w:rsidR="00FF5934">
        <w:rPr>
          <w:rFonts w:eastAsiaTheme="minorEastAsia"/>
          <w:sz w:val="22"/>
          <w:szCs w:val="22"/>
          <w:lang w:eastAsia="ru-RU"/>
        </w:rPr>
        <w:t>льств, предусмотренных Контрактом</w:t>
      </w:r>
      <w:r>
        <w:rPr>
          <w:rFonts w:eastAsiaTheme="minorEastAsia"/>
          <w:sz w:val="22"/>
          <w:szCs w:val="22"/>
          <w:lang w:eastAsia="ru-RU"/>
        </w:rPr>
        <w:t>, в соответствии с законодательством Российской Федерации.</w:t>
      </w:r>
    </w:p>
    <w:p w:rsidR="006136EB" w:rsidRDefault="00DA374A">
      <w:pPr>
        <w:ind w:firstLine="709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6.2.</w:t>
      </w:r>
      <w:r>
        <w:rPr>
          <w:rFonts w:eastAsiaTheme="minorEastAsia"/>
          <w:sz w:val="22"/>
          <w:szCs w:val="22"/>
          <w:lang w:eastAsia="ru-RU"/>
        </w:rPr>
        <w:tab/>
        <w:t>Пеня начисляется за каждый день просрочки исполнения Исполнителем обязатель</w:t>
      </w:r>
      <w:r w:rsidR="00FF5934">
        <w:rPr>
          <w:rFonts w:eastAsiaTheme="minorEastAsia"/>
          <w:sz w:val="22"/>
          <w:szCs w:val="22"/>
          <w:lang w:eastAsia="ru-RU"/>
        </w:rPr>
        <w:t>ства, предусмотренного Контрактом</w:t>
      </w:r>
      <w:r>
        <w:rPr>
          <w:rFonts w:eastAsiaTheme="minorEastAsia"/>
          <w:sz w:val="22"/>
          <w:szCs w:val="22"/>
          <w:lang w:eastAsia="ru-RU"/>
        </w:rPr>
        <w:t>, в размере одной трехсотой действующей на дату уплаты пени ключевой ставки Центрального банка Росси</w:t>
      </w:r>
      <w:r w:rsidR="00FF5934">
        <w:rPr>
          <w:rFonts w:eastAsiaTheme="minorEastAsia"/>
          <w:sz w:val="22"/>
          <w:szCs w:val="22"/>
          <w:lang w:eastAsia="ru-RU"/>
        </w:rPr>
        <w:t>йской Федерации от цены Контракта</w:t>
      </w:r>
      <w:r>
        <w:rPr>
          <w:rFonts w:eastAsiaTheme="minorEastAsia"/>
          <w:sz w:val="22"/>
          <w:szCs w:val="22"/>
          <w:lang w:eastAsia="ru-RU"/>
        </w:rPr>
        <w:t>, уменьшенной на сумму, пропорциональную объему обязате</w:t>
      </w:r>
      <w:r w:rsidR="00FF5934">
        <w:rPr>
          <w:rFonts w:eastAsiaTheme="minorEastAsia"/>
          <w:sz w:val="22"/>
          <w:szCs w:val="22"/>
          <w:lang w:eastAsia="ru-RU"/>
        </w:rPr>
        <w:t>льств, предусмотренных Контрактом</w:t>
      </w:r>
      <w:r>
        <w:rPr>
          <w:rFonts w:eastAsiaTheme="minorEastAsia"/>
          <w:sz w:val="22"/>
          <w:szCs w:val="22"/>
          <w:lang w:eastAsia="ru-RU"/>
        </w:rPr>
        <w:t xml:space="preserve"> и фактически исполненных Исполнителем.</w:t>
      </w:r>
    </w:p>
    <w:p w:rsidR="006136EB" w:rsidRDefault="00DA374A">
      <w:pPr>
        <w:ind w:firstLine="709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6.3.</w:t>
      </w:r>
      <w:r>
        <w:rPr>
          <w:rFonts w:eastAsiaTheme="minorEastAsia"/>
          <w:sz w:val="22"/>
          <w:szCs w:val="22"/>
          <w:lang w:eastAsia="ru-RU"/>
        </w:rPr>
        <w:tab/>
        <w:t>Общая сумма начисленной неустойки за неисполнение или ненадлежащее исполнение Исполнителем обязате</w:t>
      </w:r>
      <w:r w:rsidR="00FF5934">
        <w:rPr>
          <w:rFonts w:eastAsiaTheme="minorEastAsia"/>
          <w:sz w:val="22"/>
          <w:szCs w:val="22"/>
          <w:lang w:eastAsia="ru-RU"/>
        </w:rPr>
        <w:t>льств, предусмотренных Контрактом</w:t>
      </w:r>
      <w:r>
        <w:rPr>
          <w:rFonts w:eastAsiaTheme="minorEastAsia"/>
          <w:sz w:val="22"/>
          <w:szCs w:val="22"/>
          <w:lang w:eastAsia="ru-RU"/>
        </w:rPr>
        <w:t xml:space="preserve">, </w:t>
      </w:r>
      <w:r w:rsidR="00FF5934">
        <w:rPr>
          <w:rFonts w:eastAsiaTheme="minorEastAsia"/>
          <w:sz w:val="22"/>
          <w:szCs w:val="22"/>
          <w:lang w:eastAsia="ru-RU"/>
        </w:rPr>
        <w:t>не может превышать цену Контракта</w:t>
      </w:r>
      <w:r>
        <w:rPr>
          <w:rFonts w:eastAsiaTheme="minorEastAsia"/>
          <w:sz w:val="22"/>
          <w:szCs w:val="22"/>
          <w:lang w:eastAsia="ru-RU"/>
        </w:rPr>
        <w:t>.</w:t>
      </w:r>
    </w:p>
    <w:p w:rsidR="006136EB" w:rsidRDefault="00DA374A">
      <w:pPr>
        <w:ind w:firstLine="709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6.4. Сторона освобождается от уплаты неустойки (штрафа, пени), если докажет, что неисполнение или ненадлежащее исполнение обязатель</w:t>
      </w:r>
      <w:r w:rsidR="00FF5934">
        <w:rPr>
          <w:rFonts w:eastAsiaTheme="minorEastAsia"/>
          <w:sz w:val="22"/>
          <w:szCs w:val="22"/>
          <w:lang w:eastAsia="ru-RU"/>
        </w:rPr>
        <w:t>ства, предусмотренного Контрактом</w:t>
      </w:r>
      <w:r>
        <w:rPr>
          <w:rFonts w:eastAsiaTheme="minorEastAsia"/>
          <w:sz w:val="22"/>
          <w:szCs w:val="22"/>
          <w:lang w:eastAsia="ru-RU"/>
        </w:rPr>
        <w:t>, произошло вследствие непреодолимой силы или по вине другой Стороны.</w:t>
      </w:r>
    </w:p>
    <w:p w:rsidR="006136EB" w:rsidRDefault="006136EB">
      <w:pPr>
        <w:ind w:firstLine="709"/>
        <w:jc w:val="center"/>
        <w:rPr>
          <w:b/>
          <w:sz w:val="22"/>
          <w:szCs w:val="22"/>
        </w:rPr>
      </w:pPr>
    </w:p>
    <w:p w:rsidR="006136EB" w:rsidRDefault="00DA374A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7. </w:t>
      </w:r>
      <w:r>
        <w:rPr>
          <w:b/>
          <w:sz w:val="22"/>
          <w:szCs w:val="22"/>
        </w:rPr>
        <w:t>ПРОЧИЕ УСЛОВИЯ</w:t>
      </w:r>
    </w:p>
    <w:p w:rsidR="006136EB" w:rsidRDefault="006136EB">
      <w:pPr>
        <w:ind w:firstLine="709"/>
        <w:jc w:val="center"/>
        <w:rPr>
          <w:b/>
          <w:sz w:val="22"/>
          <w:szCs w:val="22"/>
        </w:rPr>
      </w:pPr>
    </w:p>
    <w:p w:rsidR="006136EB" w:rsidRDefault="00FF5934">
      <w:pPr>
        <w:ind w:firstLine="709"/>
        <w:rPr>
          <w:sz w:val="22"/>
          <w:szCs w:val="22"/>
        </w:rPr>
      </w:pPr>
      <w:r>
        <w:rPr>
          <w:sz w:val="22"/>
          <w:szCs w:val="22"/>
        </w:rPr>
        <w:t>7.1. Контракт</w:t>
      </w:r>
      <w:r w:rsidR="00DA374A">
        <w:rPr>
          <w:sz w:val="22"/>
          <w:szCs w:val="22"/>
        </w:rPr>
        <w:t xml:space="preserve"> вступает в силу и становится обязательным для Сторон с момента подписания и действует до истечения 1 календарного месяца с даты окончания обучения,</w:t>
      </w:r>
      <w:r>
        <w:rPr>
          <w:sz w:val="22"/>
          <w:szCs w:val="22"/>
        </w:rPr>
        <w:t xml:space="preserve"> указанной в пункте 1.3 Контракта</w:t>
      </w:r>
      <w:r w:rsidR="00DA374A">
        <w:rPr>
          <w:sz w:val="22"/>
          <w:szCs w:val="22"/>
        </w:rPr>
        <w:t>.</w:t>
      </w:r>
    </w:p>
    <w:p w:rsidR="006136EB" w:rsidRDefault="00FF5934">
      <w:pPr>
        <w:ind w:firstLine="709"/>
        <w:rPr>
          <w:sz w:val="22"/>
          <w:szCs w:val="22"/>
        </w:rPr>
      </w:pPr>
      <w:r>
        <w:rPr>
          <w:sz w:val="22"/>
          <w:szCs w:val="22"/>
        </w:rPr>
        <w:t>7.2. Контракт</w:t>
      </w:r>
      <w:r w:rsidR="00DA374A">
        <w:rPr>
          <w:sz w:val="22"/>
          <w:szCs w:val="22"/>
        </w:rPr>
        <w:t xml:space="preserve"> может быть расторгнут по соглашению Сторон, по решению суда, в случае одност</w:t>
      </w:r>
      <w:r>
        <w:rPr>
          <w:sz w:val="22"/>
          <w:szCs w:val="22"/>
        </w:rPr>
        <w:t>ороннего отказа Стороны Контракта от исполнения Контракта</w:t>
      </w:r>
      <w:r w:rsidR="00DA374A">
        <w:rPr>
          <w:sz w:val="22"/>
          <w:szCs w:val="22"/>
        </w:rPr>
        <w:t xml:space="preserve"> в соответствии с гражданским законодательством.</w:t>
      </w:r>
    </w:p>
    <w:p w:rsidR="006136EB" w:rsidRDefault="00FF5934">
      <w:pPr>
        <w:ind w:right="57" w:firstLine="709"/>
        <w:rPr>
          <w:sz w:val="22"/>
          <w:szCs w:val="22"/>
        </w:rPr>
      </w:pPr>
      <w:r>
        <w:rPr>
          <w:sz w:val="22"/>
          <w:szCs w:val="22"/>
        </w:rPr>
        <w:t>7.3. Контракт</w:t>
      </w:r>
      <w:r w:rsidR="00DA374A">
        <w:rPr>
          <w:sz w:val="22"/>
          <w:szCs w:val="22"/>
        </w:rPr>
        <w:t xml:space="preserve"> составлен в 2-х экземплярах, идентичных по содержанию и имеющих равную юридическую силу, по одному для каждой из Сторон.</w:t>
      </w:r>
    </w:p>
    <w:p w:rsidR="006136EB" w:rsidRDefault="00DA374A">
      <w:pPr>
        <w:ind w:right="57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7.4. Во всем</w:t>
      </w:r>
      <w:r w:rsidR="00A96989">
        <w:rPr>
          <w:sz w:val="22"/>
          <w:szCs w:val="22"/>
        </w:rPr>
        <w:t>, что не предусмотрено Контрактом</w:t>
      </w:r>
      <w:r>
        <w:rPr>
          <w:sz w:val="22"/>
          <w:szCs w:val="22"/>
        </w:rPr>
        <w:t>, Стороны руководствуются законодательством Российской Федерации.</w:t>
      </w:r>
    </w:p>
    <w:p w:rsidR="006136EB" w:rsidRDefault="00DA374A">
      <w:pPr>
        <w:ind w:right="57" w:firstLine="709"/>
        <w:rPr>
          <w:sz w:val="22"/>
          <w:szCs w:val="22"/>
        </w:rPr>
      </w:pPr>
      <w:r>
        <w:rPr>
          <w:sz w:val="22"/>
          <w:szCs w:val="22"/>
        </w:rPr>
        <w:t>7.5. Все и</w:t>
      </w:r>
      <w:r w:rsidR="00A96989">
        <w:rPr>
          <w:sz w:val="22"/>
          <w:szCs w:val="22"/>
        </w:rPr>
        <w:t>зменения и дополнения к Контракту</w:t>
      </w:r>
      <w:r>
        <w:rPr>
          <w:sz w:val="22"/>
          <w:szCs w:val="22"/>
        </w:rPr>
        <w:t xml:space="preserve"> оформляются письменно, в виде дополнительных соглашений, по</w:t>
      </w:r>
      <w:r w:rsidR="00A96989">
        <w:rPr>
          <w:sz w:val="22"/>
          <w:szCs w:val="22"/>
        </w:rPr>
        <w:t xml:space="preserve">дписываются каждой из Сторон и </w:t>
      </w:r>
      <w:r>
        <w:rPr>
          <w:sz w:val="22"/>
          <w:szCs w:val="22"/>
        </w:rPr>
        <w:t>являю</w:t>
      </w:r>
      <w:r w:rsidR="00A96989">
        <w:rPr>
          <w:sz w:val="22"/>
          <w:szCs w:val="22"/>
        </w:rPr>
        <w:t>тся неотъемлемой частью Контракта</w:t>
      </w:r>
      <w:r>
        <w:rPr>
          <w:sz w:val="22"/>
          <w:szCs w:val="22"/>
        </w:rPr>
        <w:t>.</w:t>
      </w:r>
    </w:p>
    <w:p w:rsidR="006136EB" w:rsidRDefault="00DA374A">
      <w:pPr>
        <w:ind w:right="57" w:firstLine="709"/>
        <w:rPr>
          <w:sz w:val="22"/>
          <w:szCs w:val="22"/>
        </w:rPr>
      </w:pPr>
      <w:r>
        <w:rPr>
          <w:sz w:val="22"/>
          <w:szCs w:val="22"/>
        </w:rPr>
        <w:t>7.5. Все споры и разногласия в связи с исполнением, из</w:t>
      </w:r>
      <w:r w:rsidR="00A96989">
        <w:rPr>
          <w:sz w:val="22"/>
          <w:szCs w:val="22"/>
        </w:rPr>
        <w:t>менением и расторжением Контракта</w:t>
      </w:r>
      <w:r>
        <w:rPr>
          <w:sz w:val="22"/>
          <w:szCs w:val="22"/>
        </w:rPr>
        <w:t xml:space="preserve">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:rsidR="006136EB" w:rsidRDefault="006136EB">
      <w:pPr>
        <w:ind w:right="57" w:firstLine="709"/>
        <w:rPr>
          <w:sz w:val="22"/>
          <w:szCs w:val="22"/>
        </w:rPr>
      </w:pPr>
    </w:p>
    <w:p w:rsidR="006136EB" w:rsidRDefault="00DA374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РЕКВИЗИТЫ СТОРОН</w:t>
      </w:r>
    </w:p>
    <w:p w:rsidR="006136EB" w:rsidRDefault="006136EB">
      <w:pPr>
        <w:pStyle w:val="28"/>
        <w:shd w:val="clear" w:color="auto" w:fill="auto"/>
        <w:spacing w:line="240" w:lineRule="auto"/>
        <w:ind w:firstLine="709"/>
        <w:rPr>
          <w:rStyle w:val="27"/>
          <w:rFonts w:ascii="Times New Roman" w:hAnsi="Times New Roman"/>
          <w:b/>
          <w:bCs/>
          <w:sz w:val="22"/>
          <w:szCs w:val="22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23"/>
        <w:gridCol w:w="4397"/>
      </w:tblGrid>
      <w:tr w:rsidR="006136EB">
        <w:trPr>
          <w:cantSplit/>
          <w:tblCellSpacing w:w="15" w:type="dxa"/>
        </w:trPr>
        <w:tc>
          <w:tcPr>
            <w:tcW w:w="2400" w:type="pct"/>
          </w:tcPr>
          <w:p w:rsidR="006136EB" w:rsidRPr="00BC684B" w:rsidRDefault="00DA374A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684B">
              <w:rPr>
                <w:rFonts w:eastAsia="Times New Roman"/>
                <w:b/>
                <w:sz w:val="22"/>
                <w:szCs w:val="22"/>
                <w:lang w:eastAsia="ru-RU"/>
              </w:rPr>
              <w:t>Заказчик:</w:t>
            </w:r>
          </w:p>
          <w:p w:rsidR="00BC684B" w:rsidRPr="003B6398" w:rsidRDefault="00BC684B" w:rsidP="00BC6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8">
              <w:rPr>
                <w:rFonts w:ascii="Times New Roman" w:hAnsi="Times New Roman" w:cs="Times New Roman"/>
                <w:sz w:val="24"/>
                <w:szCs w:val="24"/>
              </w:rPr>
              <w:t>ФКУЗ «Противочумный центр»</w:t>
            </w:r>
          </w:p>
          <w:p w:rsidR="00BC684B" w:rsidRPr="00E256EE" w:rsidRDefault="00BC684B" w:rsidP="00BC6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6E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E256EE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 xml:space="preserve">Юридический/почтовый адрес: 119121, г. Москва, ул. </w:t>
            </w:r>
            <w:r w:rsidRPr="00E256EE">
              <w:rPr>
                <w:rFonts w:ascii="Times New Roman" w:hAnsi="Times New Roman" w:cs="Times New Roman"/>
                <w:szCs w:val="22"/>
              </w:rPr>
              <w:t>Погодинская, дом 10, стр. 4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Фактический адрес: 127490, г. Москва, ул.</w:t>
            </w:r>
            <w:r w:rsidRPr="007762A7">
              <w:rPr>
                <w:szCs w:val="22"/>
              </w:rPr>
              <w:t xml:space="preserve"> </w:t>
            </w:r>
            <w:r w:rsidRPr="007762A7">
              <w:rPr>
                <w:rFonts w:ascii="Times New Roman" w:hAnsi="Times New Roman" w:cs="Times New Roman"/>
                <w:szCs w:val="22"/>
              </w:rPr>
              <w:t>Мусоргского, дом 4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ИНН/КПП 7704000017/770401001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ОГРН 1037700030059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ОКТМО 45383000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ОКЦ № 1 </w:t>
            </w:r>
            <w:r w:rsidRPr="007762A7">
              <w:rPr>
                <w:rFonts w:ascii="Times New Roman" w:hAnsi="Times New Roman" w:cs="Times New Roman"/>
                <w:szCs w:val="22"/>
              </w:rPr>
              <w:t>ГУ Банка России по ЦФО/УФК по г. Москве, г. Москва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Номер</w:t>
            </w:r>
            <w:r w:rsidRPr="007762A7">
              <w:rPr>
                <w:rFonts w:ascii="Times New Roman" w:hAnsi="Times New Roman" w:cs="Times New Roman"/>
                <w:szCs w:val="22"/>
              </w:rPr>
              <w:tab/>
              <w:t>казначейского</w:t>
            </w:r>
            <w:r w:rsidRPr="007762A7">
              <w:rPr>
                <w:rFonts w:ascii="Times New Roman" w:hAnsi="Times New Roman" w:cs="Times New Roman"/>
                <w:szCs w:val="22"/>
              </w:rPr>
              <w:tab/>
              <w:t>счета:</w:t>
            </w: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03211643000000017300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Единый</w:t>
            </w:r>
            <w:r w:rsidRPr="007762A7">
              <w:rPr>
                <w:rFonts w:ascii="Times New Roman" w:hAnsi="Times New Roman" w:cs="Times New Roman"/>
                <w:szCs w:val="22"/>
              </w:rPr>
              <w:tab/>
              <w:t>казначейский</w:t>
            </w:r>
            <w:r w:rsidRPr="007762A7">
              <w:rPr>
                <w:rFonts w:ascii="Times New Roman" w:hAnsi="Times New Roman" w:cs="Times New Roman"/>
                <w:szCs w:val="22"/>
              </w:rPr>
              <w:tab/>
              <w:t>счет:</w:t>
            </w: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40102810545370000003</w:t>
            </w:r>
          </w:p>
          <w:p w:rsidR="00BC684B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62A7">
              <w:rPr>
                <w:rFonts w:ascii="Times New Roman" w:hAnsi="Times New Roman" w:cs="Times New Roman"/>
                <w:szCs w:val="22"/>
              </w:rPr>
              <w:t>БИК 004525988</w:t>
            </w:r>
          </w:p>
          <w:p w:rsidR="00BC684B" w:rsidRPr="007762A7" w:rsidRDefault="00BC684B" w:rsidP="00BC68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84B" w:rsidRPr="00FE6EB3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Телефон: +7(916)310-72-95</w:t>
            </w:r>
            <w:r w:rsidRPr="00FE6EB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C684B" w:rsidRPr="00FE6EB3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6EB3"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  <w:r w:rsidRPr="00FE6EB3">
              <w:rPr>
                <w:rFonts w:ascii="Times New Roman" w:hAnsi="Times New Roman" w:cs="Times New Roman"/>
                <w:szCs w:val="22"/>
              </w:rPr>
              <w:t>-</w:t>
            </w:r>
            <w:r w:rsidRPr="00FE6EB3">
              <w:rPr>
                <w:rFonts w:ascii="Times New Roman" w:hAnsi="Times New Roman" w:cs="Times New Roman"/>
                <w:szCs w:val="22"/>
                <w:lang w:val="en-US"/>
              </w:rPr>
              <w:t>mail</w:t>
            </w:r>
            <w:r w:rsidRPr="00FE6EB3">
              <w:rPr>
                <w:rFonts w:ascii="Times New Roman" w:hAnsi="Times New Roman" w:cs="Times New Roman"/>
                <w:szCs w:val="22"/>
              </w:rPr>
              <w:t xml:space="preserve">: </w:t>
            </w:r>
            <w:hyperlink r:id="rId8" w:history="1">
              <w:r w:rsidRPr="00FE6EB3">
                <w:rPr>
                  <w:rStyle w:val="af8"/>
                  <w:rFonts w:ascii="Times New Roman" w:hAnsi="Times New Roman"/>
                  <w:szCs w:val="22"/>
                  <w:lang w:val="en-US"/>
                </w:rPr>
                <w:t>apc</w:t>
              </w:r>
              <w:r w:rsidRPr="00FE6EB3">
                <w:rPr>
                  <w:rStyle w:val="af8"/>
                  <w:rFonts w:ascii="Times New Roman" w:hAnsi="Times New Roman"/>
                  <w:szCs w:val="22"/>
                </w:rPr>
                <w:t>-</w:t>
              </w:r>
              <w:r w:rsidRPr="00FE6EB3">
                <w:rPr>
                  <w:rStyle w:val="af8"/>
                  <w:rFonts w:ascii="Times New Roman" w:hAnsi="Times New Roman"/>
                  <w:szCs w:val="22"/>
                  <w:lang w:val="en-US"/>
                </w:rPr>
                <w:t>rpn</w:t>
              </w:r>
              <w:r w:rsidRPr="00FE6EB3">
                <w:rPr>
                  <w:rStyle w:val="af8"/>
                  <w:rFonts w:ascii="Times New Roman" w:hAnsi="Times New Roman"/>
                  <w:szCs w:val="22"/>
                </w:rPr>
                <w:t>@</w:t>
              </w:r>
              <w:r w:rsidRPr="00FE6EB3">
                <w:rPr>
                  <w:rStyle w:val="af8"/>
                  <w:rFonts w:ascii="Times New Roman" w:hAnsi="Times New Roman"/>
                  <w:szCs w:val="22"/>
                  <w:lang w:val="en-US"/>
                </w:rPr>
                <w:t>apc</w:t>
              </w:r>
              <w:r w:rsidRPr="00FE6EB3">
                <w:rPr>
                  <w:rStyle w:val="af8"/>
                  <w:rFonts w:ascii="Times New Roman" w:hAnsi="Times New Roman"/>
                  <w:szCs w:val="22"/>
                </w:rPr>
                <w:t>-</w:t>
              </w:r>
              <w:r w:rsidRPr="00FE6EB3">
                <w:rPr>
                  <w:rStyle w:val="af8"/>
                  <w:rFonts w:ascii="Times New Roman" w:hAnsi="Times New Roman"/>
                  <w:szCs w:val="22"/>
                  <w:lang w:val="en-US"/>
                </w:rPr>
                <w:t>rpn</w:t>
              </w:r>
              <w:r w:rsidRPr="00FE6EB3">
                <w:rPr>
                  <w:rStyle w:val="af8"/>
                  <w:rFonts w:ascii="Times New Roman" w:hAnsi="Times New Roman"/>
                  <w:szCs w:val="22"/>
                </w:rPr>
                <w:t>.</w:t>
              </w:r>
              <w:r w:rsidRPr="00FE6EB3">
                <w:rPr>
                  <w:rStyle w:val="af8"/>
                  <w:rFonts w:ascii="Times New Roman" w:hAnsi="Times New Roman"/>
                  <w:szCs w:val="22"/>
                  <w:lang w:val="en-US"/>
                </w:rPr>
                <w:t>ru</w:t>
              </w:r>
            </w:hyperlink>
          </w:p>
          <w:p w:rsidR="00BC684B" w:rsidRPr="000B7185" w:rsidRDefault="00BC684B" w:rsidP="00BC684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E6EB3">
              <w:rPr>
                <w:rFonts w:ascii="Times New Roman" w:hAnsi="Times New Roman" w:cs="Times New Roman"/>
                <w:szCs w:val="22"/>
              </w:rPr>
              <w:t xml:space="preserve">             </w:t>
            </w:r>
            <w:r w:rsidRPr="00FE6EB3">
              <w:rPr>
                <w:rFonts w:ascii="Times New Roman" w:hAnsi="Times New Roman" w:cs="Times New Roman"/>
                <w:szCs w:val="22"/>
                <w:lang w:val="en-US"/>
              </w:rPr>
              <w:t>peregudova_ev@apc-rpn.ru</w:t>
            </w:r>
          </w:p>
          <w:p w:rsidR="00BC684B" w:rsidRPr="000B7185" w:rsidRDefault="00BC684B" w:rsidP="00BC68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136EB" w:rsidRDefault="006136E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0" w:type="pct"/>
            <w:vAlign w:val="center"/>
          </w:tcPr>
          <w:p w:rsidR="006136EB" w:rsidRPr="00816D49" w:rsidRDefault="00DA374A">
            <w:pPr>
              <w:spacing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326" w:type="pct"/>
          </w:tcPr>
          <w:p w:rsidR="006136EB" w:rsidRPr="00BC684B" w:rsidRDefault="00DA374A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684B">
              <w:rPr>
                <w:rFonts w:eastAsia="Times New Roman"/>
                <w:b/>
                <w:sz w:val="22"/>
                <w:szCs w:val="22"/>
                <w:lang w:eastAsia="ru-RU"/>
              </w:rPr>
              <w:t>Исполнитель:</w:t>
            </w:r>
          </w:p>
          <w:p w:rsidR="006136EB" w:rsidRPr="00BC684B" w:rsidRDefault="00BC684B">
            <w:pPr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BC684B">
              <w:rPr>
                <w:rFonts w:eastAsia="Arial"/>
                <w:b/>
                <w:sz w:val="22"/>
                <w:szCs w:val="22"/>
                <w:lang w:val="uk-UA"/>
              </w:rPr>
              <w:t>***</w:t>
            </w:r>
          </w:p>
        </w:tc>
      </w:tr>
      <w:tr w:rsidR="006136EB">
        <w:trPr>
          <w:cantSplit/>
          <w:tblCellSpacing w:w="15" w:type="dxa"/>
        </w:trPr>
        <w:tc>
          <w:tcPr>
            <w:tcW w:w="2400" w:type="pct"/>
          </w:tcPr>
          <w:p w:rsidR="006136EB" w:rsidRDefault="006136E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0" w:type="pct"/>
            <w:vAlign w:val="center"/>
          </w:tcPr>
          <w:p w:rsidR="006136EB" w:rsidRDefault="006136EB">
            <w:pPr>
              <w:spacing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26" w:type="pct"/>
          </w:tcPr>
          <w:p w:rsidR="006136EB" w:rsidRDefault="006136E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136EB">
        <w:trPr>
          <w:cantSplit/>
          <w:tblCellSpacing w:w="15" w:type="dxa"/>
        </w:trPr>
        <w:tc>
          <w:tcPr>
            <w:tcW w:w="2400" w:type="pct"/>
          </w:tcPr>
          <w:p w:rsidR="006136EB" w:rsidRDefault="00DA374A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Начальник </w:t>
            </w:r>
          </w:p>
          <w:p w:rsidR="006136EB" w:rsidRDefault="006136EB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  <w:p w:rsidR="006136EB" w:rsidRDefault="00DA374A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__________________________________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br/>
              <w:t>ЛОПАТИН А.А.</w:t>
            </w:r>
          </w:p>
        </w:tc>
        <w:tc>
          <w:tcPr>
            <w:tcW w:w="210" w:type="pct"/>
            <w:vAlign w:val="center"/>
          </w:tcPr>
          <w:p w:rsidR="006136EB" w:rsidRDefault="006136EB">
            <w:pPr>
              <w:spacing w:after="100" w:afterAutospacing="1"/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26" w:type="pct"/>
          </w:tcPr>
          <w:p w:rsidR="006136EB" w:rsidRDefault="006136EB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  <w:p w:rsidR="006136EB" w:rsidRDefault="006136EB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  <w:p w:rsidR="006136EB" w:rsidRDefault="00DA374A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_________________________________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br/>
            </w:r>
          </w:p>
          <w:p w:rsidR="006136EB" w:rsidRDefault="006136EB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</w:tbl>
    <w:p w:rsidR="00E35BBA" w:rsidRDefault="00E35BBA" w:rsidP="00E35BBA">
      <w:pPr>
        <w:widowControl w:val="0"/>
        <w:contextualSpacing/>
        <w:jc w:val="right"/>
        <w:rPr>
          <w:sz w:val="22"/>
          <w:szCs w:val="22"/>
          <w:lang w:val="en-US"/>
        </w:rPr>
      </w:pPr>
    </w:p>
    <w:p w:rsidR="00E35BBA" w:rsidRDefault="00E35BBA" w:rsidP="00E35BBA">
      <w:pPr>
        <w:widowControl w:val="0"/>
        <w:contextualSpacing/>
        <w:jc w:val="right"/>
        <w:rPr>
          <w:sz w:val="22"/>
          <w:szCs w:val="22"/>
          <w:lang w:val="en-US"/>
        </w:rPr>
      </w:pPr>
    </w:p>
    <w:p w:rsidR="00E35BBA" w:rsidRDefault="00E35BBA" w:rsidP="00E35BBA">
      <w:pPr>
        <w:widowControl w:val="0"/>
        <w:contextualSpacing/>
        <w:jc w:val="right"/>
        <w:rPr>
          <w:sz w:val="22"/>
          <w:szCs w:val="22"/>
          <w:lang w:val="en-US"/>
        </w:rPr>
      </w:pPr>
    </w:p>
    <w:p w:rsidR="00E35BBA" w:rsidRDefault="00E35BBA" w:rsidP="00E35BBA">
      <w:pPr>
        <w:widowControl w:val="0"/>
        <w:contextualSpacing/>
        <w:jc w:val="right"/>
        <w:rPr>
          <w:sz w:val="22"/>
          <w:szCs w:val="22"/>
          <w:lang w:val="en-US"/>
        </w:rPr>
      </w:pPr>
    </w:p>
    <w:p w:rsidR="00E35BBA" w:rsidRDefault="00E35BBA" w:rsidP="00E35BBA">
      <w:pPr>
        <w:widowControl w:val="0"/>
        <w:contextualSpacing/>
        <w:jc w:val="right"/>
        <w:rPr>
          <w:sz w:val="22"/>
          <w:szCs w:val="22"/>
          <w:lang w:val="en-US"/>
        </w:rPr>
      </w:pPr>
    </w:p>
    <w:p w:rsidR="00E35BBA" w:rsidRDefault="00E35BBA" w:rsidP="00E35BBA">
      <w:pPr>
        <w:widowControl w:val="0"/>
        <w:contextualSpacing/>
        <w:jc w:val="right"/>
        <w:rPr>
          <w:sz w:val="22"/>
          <w:szCs w:val="22"/>
          <w:lang w:val="en-US"/>
        </w:rPr>
      </w:pPr>
    </w:p>
    <w:p w:rsidR="00E35BBA" w:rsidRDefault="00E35BBA" w:rsidP="00E35BBA">
      <w:pPr>
        <w:widowControl w:val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sz w:val="22"/>
          <w:szCs w:val="22"/>
          <w:lang w:val="en-US"/>
        </w:rPr>
        <w:lastRenderedPageBreak/>
        <w:tab/>
      </w:r>
      <w:r w:rsidRPr="00E35BBA">
        <w:rPr>
          <w:rFonts w:eastAsia="Times New Roman"/>
          <w:sz w:val="24"/>
          <w:szCs w:val="24"/>
          <w:lang w:eastAsia="ru-RU"/>
        </w:rPr>
        <w:t>Приложение №1</w:t>
      </w:r>
    </w:p>
    <w:p w:rsidR="00E35BBA" w:rsidRDefault="00A96989" w:rsidP="00E35BBA">
      <w:pPr>
        <w:widowControl w:val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к Контракту</w:t>
      </w:r>
      <w:r w:rsidR="00E35BBA">
        <w:rPr>
          <w:rFonts w:eastAsia="Times New Roman"/>
          <w:sz w:val="24"/>
          <w:szCs w:val="24"/>
          <w:lang w:eastAsia="ru-RU"/>
        </w:rPr>
        <w:t xml:space="preserve"> №</w:t>
      </w:r>
    </w:p>
    <w:p w:rsidR="00E35BBA" w:rsidRPr="00E35BBA" w:rsidRDefault="00E35BBA" w:rsidP="00E35BBA">
      <w:pPr>
        <w:widowControl w:val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______________</w:t>
      </w:r>
    </w:p>
    <w:p w:rsidR="00E35BBA" w:rsidRPr="00E35BBA" w:rsidRDefault="00E35BBA" w:rsidP="00E35BBA">
      <w:pPr>
        <w:widowControl w:val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:rsidR="00E35BBA" w:rsidRDefault="00E35BBA" w:rsidP="00E35BBA">
      <w:pPr>
        <w:widowControl w:val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35BBA" w:rsidRDefault="00E35BBA" w:rsidP="00E35BBA">
      <w:pPr>
        <w:widowControl w:val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E35BBA">
        <w:rPr>
          <w:rFonts w:eastAsia="Times New Roman"/>
          <w:b/>
          <w:sz w:val="24"/>
          <w:szCs w:val="24"/>
          <w:lang w:eastAsia="ru-RU"/>
        </w:rPr>
        <w:t>Описание объекта закупки</w:t>
      </w:r>
    </w:p>
    <w:p w:rsidR="00E35BBA" w:rsidRPr="00E35BBA" w:rsidRDefault="00E35BBA" w:rsidP="00E35BBA">
      <w:pPr>
        <w:widowControl w:val="0"/>
        <w:contextualSpacing/>
        <w:jc w:val="center"/>
        <w:rPr>
          <w:rFonts w:eastAsia="Times New Roman"/>
          <w:bCs/>
          <w:sz w:val="24"/>
          <w:szCs w:val="24"/>
          <w:lang w:eastAsia="ru-RU"/>
        </w:rPr>
      </w:pPr>
      <w:r w:rsidRPr="00E35BBA">
        <w:rPr>
          <w:rFonts w:eastAsia="Times New Roman"/>
          <w:bCs/>
          <w:sz w:val="24"/>
          <w:szCs w:val="24"/>
          <w:lang w:eastAsia="ru-RU"/>
        </w:rPr>
        <w:t>Задание</w:t>
      </w:r>
    </w:p>
    <w:p w:rsidR="00E35BBA" w:rsidRPr="00E35BBA" w:rsidRDefault="00E35BBA" w:rsidP="00E35BBA">
      <w:pPr>
        <w:widowControl w:val="0"/>
        <w:contextualSpacing/>
        <w:jc w:val="center"/>
        <w:rPr>
          <w:rFonts w:eastAsia="Times New Roman"/>
          <w:sz w:val="24"/>
          <w:szCs w:val="24"/>
          <w:lang w:eastAsia="ar-SA"/>
        </w:rPr>
      </w:pPr>
      <w:r w:rsidRPr="00E35BBA">
        <w:rPr>
          <w:rFonts w:eastAsia="Times New Roman"/>
          <w:sz w:val="24"/>
          <w:szCs w:val="24"/>
          <w:lang w:eastAsia="ar-SA"/>
        </w:rPr>
        <w:t xml:space="preserve">на оказание образовательных услуг по программам </w:t>
      </w:r>
    </w:p>
    <w:p w:rsidR="00E35BBA" w:rsidRPr="00E35BBA" w:rsidRDefault="00E35BBA" w:rsidP="00E35BBA">
      <w:pPr>
        <w:widowControl w:val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E35BBA">
        <w:rPr>
          <w:rFonts w:eastAsia="Times New Roman"/>
          <w:sz w:val="24"/>
          <w:szCs w:val="24"/>
          <w:lang w:eastAsia="ar-SA"/>
        </w:rPr>
        <w:t>дополнительного профессионального образования</w:t>
      </w:r>
    </w:p>
    <w:p w:rsidR="00E35BBA" w:rsidRPr="00E35BBA" w:rsidRDefault="00E35BBA" w:rsidP="00E35BBA">
      <w:pPr>
        <w:contextualSpacing/>
        <w:jc w:val="center"/>
        <w:outlineLvl w:val="0"/>
        <w:rPr>
          <w:rFonts w:eastAsia="Calibri"/>
          <w:b/>
          <w:sz w:val="24"/>
          <w:szCs w:val="24"/>
        </w:rPr>
      </w:pPr>
    </w:p>
    <w:p w:rsidR="00E35BBA" w:rsidRPr="00E35BBA" w:rsidRDefault="00E35BBA" w:rsidP="00E35BBA">
      <w:pPr>
        <w:contextualSpacing/>
        <w:jc w:val="center"/>
        <w:outlineLvl w:val="0"/>
        <w:rPr>
          <w:rFonts w:eastAsia="Calibri"/>
          <w:b/>
          <w:sz w:val="24"/>
          <w:szCs w:val="24"/>
        </w:rPr>
      </w:pPr>
      <w:bookmarkStart w:id="7" w:name="_Hlk162877200"/>
      <w:r w:rsidRPr="00E35BBA">
        <w:rPr>
          <w:rFonts w:eastAsia="Calibri"/>
          <w:b/>
          <w:sz w:val="24"/>
          <w:szCs w:val="24"/>
        </w:rPr>
        <w:t>Тема: «Эксперт в сфере государственных и муниципальных закупок»</w:t>
      </w:r>
    </w:p>
    <w:p w:rsidR="00E35BBA" w:rsidRPr="00E35BBA" w:rsidRDefault="00E35BBA" w:rsidP="00E35BBA">
      <w:pPr>
        <w:contextualSpacing/>
        <w:jc w:val="center"/>
        <w:rPr>
          <w:rFonts w:eastAsia="Calibri"/>
          <w:b/>
          <w:sz w:val="24"/>
          <w:szCs w:val="24"/>
        </w:rPr>
      </w:pP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bCs/>
          <w:sz w:val="24"/>
          <w:szCs w:val="24"/>
          <w:lang w:eastAsia="zh-CN"/>
        </w:rPr>
      </w:pPr>
      <w:r w:rsidRPr="00E35BBA">
        <w:rPr>
          <w:rFonts w:eastAsia="Times New Roman"/>
          <w:b/>
          <w:bCs/>
          <w:sz w:val="24"/>
          <w:szCs w:val="24"/>
          <w:lang w:eastAsia="zh-CN"/>
        </w:rPr>
        <w:t xml:space="preserve">Форма обучения: </w:t>
      </w:r>
      <w:r w:rsidRPr="00E35BBA">
        <w:rPr>
          <w:rFonts w:eastAsia="Times New Roman"/>
          <w:bCs/>
          <w:sz w:val="24"/>
          <w:szCs w:val="24"/>
          <w:lang w:eastAsia="zh-CN"/>
        </w:rPr>
        <w:t>очно-заочная, с отрывом от работы.</w:t>
      </w: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bCs/>
          <w:sz w:val="24"/>
          <w:szCs w:val="24"/>
          <w:lang w:eastAsia="zh-CN"/>
        </w:rPr>
      </w:pPr>
      <w:r w:rsidRPr="00E35BBA">
        <w:rPr>
          <w:rFonts w:eastAsia="Times New Roman"/>
          <w:b/>
          <w:sz w:val="24"/>
          <w:szCs w:val="24"/>
          <w:lang w:eastAsia="zh-CN"/>
        </w:rPr>
        <w:t>Очная часть обучения</w:t>
      </w:r>
      <w:r w:rsidRPr="00E35BBA">
        <w:rPr>
          <w:rFonts w:eastAsia="Times New Roman"/>
          <w:bCs/>
          <w:sz w:val="24"/>
          <w:szCs w:val="24"/>
          <w:lang w:eastAsia="zh-CN"/>
        </w:rPr>
        <w:t xml:space="preserve"> составляет 80 академических часов (с использованием дистанционных образовательных технологий), состоит из занятий в формате вебинаров в записи с возможностью скачивания).</w:t>
      </w: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bCs/>
          <w:sz w:val="24"/>
          <w:szCs w:val="24"/>
          <w:lang w:eastAsia="zh-CN"/>
        </w:rPr>
      </w:pPr>
      <w:bookmarkStart w:id="8" w:name="_Hlk162905874"/>
      <w:r w:rsidRPr="00E35BBA">
        <w:rPr>
          <w:rFonts w:eastAsia="Times New Roman"/>
          <w:b/>
          <w:sz w:val="24"/>
          <w:szCs w:val="24"/>
          <w:lang w:eastAsia="zh-CN"/>
        </w:rPr>
        <w:t>Заочная часть обучения</w:t>
      </w:r>
      <w:r w:rsidRPr="00E35BBA">
        <w:rPr>
          <w:rFonts w:eastAsia="Times New Roman"/>
          <w:bCs/>
          <w:sz w:val="24"/>
          <w:szCs w:val="24"/>
          <w:lang w:eastAsia="zh-CN"/>
        </w:rPr>
        <w:t xml:space="preserve"> оставляет 240 академических часов состоит в самостоятельном изучении слушателями материалов по темам, рассматриваемым на курсах повышения квалификации с использованием электронного обучения при помощи системы дистанционного обучения (далее - СДО). Доступ к СДО должен осуществляться посредством интернет-портала и мобильного приложения для смартфонов и планшетов, где доступны все материалы, лекции, справочный блок, в том числе видеолекции, презентационный материал, тестовые задания для самопроверки, шаблоны документов, практические задания, которые разделяются по разделам, соответствующим темам обучения.</w:t>
      </w: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bCs/>
          <w:sz w:val="24"/>
          <w:szCs w:val="24"/>
          <w:lang w:eastAsia="zh-CN"/>
        </w:rPr>
      </w:pPr>
      <w:r w:rsidRPr="00E35BBA">
        <w:rPr>
          <w:rFonts w:eastAsia="Times New Roman"/>
          <w:bCs/>
          <w:sz w:val="24"/>
          <w:szCs w:val="24"/>
          <w:lang w:eastAsia="zh-CN"/>
        </w:rPr>
        <w:t xml:space="preserve">Доступ к СДО должен осуществляться через </w:t>
      </w:r>
      <w:r w:rsidRPr="00E35BBA">
        <w:rPr>
          <w:rFonts w:eastAsia="Times New Roman"/>
          <w:b/>
          <w:sz w:val="24"/>
          <w:szCs w:val="24"/>
          <w:lang w:eastAsia="zh-CN"/>
        </w:rPr>
        <w:t xml:space="preserve">мобильное приложение и интернет-портал </w:t>
      </w:r>
      <w:r w:rsidRPr="00E35BBA">
        <w:rPr>
          <w:rFonts w:eastAsia="Times New Roman"/>
          <w:bCs/>
          <w:sz w:val="24"/>
          <w:szCs w:val="24"/>
          <w:lang w:eastAsia="zh-CN"/>
        </w:rPr>
        <w:t>Исполнителя по логину и паролю, выданному при регистрации.</w:t>
      </w:r>
      <w:bookmarkEnd w:id="8"/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bCs/>
          <w:sz w:val="24"/>
          <w:szCs w:val="24"/>
          <w:lang w:eastAsia="zh-CN"/>
        </w:rPr>
      </w:pPr>
      <w:r w:rsidRPr="00E35BBA">
        <w:rPr>
          <w:rFonts w:eastAsia="Times New Roman"/>
          <w:b/>
          <w:sz w:val="24"/>
          <w:szCs w:val="24"/>
          <w:lang w:eastAsia="zh-CN"/>
        </w:rPr>
        <w:t xml:space="preserve">Вид программы: </w:t>
      </w:r>
      <w:r w:rsidRPr="00E35BBA">
        <w:rPr>
          <w:rFonts w:eastAsia="Times New Roman"/>
          <w:bCs/>
          <w:sz w:val="24"/>
          <w:szCs w:val="24"/>
          <w:lang w:eastAsia="zh-CN"/>
        </w:rPr>
        <w:t>профессиональная переподготовка</w:t>
      </w: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sz w:val="24"/>
          <w:szCs w:val="24"/>
          <w:lang w:eastAsia="zh-CN"/>
        </w:rPr>
      </w:pPr>
      <w:r w:rsidRPr="00E35BBA">
        <w:rPr>
          <w:rFonts w:eastAsia="Times New Roman"/>
          <w:b/>
          <w:bCs/>
          <w:sz w:val="24"/>
          <w:szCs w:val="24"/>
          <w:lang w:val="zh-CN" w:eastAsia="zh-CN"/>
        </w:rPr>
        <w:t xml:space="preserve">Срок обучения: </w:t>
      </w:r>
      <w:r w:rsidRPr="00E35BBA">
        <w:rPr>
          <w:rFonts w:eastAsia="Times New Roman"/>
          <w:sz w:val="24"/>
          <w:szCs w:val="24"/>
          <w:lang w:eastAsia="zh-CN"/>
        </w:rPr>
        <w:t>320 академических часов</w:t>
      </w:r>
      <w:r w:rsidRPr="00E35BBA">
        <w:rPr>
          <w:rFonts w:eastAsia="Times New Roman"/>
          <w:sz w:val="24"/>
          <w:szCs w:val="24"/>
          <w:lang w:eastAsia="ru-RU"/>
        </w:rPr>
        <w:t>.</w:t>
      </w: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E35BBA">
        <w:rPr>
          <w:rFonts w:eastAsia="Times New Roman"/>
          <w:b/>
          <w:sz w:val="24"/>
          <w:szCs w:val="24"/>
          <w:lang w:eastAsia="ru-RU"/>
        </w:rPr>
        <w:t xml:space="preserve">Режим занятий: </w:t>
      </w:r>
      <w:r w:rsidRPr="00E35BBA">
        <w:rPr>
          <w:rFonts w:eastAsia="Times New Roman"/>
          <w:sz w:val="24"/>
          <w:szCs w:val="24"/>
          <w:lang w:eastAsia="ru-RU"/>
        </w:rPr>
        <w:t>8 академических часов в день,</w:t>
      </w:r>
      <w:r w:rsidRPr="00E35BBA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E35BBA">
        <w:rPr>
          <w:rFonts w:eastAsia="Times New Roman"/>
          <w:sz w:val="24"/>
          <w:szCs w:val="24"/>
          <w:lang w:eastAsia="ru-RU"/>
        </w:rPr>
        <w:t>1 академических час равен 45 минутам.</w:t>
      </w: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sz w:val="24"/>
          <w:szCs w:val="24"/>
          <w:lang w:eastAsia="zh-CN"/>
        </w:rPr>
      </w:pPr>
      <w:r w:rsidRPr="00E35BBA">
        <w:rPr>
          <w:rFonts w:eastAsia="Times New Roman"/>
          <w:b/>
          <w:bCs/>
          <w:sz w:val="24"/>
          <w:szCs w:val="24"/>
          <w:lang w:eastAsia="zh-CN"/>
        </w:rPr>
        <w:t xml:space="preserve">Требование к преподавательскому составу: </w:t>
      </w:r>
      <w:r w:rsidRPr="00E35BBA">
        <w:rPr>
          <w:rFonts w:eastAsia="Times New Roman"/>
          <w:sz w:val="24"/>
          <w:szCs w:val="24"/>
          <w:lang w:eastAsia="zh-CN"/>
        </w:rPr>
        <w:t>представители федеральных органов</w:t>
      </w:r>
    </w:p>
    <w:p w:rsidR="00E35BBA" w:rsidRPr="00E35BBA" w:rsidRDefault="00E35BBA" w:rsidP="00E35BBA">
      <w:pPr>
        <w:spacing w:line="276" w:lineRule="auto"/>
        <w:ind w:firstLine="709"/>
        <w:contextualSpacing/>
        <w:rPr>
          <w:rFonts w:eastAsia="Times New Roman"/>
          <w:sz w:val="24"/>
          <w:szCs w:val="24"/>
          <w:lang w:eastAsia="zh-CN"/>
        </w:rPr>
      </w:pPr>
      <w:r w:rsidRPr="00E35BBA">
        <w:rPr>
          <w:rFonts w:eastAsia="Times New Roman"/>
          <w:sz w:val="24"/>
          <w:szCs w:val="24"/>
          <w:lang w:eastAsia="zh-CN"/>
        </w:rPr>
        <w:t>исполнительной власти или федеральных служб, осуществляющие функции по выработке и реализации государственной политики и нормативно-правовому регулированию в контрактной системе в сфере закупок товаров, работ и услуг.</w:t>
      </w:r>
    </w:p>
    <w:p w:rsidR="00E35BBA" w:rsidRPr="00E35BBA" w:rsidRDefault="00E35BBA" w:rsidP="00E35BBA">
      <w:pPr>
        <w:widowControl w:val="0"/>
        <w:spacing w:line="288" w:lineRule="auto"/>
        <w:ind w:firstLine="709"/>
        <w:rPr>
          <w:rFonts w:eastAsia="Times New Roman"/>
          <w:b/>
          <w:sz w:val="24"/>
          <w:szCs w:val="24"/>
          <w:lang w:eastAsia="ru-RU"/>
        </w:rPr>
      </w:pPr>
      <w:r w:rsidRPr="00E35BBA">
        <w:rPr>
          <w:rFonts w:eastAsia="Times New Roman"/>
          <w:b/>
          <w:sz w:val="24"/>
          <w:szCs w:val="24"/>
          <w:lang w:eastAsia="ru-RU"/>
        </w:rPr>
        <w:t xml:space="preserve">Количество слушателей и срок оказания услуг: </w:t>
      </w:r>
    </w:p>
    <w:p w:rsidR="00E35BBA" w:rsidRPr="00E35BBA" w:rsidRDefault="00E35BBA" w:rsidP="00E35BBA">
      <w:pPr>
        <w:widowControl w:val="0"/>
        <w:spacing w:line="288" w:lineRule="auto"/>
        <w:ind w:firstLine="709"/>
        <w:rPr>
          <w:rFonts w:eastAsia="Calibri"/>
          <w:sz w:val="24"/>
          <w:szCs w:val="24"/>
        </w:rPr>
      </w:pPr>
      <w:r w:rsidRPr="00E35BBA">
        <w:rPr>
          <w:rFonts w:eastAsia="Calibri"/>
          <w:sz w:val="24"/>
          <w:szCs w:val="24"/>
        </w:rPr>
        <w:t>1 группа: 1 человек</w:t>
      </w:r>
    </w:p>
    <w:p w:rsidR="00E35BBA" w:rsidRPr="00E35BBA" w:rsidRDefault="00E35BBA" w:rsidP="00E35BBA">
      <w:pPr>
        <w:widowControl w:val="0"/>
        <w:spacing w:line="288" w:lineRule="auto"/>
        <w:ind w:firstLine="709"/>
        <w:rPr>
          <w:rFonts w:eastAsia="Calibri"/>
          <w:sz w:val="24"/>
          <w:szCs w:val="24"/>
        </w:rPr>
      </w:pPr>
      <w:r w:rsidRPr="00E35BBA">
        <w:rPr>
          <w:rFonts w:eastAsia="Calibri"/>
          <w:sz w:val="24"/>
          <w:szCs w:val="24"/>
        </w:rPr>
        <w:t>Срок оказания услуг: до 01 августа 2026 года.</w:t>
      </w:r>
    </w:p>
    <w:p w:rsidR="00E35BBA" w:rsidRPr="00E35BBA" w:rsidRDefault="00E35BBA" w:rsidP="00E35BBA">
      <w:pPr>
        <w:widowControl w:val="0"/>
        <w:spacing w:line="288" w:lineRule="auto"/>
        <w:ind w:firstLine="709"/>
        <w:rPr>
          <w:rFonts w:eastAsia="Calibri"/>
          <w:sz w:val="24"/>
          <w:szCs w:val="24"/>
        </w:rPr>
      </w:pPr>
    </w:p>
    <w:p w:rsidR="00E35BBA" w:rsidRPr="00E35BBA" w:rsidRDefault="00E35BBA" w:rsidP="00E35BBA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E35BBA">
        <w:rPr>
          <w:rFonts w:eastAsia="Calibri"/>
          <w:b/>
          <w:sz w:val="24"/>
          <w:szCs w:val="24"/>
        </w:rPr>
        <w:t xml:space="preserve">Выдаваемый документ: </w:t>
      </w:r>
      <w:r w:rsidRPr="00E35BBA">
        <w:rPr>
          <w:rFonts w:eastAsia="Times New Roman"/>
          <w:sz w:val="24"/>
          <w:szCs w:val="24"/>
          <w:lang w:eastAsia="ru-RU"/>
        </w:rPr>
        <w:t xml:space="preserve">диплом о профессиональной переподготовке в соответствии с приказом Министерства образования и науки Российской Федерации от 01.07.2013 №499 «Об утверждении порядка организации и осуществления образовательной деятельности по дополнительным профессиональным программам». </w:t>
      </w:r>
    </w:p>
    <w:p w:rsidR="00E35BBA" w:rsidRPr="00E35BBA" w:rsidRDefault="00E35BBA" w:rsidP="00E35BBA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E35BBA">
        <w:rPr>
          <w:rFonts w:eastAsia="Times New Roman"/>
          <w:sz w:val="24"/>
          <w:szCs w:val="24"/>
          <w:lang w:eastAsia="ru-RU"/>
        </w:rPr>
        <w:t>В ходе реализации обучения используются интерактивные методы взаимодействия с аудиторией, направленные на улучшение результатов освоения курса как единого целого и взаимодействующих элементов.</w:t>
      </w:r>
    </w:p>
    <w:p w:rsidR="00E35BBA" w:rsidRPr="00E35BBA" w:rsidRDefault="00E35BBA" w:rsidP="00E35BBA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851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E35BBA">
        <w:rPr>
          <w:rFonts w:eastAsia="Times New Roman"/>
          <w:b/>
          <w:sz w:val="24"/>
          <w:szCs w:val="24"/>
          <w:lang w:eastAsia="ru-RU"/>
        </w:rPr>
        <w:lastRenderedPageBreak/>
        <w:t>Темы, рассматриваемые на курсах повышения квалификации: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 </w:t>
      </w:r>
      <w:r w:rsidRPr="00E35BBA">
        <w:rPr>
          <w:rFonts w:eastAsia="Calibri"/>
          <w:b/>
          <w:bCs/>
          <w:sz w:val="24"/>
          <w:szCs w:val="24"/>
          <w:lang w:eastAsia="ru-RU"/>
        </w:rPr>
        <w:t>1 Основы контрактной системы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1. Общие положения о контрактной системе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2. Законодательство о закупках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3. Основные понятия контрактной системы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4. Какие заказчики работают по 44-ФЗ, а какие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— по 223-ФЗ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5. Принципы контрактной системы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6. Информационное обеспечение контрактной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системы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7. Единая информационная система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8. Понятие и виды электронных площадок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9. Независимый регистратор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10. Личный кабинет заказчика в ЕИС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Практическое занятие: Поиск информации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в ЕИС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  <w:r w:rsidRPr="00E35BBA">
        <w:rPr>
          <w:rFonts w:eastAsia="Calibri"/>
          <w:sz w:val="24"/>
          <w:szCs w:val="24"/>
          <w:lang w:eastAsia="ru-RU"/>
        </w:rPr>
        <w:t xml:space="preserve">   *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 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 2 Участники контрактной системы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1. Понятие и виды участников контрактной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системы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2. Контрактная служба, контрактный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управляющий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3. Комиссия по осуществлению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4.Уполномоченный орган, уполномоченное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учреждение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5. Понятие участника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6. Требования к участникам закупки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7. Дополнительные требования к участникам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закупки (Постановление Правительства №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2571).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8. Преференции учреждениям и предприятиям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уголовно-исполнительной системы и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организациям инвалидов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9. Преференции субъектам малого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предпринимательства и социально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ориентированным некоммерческим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организациям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10. Отчет по закупкам у СМП и СОНКО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11. Специализированная организация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12. Полномочия Минфина, Федерального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казначейства, ФАС в сфере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Практическое занятие: требования к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участникам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3 Планирование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1. Общие положения планирования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2. Порядок формирования и утверждения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планов-графиков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3. Размещение планов-графиков и внесение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изменений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lastRenderedPageBreak/>
        <w:t xml:space="preserve">4. Нормирование в сфере закупок - общие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положения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5. Общественное обсуждение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Практическое занятие: Составление плана-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графика на тренажере ЕИС*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4 Описание объекта закупки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1. Понятие объекта закупки: товар, работа,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услуга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2. Общие правила описания объекта закупки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3. Использование каталога товаров (работ,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услуг)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4. Использование показателей при описании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объекта закупки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5. Гарантия качества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5 Обоснование начальной (максимальной)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цены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1.Понятие и виды НМЦК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2. Методы обоснования НМЦК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3. Применение метода сопоставимых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рыночных цен (анализа рынка)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4.Применение проектно-сметного метода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5.Применение затратного, тарифного и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нормативного метода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Практическое занятие: обоснование НМЦК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6 Применение национального режима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1.Общие положения о национальном режиме в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закупках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2.Как создать отчет об объеме закупок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российских товаров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 </w:t>
      </w: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7 Общие положения об осуществлении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1. Понятие и виды способов осуществления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2. Содержание извещения об осуществлении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закупки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3. Внесение изменений в извещение о закупке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4. Отмена закупки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5. Обеспечение заявки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6. Антидемпинговые меры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7. Понятие независимой гарантии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8.Казначейское и банковское сопровождение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  <w:r w:rsidRPr="00E35BBA">
        <w:rPr>
          <w:rFonts w:eastAsia="Calibri"/>
          <w:sz w:val="24"/>
          <w:szCs w:val="24"/>
          <w:lang w:eastAsia="ru-RU"/>
        </w:rPr>
        <w:t>контракта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 </w:t>
      </w:r>
      <w:r w:rsidRPr="00E35BBA">
        <w:rPr>
          <w:rFonts w:eastAsia="Calibri"/>
          <w:b/>
          <w:bCs/>
          <w:sz w:val="24"/>
          <w:szCs w:val="24"/>
          <w:lang w:eastAsia="ru-RU"/>
        </w:rPr>
        <w:t>8 Электронный аукцион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1. Порядок проведения электронного аукциона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2. Рассмотрение заявок в аукционе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3. Заключение контракта по результатам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аукциона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lastRenderedPageBreak/>
        <w:t xml:space="preserve">Практическое занятие: размещение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извещения о проведении аукциона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  <w:lang w:eastAsia="ru-RU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9 Запрос котировок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1. Порядок проведения запроса котировок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2. Рассмотрение заявок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3. Заключение контракта по результатам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запроса котировок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Практическое занятие:</w:t>
      </w:r>
      <w:r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размещение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извещения  о проведении запроса котировок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10 Конкурс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1. Порядок проведения конкурса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2. Критерии оценки заявок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3. Рассмотрение заявок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4. Заключение контракта по результатам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конкурса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Практическое занятие: Размещение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конкурса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 </w:t>
      </w:r>
      <w:r w:rsidRPr="00E35BBA">
        <w:rPr>
          <w:rFonts w:eastAsia="Calibri"/>
          <w:b/>
          <w:bCs/>
          <w:sz w:val="24"/>
          <w:szCs w:val="24"/>
          <w:lang w:eastAsia="ru-RU"/>
        </w:rPr>
        <w:t>11 Закупки у единственного поставщика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1. Осуществление закупки у единственного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поставщика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2. Малые закупки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3. Закупка товара в электронной форме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4. Малые закупки в электронных магазинах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  <w:r w:rsidRPr="00E35BBA">
        <w:rPr>
          <w:rFonts w:eastAsia="Calibri"/>
          <w:sz w:val="24"/>
          <w:szCs w:val="24"/>
          <w:lang w:eastAsia="ru-RU"/>
        </w:rPr>
        <w:t>5.Малые закупки на ЕАТ.РФ (Березка)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sz w:val="24"/>
          <w:szCs w:val="24"/>
          <w:lang w:eastAsia="ru-RU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 </w:t>
      </w:r>
      <w:r w:rsidRPr="00E35BBA">
        <w:rPr>
          <w:rFonts w:eastAsia="Calibri"/>
          <w:b/>
          <w:bCs/>
          <w:sz w:val="24"/>
          <w:szCs w:val="24"/>
          <w:lang w:eastAsia="ru-RU"/>
        </w:rPr>
        <w:t>12 Закрытые способы осуществления закупок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1.Основные положения проведения закрытых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  <w:r w:rsidRPr="00E35BBA">
        <w:rPr>
          <w:rFonts w:eastAsia="Calibri"/>
          <w:sz w:val="24"/>
          <w:szCs w:val="24"/>
          <w:lang w:eastAsia="ru-RU"/>
        </w:rPr>
        <w:t>способов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  <w:lang w:eastAsia="ru-RU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13 Контракт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1. Содержание контракта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2. Порядок заключения контракта, основные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нарушения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3. Протокол разногласий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4. Ведение реестра контрактов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5. Исполнение контракта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6. Как провести экспертизу контракта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7. Случаи и порядок изменения контракта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8. Как составить дополнительное соглашение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9.Особенности заключения контракта в запросе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котировок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10.Работа с поставщиками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11. Расторжение контракта.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12. Односторонний отказ от исполнения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контракта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13. Приемка ТРУ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lastRenderedPageBreak/>
        <w:t>14. Оформление документа о приемке в ЕИС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 xml:space="preserve">15. Ответственность за нарушение условий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Calibri"/>
          <w:sz w:val="24"/>
          <w:szCs w:val="24"/>
          <w:lang w:eastAsia="ru-RU"/>
        </w:rPr>
        <w:t>контракта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 xml:space="preserve">Практическое задание — ведение реестра </w:t>
      </w:r>
    </w:p>
    <w:p w:rsidR="00E35BBA" w:rsidRPr="00E35BBA" w:rsidRDefault="00E35BBA" w:rsidP="00E35BBA">
      <w:pPr>
        <w:widowControl w:val="0"/>
        <w:ind w:firstLine="709"/>
        <w:contextualSpacing/>
        <w:rPr>
          <w:rFonts w:eastAsia="Calibri"/>
          <w:b/>
          <w:bCs/>
          <w:sz w:val="24"/>
          <w:szCs w:val="24"/>
        </w:rPr>
      </w:pPr>
      <w:r w:rsidRPr="00E35BBA">
        <w:rPr>
          <w:rFonts w:eastAsia="Calibri"/>
          <w:b/>
          <w:bCs/>
          <w:sz w:val="24"/>
          <w:szCs w:val="24"/>
          <w:lang w:eastAsia="ru-RU"/>
        </w:rPr>
        <w:t>контракта</w:t>
      </w:r>
    </w:p>
    <w:p w:rsidR="00E35BBA" w:rsidRPr="00E35BBA" w:rsidRDefault="00E35BBA" w:rsidP="00E35BBA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b/>
          <w:bCs/>
          <w:sz w:val="22"/>
          <w:szCs w:val="22"/>
        </w:rPr>
      </w:pPr>
    </w:p>
    <w:p w:rsidR="00E35BBA" w:rsidRPr="00E35BBA" w:rsidRDefault="00E35BBA" w:rsidP="00E35BBA">
      <w:pPr>
        <w:ind w:firstLine="708"/>
        <w:contextualSpacing/>
        <w:rPr>
          <w:rFonts w:eastAsia="Times New Roman"/>
          <w:b/>
          <w:bCs/>
          <w:sz w:val="24"/>
          <w:szCs w:val="24"/>
          <w:lang w:eastAsia="ru-RU"/>
        </w:rPr>
      </w:pPr>
    </w:p>
    <w:p w:rsidR="00E35BBA" w:rsidRPr="00E35BBA" w:rsidRDefault="00E35BBA" w:rsidP="00E35BBA">
      <w:pPr>
        <w:ind w:firstLine="708"/>
        <w:contextualSpacing/>
        <w:rPr>
          <w:rFonts w:eastAsia="Times New Roman"/>
          <w:b/>
          <w:bCs/>
          <w:sz w:val="24"/>
          <w:szCs w:val="24"/>
          <w:lang w:eastAsia="ru-RU"/>
        </w:rPr>
      </w:pPr>
      <w:r w:rsidRPr="00E35BBA">
        <w:rPr>
          <w:rFonts w:eastAsia="Times New Roman"/>
          <w:b/>
          <w:bCs/>
          <w:sz w:val="24"/>
          <w:szCs w:val="24"/>
          <w:lang w:eastAsia="ru-RU"/>
        </w:rPr>
        <w:t xml:space="preserve">14 Контроль в сфере закупок. Обжалование 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E35BBA">
        <w:rPr>
          <w:rFonts w:eastAsia="Times New Roman"/>
          <w:b/>
          <w:bCs/>
          <w:sz w:val="24"/>
          <w:szCs w:val="24"/>
          <w:lang w:eastAsia="ru-RU"/>
        </w:rPr>
        <w:t>действий заказчика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1. Понятие и виды контроля в закупках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2. Контрольные органы: права и полномочия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3. Мониторинг и аудит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4. Ответственность: понятие и виды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 xml:space="preserve">5. Направление сведений в реестр 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недобросовестных поставщиков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 xml:space="preserve">6. Контроль в закупках. Порядок обжалования 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действий и решений заказчика, УО, комиссии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7. Как пожаловаться участнику закупки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>8. Порядок рассмотрения жалобы</w:t>
      </w:r>
    </w:p>
    <w:p w:rsidR="00E35BBA" w:rsidRPr="00E35BBA" w:rsidRDefault="00E35BBA" w:rsidP="00E35BBA">
      <w:pPr>
        <w:ind w:firstLine="708"/>
        <w:contextualSpacing/>
        <w:rPr>
          <w:rFonts w:ascii="Calibri" w:eastAsia="Calibri" w:hAnsi="Calibri"/>
          <w:sz w:val="22"/>
          <w:szCs w:val="22"/>
        </w:rPr>
      </w:pPr>
      <w:r w:rsidRPr="00E35BBA">
        <w:rPr>
          <w:rFonts w:eastAsia="Times New Roman"/>
          <w:sz w:val="24"/>
          <w:szCs w:val="24"/>
          <w:lang w:eastAsia="ru-RU"/>
        </w:rPr>
        <w:t xml:space="preserve">9.Отдельные примеры позиций Федеральной </w:t>
      </w:r>
    </w:p>
    <w:p w:rsidR="00E35BBA" w:rsidRPr="00E35BBA" w:rsidRDefault="00E35BBA" w:rsidP="00E35BBA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E35BBA">
        <w:rPr>
          <w:rFonts w:eastAsia="Times New Roman"/>
          <w:sz w:val="24"/>
          <w:szCs w:val="24"/>
          <w:lang w:eastAsia="ru-RU"/>
        </w:rPr>
        <w:t>антимонопольной службы</w:t>
      </w:r>
    </w:p>
    <w:p w:rsidR="00E35BBA" w:rsidRPr="00E35BBA" w:rsidRDefault="00E35BBA" w:rsidP="00E35BBA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</w:p>
    <w:p w:rsidR="00E35BBA" w:rsidRPr="00E35BBA" w:rsidRDefault="00E35BBA" w:rsidP="00E35BBA">
      <w:pPr>
        <w:ind w:firstLine="708"/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E35BBA">
        <w:rPr>
          <w:rFonts w:eastAsia="Times New Roman"/>
          <w:b/>
          <w:bCs/>
          <w:color w:val="FF0000"/>
          <w:sz w:val="24"/>
          <w:szCs w:val="24"/>
          <w:lang w:eastAsia="ru-RU"/>
        </w:rPr>
        <w:t>Практические занятия должны проводиться в том числе с использованием тренажера ЕИС (свидетельство о государственной регистрации программы для ЭВМ № 2017618808 или эквивалент).</w:t>
      </w:r>
    </w:p>
    <w:p w:rsidR="00E35BBA" w:rsidRPr="00E35BBA" w:rsidRDefault="00E35BBA" w:rsidP="00E35BBA">
      <w:pPr>
        <w:widowControl w:val="0"/>
        <w:contextualSpacing/>
        <w:rPr>
          <w:rFonts w:eastAsia="Times New Roman"/>
          <w:b/>
          <w:sz w:val="24"/>
          <w:szCs w:val="24"/>
          <w:lang w:eastAsia="ru-RU"/>
        </w:rPr>
      </w:pPr>
    </w:p>
    <w:bookmarkEnd w:id="7"/>
    <w:p w:rsidR="00E35BBA" w:rsidRPr="00E35BBA" w:rsidRDefault="00E35BBA" w:rsidP="00E35BBA">
      <w:pPr>
        <w:widowControl w:val="0"/>
        <w:ind w:firstLine="851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E35BBA" w:rsidRPr="00E35BBA" w:rsidRDefault="00E35BBA" w:rsidP="00E35BBA">
      <w:pPr>
        <w:spacing w:after="200"/>
        <w:contextualSpacing/>
        <w:jc w:val="left"/>
        <w:rPr>
          <w:rFonts w:ascii="Calibri" w:eastAsia="Calibri" w:hAnsi="Calibri"/>
          <w:sz w:val="22"/>
          <w:szCs w:val="22"/>
        </w:rPr>
      </w:pPr>
    </w:p>
    <w:tbl>
      <w:tblPr>
        <w:tblW w:w="5000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23"/>
        <w:gridCol w:w="4397"/>
      </w:tblGrid>
      <w:tr w:rsidR="00E35BBA" w:rsidTr="00E35BBA">
        <w:trPr>
          <w:cantSplit/>
          <w:tblCellSpacing w:w="15" w:type="dxa"/>
          <w:jc w:val="center"/>
        </w:trPr>
        <w:tc>
          <w:tcPr>
            <w:tcW w:w="2400" w:type="pct"/>
          </w:tcPr>
          <w:p w:rsidR="00E35BBA" w:rsidRDefault="00E35BBA" w:rsidP="00A4023C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Начальник </w:t>
            </w:r>
          </w:p>
          <w:p w:rsidR="00E35BBA" w:rsidRDefault="00E35BBA" w:rsidP="00A4023C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  <w:p w:rsidR="00E35BBA" w:rsidRDefault="00E35BBA" w:rsidP="00A4023C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__________________________________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br/>
              <w:t>ЛОПАТИН А.А.</w:t>
            </w:r>
          </w:p>
        </w:tc>
        <w:tc>
          <w:tcPr>
            <w:tcW w:w="210" w:type="pct"/>
            <w:vAlign w:val="center"/>
          </w:tcPr>
          <w:p w:rsidR="00E35BBA" w:rsidRDefault="00E35BBA" w:rsidP="00A4023C">
            <w:pPr>
              <w:spacing w:after="100" w:afterAutospacing="1"/>
              <w:jc w:val="left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26" w:type="pct"/>
          </w:tcPr>
          <w:p w:rsidR="00E35BBA" w:rsidRDefault="00E35BBA" w:rsidP="00A4023C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  <w:p w:rsidR="00E35BBA" w:rsidRDefault="00E35BBA" w:rsidP="00A4023C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  <w:p w:rsidR="00E35BBA" w:rsidRDefault="00E35BBA" w:rsidP="00A4023C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_________________________________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br/>
            </w:r>
          </w:p>
          <w:p w:rsidR="00E35BBA" w:rsidRDefault="00E35BBA" w:rsidP="00A4023C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</w:tbl>
    <w:p w:rsidR="006136EB" w:rsidRPr="00E35BBA" w:rsidRDefault="006136EB" w:rsidP="00E35BBA">
      <w:pPr>
        <w:tabs>
          <w:tab w:val="left" w:pos="2790"/>
        </w:tabs>
        <w:spacing w:after="200"/>
        <w:ind w:firstLine="709"/>
        <w:jc w:val="left"/>
        <w:rPr>
          <w:sz w:val="22"/>
          <w:szCs w:val="22"/>
        </w:rPr>
      </w:pPr>
    </w:p>
    <w:sectPr w:rsidR="006136EB" w:rsidRPr="00E35BBA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7F" w:rsidRDefault="006E137F">
      <w:r>
        <w:separator/>
      </w:r>
    </w:p>
  </w:endnote>
  <w:endnote w:type="continuationSeparator" w:id="0">
    <w:p w:rsidR="006E137F" w:rsidRDefault="006E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7F" w:rsidRDefault="006E137F">
      <w:r>
        <w:separator/>
      </w:r>
    </w:p>
  </w:footnote>
  <w:footnote w:type="continuationSeparator" w:id="0">
    <w:p w:rsidR="006E137F" w:rsidRDefault="006E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5AA7"/>
    <w:multiLevelType w:val="multilevel"/>
    <w:tmpl w:val="F3661C4E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D8F7BFF"/>
    <w:multiLevelType w:val="multilevel"/>
    <w:tmpl w:val="61F0CF4C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left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EB"/>
    <w:rsid w:val="0018177D"/>
    <w:rsid w:val="003E2FDE"/>
    <w:rsid w:val="004E4A9E"/>
    <w:rsid w:val="006136EB"/>
    <w:rsid w:val="006E137F"/>
    <w:rsid w:val="00816D49"/>
    <w:rsid w:val="00A96989"/>
    <w:rsid w:val="00BC684B"/>
    <w:rsid w:val="00DA374A"/>
    <w:rsid w:val="00DD02D5"/>
    <w:rsid w:val="00DF72F1"/>
    <w:rsid w:val="00E35BBA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C862"/>
  <w15:docId w15:val="{D78939A0-7BAC-4D71-AC3D-8E0A3A4C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HAnsi"/>
      <w:sz w:val="1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jc w:val="left"/>
      <w:outlineLvl w:val="5"/>
    </w:pPr>
    <w:rPr>
      <w:rFonts w:eastAsia="Times New Roman"/>
      <w:b/>
      <w:bCs/>
      <w:szCs w:val="22"/>
      <w:lang w:eastAsia="ru-RU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 w:cs="Arial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8">
    <w:name w:val="Hyperlink"/>
    <w:basedOn w:val="a0"/>
    <w:qFormat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qFormat/>
    <w:pPr>
      <w:spacing w:after="120" w:line="480" w:lineRule="auto"/>
    </w:pPr>
  </w:style>
  <w:style w:type="paragraph" w:styleId="33">
    <w:name w:val="Body Text Indent 3"/>
    <w:basedOn w:val="a"/>
    <w:link w:val="34"/>
    <w:qFormat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qFormat/>
    <w:rPr>
      <w:sz w:val="20"/>
      <w:szCs w:val="20"/>
    </w:rPr>
  </w:style>
  <w:style w:type="paragraph" w:styleId="afd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qFormat/>
    <w:rPr>
      <w:b/>
      <w:bCs/>
    </w:rPr>
  </w:style>
  <w:style w:type="paragraph" w:styleId="aff1">
    <w:name w:val="footnote text"/>
    <w:basedOn w:val="a"/>
    <w:link w:val="aff2"/>
    <w:uiPriority w:val="99"/>
    <w:unhideWhenUsed/>
    <w:qFormat/>
    <w:rPr>
      <w:sz w:val="20"/>
      <w:szCs w:val="20"/>
    </w:rPr>
  </w:style>
  <w:style w:type="paragraph" w:styleId="aff3">
    <w:name w:val="header"/>
    <w:basedOn w:val="a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Body Text"/>
    <w:basedOn w:val="a"/>
    <w:link w:val="aff6"/>
    <w:uiPriority w:val="99"/>
    <w:semiHidden/>
    <w:unhideWhenUsed/>
    <w:pPr>
      <w:spacing w:after="120"/>
    </w:pPr>
  </w:style>
  <w:style w:type="paragraph" w:styleId="aff7">
    <w:name w:val="Body Text Indent"/>
    <w:basedOn w:val="a"/>
    <w:link w:val="aff8"/>
    <w:pPr>
      <w:ind w:firstLine="1080"/>
    </w:pPr>
    <w:rPr>
      <w:rFonts w:eastAsia="Times New Roman"/>
      <w:szCs w:val="24"/>
      <w:lang w:eastAsia="ru-RU"/>
    </w:rPr>
  </w:style>
  <w:style w:type="paragraph" w:styleId="aff9">
    <w:name w:val="footer"/>
    <w:basedOn w:val="a"/>
    <w:link w:val="affa"/>
    <w:uiPriority w:val="99"/>
    <w:unhideWhenUsed/>
    <w:qFormat/>
    <w:pPr>
      <w:tabs>
        <w:tab w:val="center" w:pos="4677"/>
        <w:tab w:val="right" w:pos="9355"/>
      </w:tabs>
    </w:pPr>
  </w:style>
  <w:style w:type="table" w:styleId="af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Theme="minorEastAsia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8">
    <w:name w:val="Основной текст с отступом Знак"/>
    <w:basedOn w:val="a0"/>
    <w:link w:val="aff7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"/>
    <w:next w:val="-0"/>
    <w:qFormat/>
    <w:pPr>
      <w:keepNext/>
      <w:numPr>
        <w:numId w:val="2"/>
      </w:numPr>
      <w:tabs>
        <w:tab w:val="left" w:pos="540"/>
      </w:tabs>
      <w:spacing w:before="360" w:after="120"/>
      <w:jc w:val="center"/>
      <w:outlineLvl w:val="1"/>
    </w:pPr>
    <w:rPr>
      <w:rFonts w:eastAsia="Times New Roman"/>
      <w:b/>
      <w:bCs/>
      <w:caps/>
      <w:smallCaps/>
      <w:szCs w:val="24"/>
      <w:lang w:eastAsia="ru-RU"/>
    </w:rPr>
  </w:style>
  <w:style w:type="paragraph" w:customStyle="1" w:styleId="-0">
    <w:name w:val="Контракт-пункт"/>
    <w:basedOn w:val="a"/>
    <w:qFormat/>
    <w:pPr>
      <w:numPr>
        <w:ilvl w:val="1"/>
        <w:numId w:val="2"/>
      </w:numPr>
    </w:pPr>
    <w:rPr>
      <w:rFonts w:eastAsia="Times New Roman"/>
      <w:szCs w:val="24"/>
      <w:lang w:eastAsia="ru-RU"/>
    </w:rPr>
  </w:style>
  <w:style w:type="paragraph" w:customStyle="1" w:styleId="-1">
    <w:name w:val="Контракт-подпункт"/>
    <w:basedOn w:val="a"/>
    <w:link w:val="-8"/>
    <w:qFormat/>
    <w:pPr>
      <w:numPr>
        <w:ilvl w:val="2"/>
        <w:numId w:val="2"/>
      </w:numPr>
    </w:pPr>
    <w:rPr>
      <w:rFonts w:eastAsia="Times New Roman"/>
      <w:szCs w:val="24"/>
      <w:lang w:eastAsia="ru-RU"/>
    </w:rPr>
  </w:style>
  <w:style w:type="paragraph" w:customStyle="1" w:styleId="-2">
    <w:name w:val="Контракт-подподпункт"/>
    <w:basedOn w:val="a"/>
    <w:qFormat/>
    <w:pPr>
      <w:numPr>
        <w:ilvl w:val="3"/>
        <w:numId w:val="2"/>
      </w:numPr>
    </w:pPr>
    <w:rPr>
      <w:rFonts w:eastAsia="Times New Roman"/>
      <w:szCs w:val="24"/>
      <w:lang w:eastAsia="ru-RU"/>
    </w:rPr>
  </w:style>
  <w:style w:type="character" w:customStyle="1" w:styleId="-8">
    <w:name w:val="Контракт-подпункт Знак"/>
    <w:link w:val="-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6">
    <w:name w:val="Основной текст Знак"/>
    <w:basedOn w:val="a0"/>
    <w:link w:val="aff5"/>
    <w:uiPriority w:val="99"/>
    <w:semiHidden/>
    <w:qFormat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qFormat/>
    <w:rPr>
      <w:rFonts w:eastAsiaTheme="minorHAnsi"/>
      <w:sz w:val="24"/>
      <w:szCs w:val="24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f4">
    <w:name w:val="Верхний колонтитул Знак"/>
    <w:basedOn w:val="a0"/>
    <w:link w:val="aff3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ffa">
    <w:name w:val="Нижний колонтитул Знак"/>
    <w:basedOn w:val="a0"/>
    <w:link w:val="aff9"/>
    <w:uiPriority w:val="99"/>
    <w:rPr>
      <w:rFonts w:ascii="Times New Roman" w:hAnsi="Times New Roman" w:cs="Times New Roman"/>
      <w:sz w:val="28"/>
      <w:szCs w:val="28"/>
    </w:rPr>
  </w:style>
  <w:style w:type="character" w:customStyle="1" w:styleId="aff2">
    <w:name w:val="Текст сноски Знак"/>
    <w:basedOn w:val="a0"/>
    <w:link w:val="aff1"/>
    <w:uiPriority w:val="99"/>
    <w:qFormat/>
    <w:rPr>
      <w:rFonts w:ascii="Times New Roman" w:hAnsi="Times New Roman" w:cs="Times New Roman"/>
      <w:sz w:val="20"/>
      <w:szCs w:val="20"/>
    </w:rPr>
  </w:style>
  <w:style w:type="paragraph" w:styleId="affc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Cs w:val="22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paragraph" w:customStyle="1" w:styleId="affd">
    <w:name w:val="Подподпункт"/>
    <w:basedOn w:val="a"/>
    <w:qFormat/>
    <w:pPr>
      <w:tabs>
        <w:tab w:val="left" w:pos="5585"/>
      </w:tabs>
    </w:pPr>
    <w:rPr>
      <w:rFonts w:eastAsia="Times New Roman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qFormat/>
    <w:pPr>
      <w:widowControl w:val="0"/>
      <w:spacing w:line="259" w:lineRule="auto"/>
      <w:ind w:left="680" w:hanging="660"/>
    </w:pPr>
    <w:rPr>
      <w:rFonts w:ascii="Courier New" w:eastAsia="Times New Roman" w:hAnsi="Courier New"/>
      <w:sz w:val="22"/>
      <w:szCs w:val="22"/>
    </w:rPr>
  </w:style>
  <w:style w:type="character" w:customStyle="1" w:styleId="27">
    <w:name w:val="Подпись к таблице (2)_"/>
    <w:link w:val="28"/>
    <w:qFormat/>
    <w:rPr>
      <w:rFonts w:cs="Times New Roman"/>
      <w:sz w:val="28"/>
      <w:szCs w:val="28"/>
      <w:shd w:val="clear" w:color="auto" w:fill="FFFFFF"/>
    </w:rPr>
  </w:style>
  <w:style w:type="paragraph" w:customStyle="1" w:styleId="28">
    <w:name w:val="Подпись к таблице (2)"/>
    <w:basedOn w:val="a"/>
    <w:link w:val="27"/>
    <w:qFormat/>
    <w:pPr>
      <w:widowControl w:val="0"/>
      <w:shd w:val="clear" w:color="auto" w:fill="FFFFFF"/>
      <w:spacing w:line="240" w:lineRule="atLeast"/>
      <w:jc w:val="left"/>
    </w:pPr>
    <w:rPr>
      <w:rFonts w:asciiTheme="minorHAnsi" w:hAnsiTheme="minorHAnsi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next w:val="affb"/>
    <w:uiPriority w:val="39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C684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-rpn@apc-rp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BA43D-785F-48CE-A5EF-C70B23A3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lastModifiedBy>user</cp:lastModifiedBy>
  <cp:revision>56</cp:revision>
  <dcterms:created xsi:type="dcterms:W3CDTF">2022-01-10T18:22:00Z</dcterms:created>
  <dcterms:modified xsi:type="dcterms:W3CDTF">2026-05-19T13:14:00Z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C96CFBE3FFA143C39AAD39362C180518</vt:lpwstr>
  </property>
</Properties>
</file>