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C5" w:rsidRDefault="00415085" w:rsidP="00D65837">
      <w:pPr>
        <w:tabs>
          <w:tab w:val="left" w:pos="0"/>
        </w:tabs>
        <w:spacing w:line="240" w:lineRule="exact"/>
        <w:jc w:val="center"/>
        <w:rPr>
          <w:noProof/>
        </w:rPr>
      </w:pPr>
    </w:p>
    <w:p w:rsidR="00E82A3D" w:rsidRDefault="00415085" w:rsidP="00D65837">
      <w:pPr>
        <w:tabs>
          <w:tab w:val="left" w:pos="0"/>
        </w:tabs>
        <w:spacing w:line="240" w:lineRule="exact"/>
        <w:jc w:val="center"/>
        <w:rPr>
          <w:noProof/>
        </w:rPr>
      </w:pPr>
    </w:p>
    <w:p w:rsidR="00E82A3D" w:rsidRDefault="00D45FDC" w:rsidP="00E82A3D">
      <w:pPr>
        <w:jc w:val="center"/>
        <w:rPr>
          <w:b/>
          <w:szCs w:val="28"/>
        </w:rPr>
      </w:pPr>
      <w:r>
        <w:rPr>
          <w:b/>
          <w:szCs w:val="28"/>
        </w:rPr>
        <w:t>ОПИСАНИЕ ОБЪЕКТА ЗАКУПКИ</w:t>
      </w:r>
    </w:p>
    <w:p w:rsidR="00E82A3D" w:rsidRDefault="00415085" w:rsidP="00D65837">
      <w:pPr>
        <w:tabs>
          <w:tab w:val="left" w:pos="0"/>
        </w:tabs>
        <w:spacing w:line="240" w:lineRule="exact"/>
        <w:jc w:val="center"/>
        <w:rPr>
          <w:noProof/>
        </w:rPr>
      </w:pPr>
    </w:p>
    <w:tbl>
      <w:tblPr>
        <w:tblStyle w:val="a8"/>
        <w:tblW w:w="1601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5593"/>
      </w:tblGrid>
      <w:tr w:rsidR="00736C6E" w:rsidTr="00653F26">
        <w:trPr>
          <w:trHeight w:val="276"/>
        </w:trPr>
        <w:tc>
          <w:tcPr>
            <w:tcW w:w="426" w:type="dxa"/>
          </w:tcPr>
          <w:p w:rsidR="005B198A" w:rsidRDefault="00D45FDC" w:rsidP="00E82A3D">
            <w:pPr>
              <w:tabs>
                <w:tab w:val="left" w:pos="0"/>
              </w:tabs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15593" w:type="dxa"/>
          </w:tcPr>
          <w:p w:rsidR="00E82A3D" w:rsidRPr="00D201BE" w:rsidRDefault="00D45FDC" w:rsidP="00E82A3D">
            <w:pPr>
              <w:tabs>
                <w:tab w:val="left" w:pos="0"/>
              </w:tabs>
              <w:rPr>
                <w:u w:val="single"/>
              </w:rPr>
            </w:pPr>
            <w:r w:rsidRPr="00D201BE">
              <w:rPr>
                <w:rFonts w:eastAsia="Calibri"/>
                <w:b/>
                <w:bCs/>
                <w:color w:val="000000"/>
              </w:rPr>
              <w:t xml:space="preserve">Наименование объекта закупки: </w:t>
            </w:r>
            <w:r w:rsidRPr="00D201BE">
              <w:rPr>
                <w:i/>
                <w:iCs/>
                <w:noProof/>
                <w:u w:val="single"/>
              </w:rPr>
              <w:t>Поставка (</w:t>
            </w:r>
            <w:r w:rsidRPr="00D201BE">
              <w:rPr>
                <w:i/>
                <w:iCs/>
                <w:u w:val="single"/>
              </w:rPr>
              <w:t>ГСМ) нефтепродуктов</w:t>
            </w:r>
            <w:r w:rsidR="00D201BE" w:rsidRPr="00D201BE">
              <w:rPr>
                <w:i/>
                <w:iCs/>
                <w:u w:val="single"/>
              </w:rPr>
              <w:t xml:space="preserve"> по пластиковым (топливным) картам через АЗС (автозаправочные станции)</w:t>
            </w:r>
          </w:p>
        </w:tc>
      </w:tr>
      <w:tr w:rsidR="00736C6E" w:rsidTr="00653F26">
        <w:tc>
          <w:tcPr>
            <w:tcW w:w="426" w:type="dxa"/>
          </w:tcPr>
          <w:p w:rsidR="0099006C" w:rsidRPr="0099006C" w:rsidRDefault="00D45FDC" w:rsidP="00E82A3D">
            <w:pPr>
              <w:tabs>
                <w:tab w:val="left" w:pos="0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2.</w:t>
            </w:r>
          </w:p>
        </w:tc>
        <w:tc>
          <w:tcPr>
            <w:tcW w:w="15593" w:type="dxa"/>
          </w:tcPr>
          <w:p w:rsidR="00602945" w:rsidRPr="00D201BE" w:rsidRDefault="00D45FDC" w:rsidP="00E82A3D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Calibri"/>
                <w:bCs/>
                <w:color w:val="000000"/>
              </w:rPr>
            </w:pPr>
            <w:r w:rsidRPr="00D201BE">
              <w:rPr>
                <w:rFonts w:eastAsia="Calibri"/>
                <w:b/>
                <w:bCs/>
                <w:color w:val="000000"/>
              </w:rPr>
              <w:t>Срок поставки товара:</w:t>
            </w:r>
            <w:r w:rsidRPr="00D201BE">
              <w:t xml:space="preserve"> </w:t>
            </w:r>
            <w:r w:rsidRPr="00D201BE">
              <w:rPr>
                <w:i/>
                <w:iCs/>
                <w:noProof/>
                <w:u w:val="single"/>
              </w:rPr>
              <w:t xml:space="preserve">С </w:t>
            </w:r>
            <w:r w:rsidR="004C2069">
              <w:rPr>
                <w:i/>
                <w:iCs/>
                <w:noProof/>
                <w:u w:val="single"/>
              </w:rPr>
              <w:t xml:space="preserve">момента заключения контракта </w:t>
            </w:r>
            <w:r w:rsidRPr="00D201BE">
              <w:rPr>
                <w:i/>
                <w:iCs/>
                <w:noProof/>
                <w:u w:val="single"/>
              </w:rPr>
              <w:t xml:space="preserve"> по </w:t>
            </w:r>
            <w:r w:rsidR="00C83BCF">
              <w:rPr>
                <w:i/>
                <w:iCs/>
                <w:noProof/>
                <w:u w:val="single"/>
              </w:rPr>
              <w:t xml:space="preserve">31 </w:t>
            </w:r>
            <w:r w:rsidR="004C2069">
              <w:rPr>
                <w:i/>
                <w:iCs/>
                <w:noProof/>
                <w:u w:val="single"/>
              </w:rPr>
              <w:t xml:space="preserve">декабря </w:t>
            </w:r>
            <w:r w:rsidRPr="00D201BE">
              <w:rPr>
                <w:i/>
                <w:iCs/>
                <w:noProof/>
                <w:u w:val="single"/>
              </w:rPr>
              <w:t xml:space="preserve"> 202</w:t>
            </w:r>
            <w:r w:rsidR="00F41035">
              <w:rPr>
                <w:i/>
                <w:iCs/>
                <w:noProof/>
                <w:u w:val="single"/>
              </w:rPr>
              <w:t>6</w:t>
            </w:r>
            <w:r w:rsidRPr="00D201BE">
              <w:rPr>
                <w:i/>
                <w:iCs/>
                <w:noProof/>
                <w:u w:val="single"/>
              </w:rPr>
              <w:t xml:space="preserve"> г.</w:t>
            </w:r>
            <w:r w:rsidRPr="00D201BE">
              <w:rPr>
                <w:rFonts w:eastAsia="Calibri"/>
                <w:bCs/>
                <w:color w:val="000000"/>
              </w:rPr>
              <w:t xml:space="preserve"> </w:t>
            </w:r>
          </w:p>
          <w:p w:rsidR="0099006C" w:rsidRPr="00D201BE" w:rsidRDefault="00415085" w:rsidP="00E82A3D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b/>
                <w:bCs/>
              </w:rPr>
            </w:pPr>
          </w:p>
        </w:tc>
      </w:tr>
      <w:tr w:rsidR="00736C6E" w:rsidTr="00653F26">
        <w:tc>
          <w:tcPr>
            <w:tcW w:w="426" w:type="dxa"/>
          </w:tcPr>
          <w:p w:rsidR="00E82A3D" w:rsidRPr="00E82A3D" w:rsidRDefault="00D45FDC" w:rsidP="00E82A3D">
            <w:pPr>
              <w:tabs>
                <w:tab w:val="left" w:pos="0"/>
              </w:tabs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15593" w:type="dxa"/>
          </w:tcPr>
          <w:p w:rsidR="00CC2567" w:rsidRDefault="00D45FDC" w:rsidP="00E82A3D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</w:pPr>
            <w:r w:rsidRPr="00216F6C">
              <w:rPr>
                <w:b/>
                <w:bCs/>
              </w:rPr>
              <w:t>Место поставки:</w:t>
            </w:r>
            <w:r w:rsidRPr="00216F6C">
              <w:t xml:space="preserve"> </w:t>
            </w:r>
          </w:p>
          <w:p w:rsidR="00CC2567" w:rsidRPr="00D201BE" w:rsidRDefault="00D45FDC" w:rsidP="00E82A3D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i/>
                <w:iCs/>
                <w:noProof/>
                <w:u w:val="single"/>
              </w:rPr>
            </w:pPr>
            <w:r w:rsidRPr="00D201BE">
              <w:rPr>
                <w:i/>
                <w:iCs/>
                <w:noProof/>
                <w:u w:val="single"/>
              </w:rPr>
              <w:t xml:space="preserve">- Автозаправочные станции должны находиться в </w:t>
            </w:r>
            <w:r w:rsidR="00C00FBE" w:rsidRPr="00D201BE">
              <w:rPr>
                <w:i/>
                <w:iCs/>
                <w:noProof/>
                <w:u w:val="single"/>
              </w:rPr>
              <w:t>п</w:t>
            </w:r>
            <w:r w:rsidRPr="00D201BE">
              <w:rPr>
                <w:i/>
                <w:iCs/>
                <w:noProof/>
                <w:u w:val="single"/>
              </w:rPr>
              <w:t>г</w:t>
            </w:r>
            <w:r w:rsidR="00C00FBE" w:rsidRPr="00D201BE">
              <w:rPr>
                <w:i/>
                <w:iCs/>
                <w:noProof/>
                <w:u w:val="single"/>
              </w:rPr>
              <w:t>т</w:t>
            </w:r>
            <w:r w:rsidRPr="00D201BE">
              <w:rPr>
                <w:i/>
                <w:iCs/>
                <w:noProof/>
                <w:u w:val="single"/>
              </w:rPr>
              <w:t xml:space="preserve">. </w:t>
            </w:r>
            <w:r w:rsidR="00C00FBE" w:rsidRPr="00D201BE">
              <w:rPr>
                <w:i/>
                <w:iCs/>
                <w:noProof/>
                <w:u w:val="single"/>
              </w:rPr>
              <w:t>Терней</w:t>
            </w:r>
            <w:r w:rsidRPr="00D201BE">
              <w:rPr>
                <w:i/>
                <w:iCs/>
                <w:noProof/>
                <w:u w:val="single"/>
              </w:rPr>
              <w:t xml:space="preserve"> и в Приморском крае</w:t>
            </w:r>
          </w:p>
          <w:p w:rsidR="00CC2567" w:rsidRPr="00D201BE" w:rsidRDefault="00D45FDC" w:rsidP="00E82A3D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i/>
                <w:iCs/>
                <w:noProof/>
                <w:u w:val="single"/>
              </w:rPr>
            </w:pPr>
            <w:r w:rsidRPr="00D201BE">
              <w:rPr>
                <w:i/>
                <w:iCs/>
                <w:noProof/>
                <w:u w:val="single"/>
              </w:rPr>
              <w:t xml:space="preserve"> </w:t>
            </w:r>
            <w:proofErr w:type="gramStart"/>
            <w:r w:rsidRPr="00D201BE">
              <w:rPr>
                <w:i/>
                <w:iCs/>
                <w:noProof/>
                <w:u w:val="single"/>
              </w:rPr>
              <w:t xml:space="preserve">- Наличие не менее одной АЗС на расстоянии не более </w:t>
            </w:r>
            <w:r w:rsidR="00D51CB6">
              <w:rPr>
                <w:i/>
                <w:iCs/>
                <w:noProof/>
                <w:u w:val="single"/>
              </w:rPr>
              <w:t>10</w:t>
            </w:r>
            <w:r w:rsidRPr="00D201BE">
              <w:rPr>
                <w:i/>
                <w:iCs/>
                <w:noProof/>
                <w:u w:val="single"/>
              </w:rPr>
              <w:t xml:space="preserve"> км от фактических адрес</w:t>
            </w:r>
            <w:r w:rsidR="00C00FBE" w:rsidRPr="00D201BE">
              <w:rPr>
                <w:i/>
                <w:iCs/>
                <w:noProof/>
                <w:u w:val="single"/>
              </w:rPr>
              <w:t xml:space="preserve">а </w:t>
            </w:r>
            <w:r w:rsidRPr="00D201BE">
              <w:rPr>
                <w:i/>
                <w:iCs/>
                <w:noProof/>
                <w:u w:val="single"/>
              </w:rPr>
              <w:t xml:space="preserve"> Заказчика:</w:t>
            </w:r>
            <w:proofErr w:type="gramEnd"/>
          </w:p>
          <w:p w:rsidR="00CC2567" w:rsidRPr="00D201BE" w:rsidRDefault="00D45FDC" w:rsidP="00CC2567">
            <w:pPr>
              <w:tabs>
                <w:tab w:val="left" w:pos="0"/>
              </w:tabs>
              <w:autoSpaceDE w:val="0"/>
              <w:autoSpaceDN w:val="0"/>
              <w:adjustRightInd w:val="0"/>
              <w:ind w:firstLine="1178"/>
              <w:mirrorIndents/>
              <w:jc w:val="both"/>
              <w:rPr>
                <w:i/>
                <w:iCs/>
                <w:noProof/>
                <w:u w:val="single"/>
              </w:rPr>
            </w:pPr>
            <w:r w:rsidRPr="00D201BE">
              <w:rPr>
                <w:i/>
                <w:iCs/>
                <w:noProof/>
                <w:u w:val="single"/>
              </w:rPr>
              <w:t xml:space="preserve"> - </w:t>
            </w:r>
            <w:r w:rsidR="00C00FBE" w:rsidRPr="00D201BE">
              <w:rPr>
                <w:i/>
                <w:iCs/>
                <w:noProof/>
                <w:u w:val="single"/>
              </w:rPr>
              <w:t>692150 Приморский край, пгт. Терней, ул. Партизанская 44</w:t>
            </w:r>
          </w:p>
          <w:p w:rsidR="00CC2567" w:rsidRPr="00D201BE" w:rsidRDefault="00D45FDC" w:rsidP="00CC2567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i/>
                <w:iCs/>
                <w:noProof/>
                <w:u w:val="single"/>
              </w:rPr>
            </w:pPr>
            <w:r w:rsidRPr="00D201BE">
              <w:rPr>
                <w:i/>
                <w:iCs/>
                <w:noProof/>
                <w:u w:val="single"/>
              </w:rPr>
              <w:t xml:space="preserve">- Наличие АЗС по иным направлениям: </w:t>
            </w:r>
          </w:p>
          <w:p w:rsidR="00CC2567" w:rsidRPr="00D201BE" w:rsidRDefault="00D45FDC" w:rsidP="00CC2567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i/>
                <w:iCs/>
                <w:noProof/>
                <w:u w:val="single"/>
              </w:rPr>
            </w:pPr>
            <w:r w:rsidRPr="00D201BE">
              <w:rPr>
                <w:i/>
                <w:iCs/>
                <w:noProof/>
                <w:u w:val="single"/>
              </w:rPr>
              <w:t xml:space="preserve">а) по направлению, </w:t>
            </w:r>
            <w:r w:rsidR="00C00FBE" w:rsidRPr="00D201BE">
              <w:rPr>
                <w:i/>
                <w:iCs/>
                <w:noProof/>
                <w:u w:val="single"/>
              </w:rPr>
              <w:t>Терней- Владивосток</w:t>
            </w:r>
            <w:r w:rsidRPr="00D201BE">
              <w:rPr>
                <w:i/>
                <w:iCs/>
                <w:noProof/>
                <w:u w:val="single"/>
              </w:rPr>
              <w:t xml:space="preserve">. </w:t>
            </w:r>
          </w:p>
          <w:p w:rsidR="00E82A3D" w:rsidRPr="00216F6C" w:rsidRDefault="00D45FDC" w:rsidP="00CC2567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i/>
                <w:iCs/>
                <w:noProof/>
                <w:u w:val="single"/>
              </w:rPr>
            </w:pPr>
            <w:r w:rsidRPr="00D201BE">
              <w:rPr>
                <w:i/>
                <w:iCs/>
                <w:noProof/>
                <w:u w:val="single"/>
              </w:rPr>
              <w:t>- Расстояние между АЗС, на которых будет осуществляться заправка, на остальных загородных направлениях - не более 1</w:t>
            </w:r>
            <w:r w:rsidR="00C00FBE" w:rsidRPr="00D201BE">
              <w:rPr>
                <w:i/>
                <w:iCs/>
                <w:noProof/>
                <w:u w:val="single"/>
              </w:rPr>
              <w:t>5</w:t>
            </w:r>
            <w:r w:rsidRPr="00D201BE">
              <w:rPr>
                <w:i/>
                <w:iCs/>
                <w:noProof/>
                <w:u w:val="single"/>
              </w:rPr>
              <w:t>0 км.</w:t>
            </w:r>
          </w:p>
          <w:p w:rsidR="00C47A8E" w:rsidRDefault="00415085" w:rsidP="00216F6C">
            <w:pPr>
              <w:pStyle w:val="a3"/>
              <w:adjustRightInd w:val="0"/>
              <w:ind w:left="0"/>
              <w:jc w:val="both"/>
              <w:rPr>
                <w:bCs/>
                <w:i/>
              </w:rPr>
            </w:pPr>
          </w:p>
          <w:p w:rsidR="00E82A3D" w:rsidRDefault="00D45FDC" w:rsidP="00216F6C">
            <w:pPr>
              <w:pStyle w:val="a3"/>
              <w:adjustRightInd w:val="0"/>
              <w:ind w:left="0"/>
              <w:jc w:val="both"/>
              <w:rPr>
                <w:bCs/>
                <w:i/>
              </w:rPr>
            </w:pPr>
            <w:proofErr w:type="gramStart"/>
            <w:r w:rsidRPr="004B7B5F">
              <w:rPr>
                <w:bCs/>
                <w:i/>
              </w:rPr>
              <w:t>(Примечание:</w:t>
            </w:r>
            <w:proofErr w:type="gramEnd"/>
            <w:r w:rsidRPr="004B7B5F">
              <w:rPr>
                <w:bCs/>
                <w:i/>
              </w:rPr>
              <w:t xml:space="preserve"> </w:t>
            </w:r>
            <w:proofErr w:type="gramStart"/>
            <w:r w:rsidRPr="004B7B5F">
              <w:rPr>
                <w:bCs/>
                <w:i/>
              </w:rPr>
              <w:t>Перечень АЗС указывается в Приложении к контракту №2 в соответствии с перечнем, представленным Поставщиком.)</w:t>
            </w:r>
            <w:proofErr w:type="gramEnd"/>
          </w:p>
          <w:p w:rsidR="00216F6C" w:rsidRPr="00216F6C" w:rsidRDefault="00415085" w:rsidP="00216F6C">
            <w:pPr>
              <w:pStyle w:val="a3"/>
              <w:adjustRightInd w:val="0"/>
              <w:ind w:left="0"/>
              <w:jc w:val="both"/>
              <w:rPr>
                <w:bCs/>
                <w:i/>
              </w:rPr>
            </w:pPr>
          </w:p>
        </w:tc>
      </w:tr>
      <w:tr w:rsidR="00736C6E" w:rsidTr="00653F26">
        <w:tc>
          <w:tcPr>
            <w:tcW w:w="426" w:type="dxa"/>
          </w:tcPr>
          <w:p w:rsidR="00602945" w:rsidRPr="0099006C" w:rsidRDefault="00D45FDC" w:rsidP="00E82A3D">
            <w:pPr>
              <w:tabs>
                <w:tab w:val="left" w:pos="0"/>
              </w:tabs>
              <w:rPr>
                <w:noProof/>
                <w:lang w:val="en-US"/>
              </w:rPr>
            </w:pPr>
            <w:r>
              <w:rPr>
                <w:noProof/>
              </w:rPr>
              <w:t>4</w:t>
            </w:r>
            <w:r>
              <w:rPr>
                <w:noProof/>
                <w:lang w:val="en-US"/>
              </w:rPr>
              <w:t>.</w:t>
            </w:r>
          </w:p>
        </w:tc>
        <w:tc>
          <w:tcPr>
            <w:tcW w:w="15593" w:type="dxa"/>
          </w:tcPr>
          <w:p w:rsidR="00602945" w:rsidRDefault="00D45FDC" w:rsidP="00E82A3D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Calibri"/>
                <w:bCs/>
                <w:color w:val="000000"/>
              </w:rPr>
            </w:pPr>
            <w:r w:rsidRPr="00593E31">
              <w:rPr>
                <w:rFonts w:eastAsia="Calibri"/>
                <w:b/>
                <w:bCs/>
                <w:color w:val="000000"/>
              </w:rPr>
              <w:t>Условия поставки</w:t>
            </w:r>
            <w:r>
              <w:rPr>
                <w:rFonts w:eastAsia="Calibri"/>
                <w:b/>
                <w:bCs/>
                <w:color w:val="000000"/>
              </w:rPr>
              <w:t xml:space="preserve"> товара</w:t>
            </w:r>
            <w:r w:rsidRPr="00D201BE">
              <w:rPr>
                <w:rFonts w:eastAsia="Calibri"/>
                <w:b/>
                <w:bCs/>
                <w:color w:val="000000"/>
              </w:rPr>
              <w:t>:</w:t>
            </w:r>
            <w:r w:rsidRPr="00D201BE">
              <w:t xml:space="preserve"> </w:t>
            </w:r>
            <w:r w:rsidR="004C2069" w:rsidRPr="004C2069">
              <w:rPr>
                <w:i/>
                <w:iCs/>
                <w:noProof/>
                <w:u w:val="single"/>
              </w:rPr>
              <w:t>С момента заключения контракта  по 31 декабря  2026 г</w:t>
            </w:r>
            <w:r w:rsidRPr="00D201BE">
              <w:rPr>
                <w:i/>
                <w:iCs/>
                <w:noProof/>
                <w:u w:val="single"/>
              </w:rPr>
              <w:t>. Отпуск топлива производится по пластиковым картам.</w:t>
            </w:r>
          </w:p>
          <w:p w:rsidR="00602945" w:rsidRDefault="00415085" w:rsidP="00E82A3D">
            <w:pPr>
              <w:pStyle w:val="a3"/>
              <w:adjustRightInd w:val="0"/>
              <w:ind w:left="0"/>
              <w:jc w:val="both"/>
              <w:rPr>
                <w:bCs/>
                <w:i/>
                <w:noProof/>
              </w:rPr>
            </w:pPr>
          </w:p>
          <w:p w:rsidR="00602945" w:rsidRDefault="00D45FDC" w:rsidP="00E82A3D">
            <w:pPr>
              <w:pStyle w:val="a3"/>
              <w:adjustRightInd w:val="0"/>
              <w:ind w:left="0"/>
              <w:jc w:val="both"/>
              <w:rPr>
                <w:bCs/>
                <w:i/>
                <w:noProof/>
              </w:rPr>
            </w:pPr>
            <w:r w:rsidRPr="004D1F7A">
              <w:rPr>
                <w:bCs/>
                <w:i/>
                <w:noProof/>
              </w:rPr>
              <w:t>Качество и безопасность поставляемого товара должны соответствовать требованиям ТР ТС 013/2011 «О требованиях к автомобильному и авиационному бензину, дизельному и судовому топливу, топливу для</w:t>
            </w:r>
            <w:r w:rsidRPr="006F4A27">
              <w:rPr>
                <w:bCs/>
                <w:i/>
                <w:noProof/>
              </w:rPr>
              <w:t xml:space="preserve"> реактив</w:t>
            </w:r>
            <w:r>
              <w:rPr>
                <w:bCs/>
                <w:i/>
                <w:noProof/>
              </w:rPr>
              <w:t>ных двигателей и мазуту».</w:t>
            </w:r>
          </w:p>
          <w:p w:rsidR="00E82A3D" w:rsidRPr="00602945" w:rsidRDefault="00415085" w:rsidP="00E82A3D">
            <w:pPr>
              <w:pStyle w:val="a3"/>
              <w:adjustRightInd w:val="0"/>
              <w:ind w:left="0"/>
              <w:jc w:val="both"/>
              <w:rPr>
                <w:bCs/>
                <w:i/>
                <w:noProof/>
              </w:rPr>
            </w:pPr>
          </w:p>
        </w:tc>
      </w:tr>
      <w:tr w:rsidR="00736C6E" w:rsidTr="00653F26">
        <w:tc>
          <w:tcPr>
            <w:tcW w:w="426" w:type="dxa"/>
          </w:tcPr>
          <w:p w:rsidR="00602945" w:rsidRDefault="00D45FDC" w:rsidP="00E82A3D">
            <w:pPr>
              <w:tabs>
                <w:tab w:val="left" w:pos="0"/>
              </w:tabs>
              <w:rPr>
                <w:noProof/>
              </w:rPr>
            </w:pPr>
            <w:r>
              <w:rPr>
                <w:noProof/>
              </w:rPr>
              <w:t xml:space="preserve">5. </w:t>
            </w:r>
          </w:p>
        </w:tc>
        <w:tc>
          <w:tcPr>
            <w:tcW w:w="15593" w:type="dxa"/>
          </w:tcPr>
          <w:p w:rsidR="00602945" w:rsidRPr="00602945" w:rsidRDefault="00D45FDC" w:rsidP="00E82A3D">
            <w:pPr>
              <w:pStyle w:val="a3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b/>
                <w:bCs/>
              </w:rPr>
            </w:pPr>
            <w:r w:rsidRPr="004D1F7A">
              <w:rPr>
                <w:b/>
                <w:bCs/>
              </w:rPr>
              <w:t>Технические</w:t>
            </w:r>
            <w:r w:rsidRPr="00B71D80">
              <w:rPr>
                <w:b/>
                <w:bCs/>
              </w:rPr>
              <w:t>, функциональные характеристики объекта закупки:</w:t>
            </w:r>
          </w:p>
        </w:tc>
      </w:tr>
    </w:tbl>
    <w:p w:rsidR="00D65837" w:rsidRPr="00602945" w:rsidRDefault="00415085" w:rsidP="00602945">
      <w:pPr>
        <w:tabs>
          <w:tab w:val="left" w:pos="0"/>
        </w:tabs>
        <w:autoSpaceDE w:val="0"/>
        <w:autoSpaceDN w:val="0"/>
        <w:adjustRightInd w:val="0"/>
        <w:mirrorIndents/>
        <w:jc w:val="both"/>
        <w:rPr>
          <w:sz w:val="2"/>
          <w:szCs w:val="2"/>
        </w:rPr>
      </w:pPr>
    </w:p>
    <w:p w:rsidR="002D3A24" w:rsidRPr="00602945" w:rsidRDefault="00415085" w:rsidP="00602945">
      <w:pPr>
        <w:tabs>
          <w:tab w:val="left" w:pos="0"/>
        </w:tabs>
        <w:rPr>
          <w:noProof/>
          <w:sz w:val="2"/>
          <w:szCs w:val="2"/>
        </w:rPr>
      </w:pPr>
    </w:p>
    <w:p w:rsidR="00D201BE" w:rsidRDefault="00D45FDC" w:rsidP="00A4437C">
      <w:pPr>
        <w:tabs>
          <w:tab w:val="left" w:pos="0"/>
        </w:tabs>
        <w:spacing w:line="240" w:lineRule="exact"/>
        <w:jc w:val="right"/>
        <w:rPr>
          <w:noProof/>
          <w:sz w:val="20"/>
          <w:szCs w:val="20"/>
        </w:rPr>
      </w:pPr>
      <w:r w:rsidRPr="008F05EF">
        <w:rPr>
          <w:noProof/>
          <w:sz w:val="20"/>
          <w:szCs w:val="20"/>
        </w:rPr>
        <w:t>Таблица 1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1699"/>
        <w:gridCol w:w="2835"/>
        <w:gridCol w:w="3402"/>
        <w:gridCol w:w="2977"/>
        <w:gridCol w:w="1843"/>
        <w:gridCol w:w="2409"/>
      </w:tblGrid>
      <w:tr w:rsidR="00D201BE" w:rsidRPr="00D201BE" w:rsidTr="00D201BE">
        <w:trPr>
          <w:trHeight w:val="237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proofErr w:type="gramStart"/>
            <w:r w:rsidRPr="00D201BE">
              <w:rPr>
                <w:rFonts w:eastAsia="Arial"/>
                <w:b/>
                <w:color w:val="000000"/>
              </w:rPr>
              <w:t>п</w:t>
            </w:r>
            <w:proofErr w:type="gramEnd"/>
            <w:r w:rsidRPr="00D201BE">
              <w:rPr>
                <w:rFonts w:eastAsia="Arial"/>
                <w:b/>
                <w:color w:val="000000"/>
              </w:rPr>
              <w:t>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Код позиции КТРУ*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Наименование товара по КТРУ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jc w:val="center"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Характеристики товара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Ед. изм.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Кол-во</w:t>
            </w:r>
          </w:p>
        </w:tc>
      </w:tr>
      <w:tr w:rsidR="00D201BE" w:rsidRPr="00D201BE" w:rsidTr="00D201BE">
        <w:trPr>
          <w:trHeight w:val="151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Значение характеристики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</w:tr>
      <w:tr w:rsidR="00D201BE" w:rsidRPr="00D201BE" w:rsidTr="00D201BE">
        <w:trPr>
          <w:trHeight w:val="362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BE" w:rsidRPr="00D201BE" w:rsidRDefault="00160FA2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160FA2">
              <w:rPr>
                <w:rFonts w:eastAsia="Arial"/>
                <w:b/>
                <w:color w:val="000000"/>
              </w:rPr>
              <w:t>19.20.21.100-00000006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 xml:space="preserve">Экологический класс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Не ниже К5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Литр;^кубический дециметр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BE" w:rsidRPr="00D201BE" w:rsidRDefault="00D201BE" w:rsidP="00E27730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</w:tr>
      <w:tr w:rsidR="00D201BE" w:rsidRPr="00D201BE" w:rsidTr="00D201BE">
        <w:trPr>
          <w:trHeight w:val="924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  <w:r w:rsidRPr="00D201BE">
              <w:rPr>
                <w:rFonts w:eastAsia="Arial"/>
                <w:b/>
                <w:color w:val="000000"/>
              </w:rPr>
              <w:t>≥ 92 и &lt; 95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1BE" w:rsidRPr="00D201BE" w:rsidRDefault="00D201BE" w:rsidP="00D201BE">
            <w:pPr>
              <w:widowControl w:val="0"/>
              <w:tabs>
                <w:tab w:val="left" w:pos="5460"/>
              </w:tabs>
              <w:adjustRightInd w:val="0"/>
              <w:contextualSpacing/>
              <w:rPr>
                <w:rFonts w:eastAsia="Arial"/>
                <w:b/>
                <w:color w:val="000000"/>
              </w:rPr>
            </w:pPr>
          </w:p>
        </w:tc>
      </w:tr>
    </w:tbl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b/>
          <w:color w:val="000000"/>
        </w:rPr>
      </w:pPr>
      <w:bookmarkStart w:id="0" w:name="_GoBack"/>
      <w:bookmarkEnd w:id="0"/>
      <w:r w:rsidRPr="00D201BE">
        <w:rPr>
          <w:rFonts w:eastAsia="Arial"/>
          <w:b/>
          <w:color w:val="000000"/>
        </w:rPr>
        <w:t>2. Требования к товару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>- Качество, потребительские и функциональные свойства, безопасность Товара, должны соответствовать требованиям действующего законодательства Российской Федерации, в том числе: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>Технический регламент, утвержденный Постановлением Правительства Российской Федерации от 27.02.2008 № 118 «Об утверждении технического регламента «О требованиях к автомобильному и авиационному бензину, дизельному и судовому, топливу для реактивных двигателей и топочному мазуту»;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lastRenderedPageBreak/>
        <w:t>Технический регламент Таможенного союза «О требованиях к автомобильному и авиационному бензину, дизельному и судовому топливу, топливу для реактивных двигателей и мазуту» утвержденного комиссией Таможенного союза от 18.10.2011 №826;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>Приказ МЧС России от 05.05.2014 № 221 «Об утверждении свода правил «Станции автомобильные заправочные. Требования пожарной безопасности», вместе с СП 156.13130.2014. Свод правил. Станции автомобильные заправочные требования пожарной безопасности».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proofErr w:type="gramStart"/>
      <w:r w:rsidRPr="00D201BE">
        <w:rPr>
          <w:rFonts w:eastAsia="Arial"/>
          <w:color w:val="000000"/>
        </w:rPr>
        <w:t>- при поставке Поставщик по требованию Заказчика обязан предоставить ему паспорт продукции, а также другие документы, содержащие сведения, определенные пунктом 30 Технического регламента, утвержденного Постановлением Правительства Российской Федерации от 27.02.2008 № 118 «Об утверждении технического регламента «О требованиях к автомобильному и авиационному бензину, дизельному и судовому, топливу для реактивных двигателей и топочному мазуту».</w:t>
      </w:r>
      <w:proofErr w:type="gramEnd"/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>- при использовании товара по назначению не должно создаваться угрозы для жизни и здоровья потребителя, окружающей среды, а также использование товара не должно причинять вред имуществу потребителя.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b/>
          <w:color w:val="000000"/>
        </w:rPr>
      </w:pPr>
      <w:r w:rsidRPr="00D201BE">
        <w:rPr>
          <w:rFonts w:eastAsia="Arial"/>
          <w:b/>
          <w:color w:val="000000"/>
        </w:rPr>
        <w:t>3.  Требования к АЗС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 xml:space="preserve">- Заправка автомобильного транспортного средства должна осуществляться на автозаправочных станциях (АЗС) расположенных на расстоянии не более 10 (десяти) километров от юридического адреса Заказчика, обязательно наличие автозаправочных станций по всей территории Приморского </w:t>
      </w:r>
      <w:proofErr w:type="spellStart"/>
      <w:r w:rsidRPr="00D201BE">
        <w:rPr>
          <w:rFonts w:eastAsia="Arial"/>
          <w:color w:val="000000"/>
        </w:rPr>
        <w:t>края</w:t>
      </w:r>
      <w:proofErr w:type="gramStart"/>
      <w:r w:rsidRPr="00D201BE">
        <w:rPr>
          <w:rFonts w:eastAsia="Arial"/>
          <w:color w:val="000000"/>
        </w:rPr>
        <w:t>,о</w:t>
      </w:r>
      <w:proofErr w:type="gramEnd"/>
      <w:r w:rsidRPr="00D201BE">
        <w:rPr>
          <w:rFonts w:eastAsia="Arial"/>
          <w:color w:val="000000"/>
        </w:rPr>
        <w:t>тпуск</w:t>
      </w:r>
      <w:proofErr w:type="spellEnd"/>
      <w:r w:rsidRPr="00D201BE">
        <w:rPr>
          <w:rFonts w:eastAsia="Arial"/>
          <w:color w:val="000000"/>
        </w:rPr>
        <w:t xml:space="preserve"> топлива должен осуществляться в круглосуточном режиме;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>- своевременность и бесперебойность обслуживания машин Заказчика, в течение всего срока исполнения контракта;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>- наличие оператора (кассира) АЗС, либо самообслуживание;</w:t>
      </w:r>
    </w:p>
    <w:p w:rsidR="00D201BE" w:rsidRPr="00D201BE" w:rsidRDefault="00D201BE" w:rsidP="00D201BE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>-прекращение выдачи топлива свыше суммы, превышающей цену Контракта и количества по видам топлива.</w:t>
      </w:r>
    </w:p>
    <w:p w:rsidR="00D201BE" w:rsidRPr="00F95BB6" w:rsidRDefault="00D201BE" w:rsidP="00F95BB6">
      <w:pPr>
        <w:widowControl w:val="0"/>
        <w:tabs>
          <w:tab w:val="left" w:pos="5460"/>
        </w:tabs>
        <w:adjustRightInd w:val="0"/>
        <w:contextualSpacing/>
        <w:rPr>
          <w:rFonts w:eastAsia="Arial"/>
          <w:color w:val="000000"/>
        </w:rPr>
      </w:pPr>
      <w:r w:rsidRPr="00D201BE">
        <w:rPr>
          <w:rFonts w:eastAsia="Arial"/>
          <w:color w:val="000000"/>
        </w:rPr>
        <w:t>В случае</w:t>
      </w:r>
      <w:proofErr w:type="gramStart"/>
      <w:r w:rsidRPr="00D201BE">
        <w:rPr>
          <w:rFonts w:eastAsia="Arial"/>
          <w:color w:val="000000"/>
        </w:rPr>
        <w:t>,</w:t>
      </w:r>
      <w:proofErr w:type="gramEnd"/>
      <w:r w:rsidRPr="00D201BE">
        <w:rPr>
          <w:rFonts w:eastAsia="Arial"/>
          <w:color w:val="000000"/>
        </w:rPr>
        <w:t xml:space="preserve"> если в приложение № 1 к Извещению  «ОПИСАНИЕ ОБЪЕКТА ЗАКУПКИ ТЕХНИЧЕСКОЕ ЗАДАНИЕ» указаны значения «не менее; не более; не менее и не более; или; может, может быть; </w:t>
      </w:r>
      <w:proofErr w:type="gramStart"/>
      <w:r w:rsidRPr="00D201BE">
        <w:rPr>
          <w:rFonts w:eastAsia="Arial"/>
          <w:color w:val="000000"/>
        </w:rPr>
        <w:t>должен</w:t>
      </w:r>
      <w:proofErr w:type="gramEnd"/>
      <w:r w:rsidRPr="00D201BE">
        <w:rPr>
          <w:rFonts w:eastAsia="Arial"/>
          <w:color w:val="000000"/>
        </w:rPr>
        <w:t>, должно, должно быть» «не ниже, ниже, выше, не выше, ≥, ≤, &gt;,&lt;, =», то участнику закупки при подготовке заявки следует указывать конкретное значение показателей товара (предлагаемого к поставке или используемого в процессе выполнения работ, оказания услуг).</w:t>
      </w:r>
    </w:p>
    <w:sectPr w:rsidR="00D201BE" w:rsidRPr="00F95BB6" w:rsidSect="0018473B">
      <w:headerReference w:type="default" r:id="rId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085" w:rsidRDefault="00415085">
      <w:r>
        <w:separator/>
      </w:r>
    </w:p>
  </w:endnote>
  <w:endnote w:type="continuationSeparator" w:id="0">
    <w:p w:rsidR="00415085" w:rsidRDefault="0041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085" w:rsidRDefault="00415085">
      <w:r>
        <w:separator/>
      </w:r>
    </w:p>
  </w:footnote>
  <w:footnote w:type="continuationSeparator" w:id="0">
    <w:p w:rsidR="00415085" w:rsidRDefault="0041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C45DA5" w:rsidRDefault="00D45FDC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4C2069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:rsidR="00C45DA5" w:rsidRDefault="004150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C09"/>
    <w:multiLevelType w:val="hybridMultilevel"/>
    <w:tmpl w:val="CE067848"/>
    <w:lvl w:ilvl="0" w:tplc="EF72A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F0AF2A" w:tentative="1">
      <w:start w:val="1"/>
      <w:numFmt w:val="lowerLetter"/>
      <w:lvlText w:val="%2."/>
      <w:lvlJc w:val="left"/>
      <w:pPr>
        <w:ind w:left="1440" w:hanging="360"/>
      </w:pPr>
    </w:lvl>
    <w:lvl w:ilvl="2" w:tplc="59B4ABF6" w:tentative="1">
      <w:start w:val="1"/>
      <w:numFmt w:val="lowerRoman"/>
      <w:lvlText w:val="%3."/>
      <w:lvlJc w:val="right"/>
      <w:pPr>
        <w:ind w:left="2160" w:hanging="180"/>
      </w:pPr>
    </w:lvl>
    <w:lvl w:ilvl="3" w:tplc="95788EB8" w:tentative="1">
      <w:start w:val="1"/>
      <w:numFmt w:val="decimal"/>
      <w:lvlText w:val="%4."/>
      <w:lvlJc w:val="left"/>
      <w:pPr>
        <w:ind w:left="2880" w:hanging="360"/>
      </w:pPr>
    </w:lvl>
    <w:lvl w:ilvl="4" w:tplc="94A2B0CE" w:tentative="1">
      <w:start w:val="1"/>
      <w:numFmt w:val="lowerLetter"/>
      <w:lvlText w:val="%5."/>
      <w:lvlJc w:val="left"/>
      <w:pPr>
        <w:ind w:left="3600" w:hanging="360"/>
      </w:pPr>
    </w:lvl>
    <w:lvl w:ilvl="5" w:tplc="56042790" w:tentative="1">
      <w:start w:val="1"/>
      <w:numFmt w:val="lowerRoman"/>
      <w:lvlText w:val="%6."/>
      <w:lvlJc w:val="right"/>
      <w:pPr>
        <w:ind w:left="4320" w:hanging="180"/>
      </w:pPr>
    </w:lvl>
    <w:lvl w:ilvl="6" w:tplc="13FAB75A" w:tentative="1">
      <w:start w:val="1"/>
      <w:numFmt w:val="decimal"/>
      <w:lvlText w:val="%7."/>
      <w:lvlJc w:val="left"/>
      <w:pPr>
        <w:ind w:left="5040" w:hanging="360"/>
      </w:pPr>
    </w:lvl>
    <w:lvl w:ilvl="7" w:tplc="8B8C0F18" w:tentative="1">
      <w:start w:val="1"/>
      <w:numFmt w:val="lowerLetter"/>
      <w:lvlText w:val="%8."/>
      <w:lvlJc w:val="left"/>
      <w:pPr>
        <w:ind w:left="5760" w:hanging="360"/>
      </w:pPr>
    </w:lvl>
    <w:lvl w:ilvl="8" w:tplc="7D940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9DE85EA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B04A1CA" w:tentative="1">
      <w:start w:val="1"/>
      <w:numFmt w:val="lowerLetter"/>
      <w:lvlText w:val="%2."/>
      <w:lvlJc w:val="left"/>
      <w:pPr>
        <w:ind w:left="1440" w:hanging="360"/>
      </w:pPr>
    </w:lvl>
    <w:lvl w:ilvl="2" w:tplc="575499A2" w:tentative="1">
      <w:start w:val="1"/>
      <w:numFmt w:val="lowerRoman"/>
      <w:lvlText w:val="%3."/>
      <w:lvlJc w:val="right"/>
      <w:pPr>
        <w:ind w:left="2160" w:hanging="180"/>
      </w:pPr>
    </w:lvl>
    <w:lvl w:ilvl="3" w:tplc="4DC263C0" w:tentative="1">
      <w:start w:val="1"/>
      <w:numFmt w:val="decimal"/>
      <w:lvlText w:val="%4."/>
      <w:lvlJc w:val="left"/>
      <w:pPr>
        <w:ind w:left="2880" w:hanging="360"/>
      </w:pPr>
    </w:lvl>
    <w:lvl w:ilvl="4" w:tplc="3DA44CF6" w:tentative="1">
      <w:start w:val="1"/>
      <w:numFmt w:val="lowerLetter"/>
      <w:lvlText w:val="%5."/>
      <w:lvlJc w:val="left"/>
      <w:pPr>
        <w:ind w:left="3600" w:hanging="360"/>
      </w:pPr>
    </w:lvl>
    <w:lvl w:ilvl="5" w:tplc="FC76F970" w:tentative="1">
      <w:start w:val="1"/>
      <w:numFmt w:val="lowerRoman"/>
      <w:lvlText w:val="%6."/>
      <w:lvlJc w:val="right"/>
      <w:pPr>
        <w:ind w:left="4320" w:hanging="180"/>
      </w:pPr>
    </w:lvl>
    <w:lvl w:ilvl="6" w:tplc="BF4687FA" w:tentative="1">
      <w:start w:val="1"/>
      <w:numFmt w:val="decimal"/>
      <w:lvlText w:val="%7."/>
      <w:lvlJc w:val="left"/>
      <w:pPr>
        <w:ind w:left="5040" w:hanging="360"/>
      </w:pPr>
    </w:lvl>
    <w:lvl w:ilvl="7" w:tplc="176269EE" w:tentative="1">
      <w:start w:val="1"/>
      <w:numFmt w:val="lowerLetter"/>
      <w:lvlText w:val="%8."/>
      <w:lvlJc w:val="left"/>
      <w:pPr>
        <w:ind w:left="5760" w:hanging="360"/>
      </w:pPr>
    </w:lvl>
    <w:lvl w:ilvl="8" w:tplc="356830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3B660C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C5EF872" w:tentative="1">
      <w:start w:val="1"/>
      <w:numFmt w:val="lowerLetter"/>
      <w:lvlText w:val="%2."/>
      <w:lvlJc w:val="left"/>
      <w:pPr>
        <w:ind w:left="1440" w:hanging="360"/>
      </w:pPr>
    </w:lvl>
    <w:lvl w:ilvl="2" w:tplc="D3E486DA" w:tentative="1">
      <w:start w:val="1"/>
      <w:numFmt w:val="lowerRoman"/>
      <w:lvlText w:val="%3."/>
      <w:lvlJc w:val="right"/>
      <w:pPr>
        <w:ind w:left="2160" w:hanging="180"/>
      </w:pPr>
    </w:lvl>
    <w:lvl w:ilvl="3" w:tplc="FBEC1B02" w:tentative="1">
      <w:start w:val="1"/>
      <w:numFmt w:val="decimal"/>
      <w:lvlText w:val="%4."/>
      <w:lvlJc w:val="left"/>
      <w:pPr>
        <w:ind w:left="2880" w:hanging="360"/>
      </w:pPr>
    </w:lvl>
    <w:lvl w:ilvl="4" w:tplc="795EABEC" w:tentative="1">
      <w:start w:val="1"/>
      <w:numFmt w:val="lowerLetter"/>
      <w:lvlText w:val="%5."/>
      <w:lvlJc w:val="left"/>
      <w:pPr>
        <w:ind w:left="3600" w:hanging="360"/>
      </w:pPr>
    </w:lvl>
    <w:lvl w:ilvl="5" w:tplc="E89AE1B2" w:tentative="1">
      <w:start w:val="1"/>
      <w:numFmt w:val="lowerRoman"/>
      <w:lvlText w:val="%6."/>
      <w:lvlJc w:val="right"/>
      <w:pPr>
        <w:ind w:left="4320" w:hanging="180"/>
      </w:pPr>
    </w:lvl>
    <w:lvl w:ilvl="6" w:tplc="EE1C4DCC" w:tentative="1">
      <w:start w:val="1"/>
      <w:numFmt w:val="decimal"/>
      <w:lvlText w:val="%7."/>
      <w:lvlJc w:val="left"/>
      <w:pPr>
        <w:ind w:left="5040" w:hanging="360"/>
      </w:pPr>
    </w:lvl>
    <w:lvl w:ilvl="7" w:tplc="0060A158" w:tentative="1">
      <w:start w:val="1"/>
      <w:numFmt w:val="lowerLetter"/>
      <w:lvlText w:val="%8."/>
      <w:lvlJc w:val="left"/>
      <w:pPr>
        <w:ind w:left="5760" w:hanging="360"/>
      </w:pPr>
    </w:lvl>
    <w:lvl w:ilvl="8" w:tplc="1CCC1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0B30"/>
    <w:multiLevelType w:val="hybridMultilevel"/>
    <w:tmpl w:val="0A3043E4"/>
    <w:lvl w:ilvl="0" w:tplc="BAE4467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auto"/>
      </w:rPr>
    </w:lvl>
    <w:lvl w:ilvl="1" w:tplc="70A004F4" w:tentative="1">
      <w:start w:val="1"/>
      <w:numFmt w:val="lowerLetter"/>
      <w:lvlText w:val="%2."/>
      <w:lvlJc w:val="left"/>
      <w:pPr>
        <w:ind w:left="1647" w:hanging="360"/>
      </w:pPr>
    </w:lvl>
    <w:lvl w:ilvl="2" w:tplc="806E6CD6" w:tentative="1">
      <w:start w:val="1"/>
      <w:numFmt w:val="lowerRoman"/>
      <w:lvlText w:val="%3."/>
      <w:lvlJc w:val="right"/>
      <w:pPr>
        <w:ind w:left="2367" w:hanging="180"/>
      </w:pPr>
    </w:lvl>
    <w:lvl w:ilvl="3" w:tplc="DD0484A4" w:tentative="1">
      <w:start w:val="1"/>
      <w:numFmt w:val="decimal"/>
      <w:lvlText w:val="%4."/>
      <w:lvlJc w:val="left"/>
      <w:pPr>
        <w:ind w:left="3087" w:hanging="360"/>
      </w:pPr>
    </w:lvl>
    <w:lvl w:ilvl="4" w:tplc="FABA4ED2" w:tentative="1">
      <w:start w:val="1"/>
      <w:numFmt w:val="lowerLetter"/>
      <w:lvlText w:val="%5."/>
      <w:lvlJc w:val="left"/>
      <w:pPr>
        <w:ind w:left="3807" w:hanging="360"/>
      </w:pPr>
    </w:lvl>
    <w:lvl w:ilvl="5" w:tplc="59EE6EE6" w:tentative="1">
      <w:start w:val="1"/>
      <w:numFmt w:val="lowerRoman"/>
      <w:lvlText w:val="%6."/>
      <w:lvlJc w:val="right"/>
      <w:pPr>
        <w:ind w:left="4527" w:hanging="180"/>
      </w:pPr>
    </w:lvl>
    <w:lvl w:ilvl="6" w:tplc="E8B865AE" w:tentative="1">
      <w:start w:val="1"/>
      <w:numFmt w:val="decimal"/>
      <w:lvlText w:val="%7."/>
      <w:lvlJc w:val="left"/>
      <w:pPr>
        <w:ind w:left="5247" w:hanging="360"/>
      </w:pPr>
    </w:lvl>
    <w:lvl w:ilvl="7" w:tplc="53287606" w:tentative="1">
      <w:start w:val="1"/>
      <w:numFmt w:val="lowerLetter"/>
      <w:lvlText w:val="%8."/>
      <w:lvlJc w:val="left"/>
      <w:pPr>
        <w:ind w:left="5967" w:hanging="360"/>
      </w:pPr>
    </w:lvl>
    <w:lvl w:ilvl="8" w:tplc="47063B9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7706F6"/>
    <w:multiLevelType w:val="hybridMultilevel"/>
    <w:tmpl w:val="4E6E45CC"/>
    <w:lvl w:ilvl="0" w:tplc="36884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8CD92" w:tentative="1">
      <w:start w:val="1"/>
      <w:numFmt w:val="lowerLetter"/>
      <w:lvlText w:val="%2."/>
      <w:lvlJc w:val="left"/>
      <w:pPr>
        <w:ind w:left="1440" w:hanging="360"/>
      </w:pPr>
    </w:lvl>
    <w:lvl w:ilvl="2" w:tplc="D3C250F6" w:tentative="1">
      <w:start w:val="1"/>
      <w:numFmt w:val="lowerRoman"/>
      <w:lvlText w:val="%3."/>
      <w:lvlJc w:val="right"/>
      <w:pPr>
        <w:ind w:left="2160" w:hanging="180"/>
      </w:pPr>
    </w:lvl>
    <w:lvl w:ilvl="3" w:tplc="57D644E6" w:tentative="1">
      <w:start w:val="1"/>
      <w:numFmt w:val="decimal"/>
      <w:lvlText w:val="%4."/>
      <w:lvlJc w:val="left"/>
      <w:pPr>
        <w:ind w:left="2880" w:hanging="360"/>
      </w:pPr>
    </w:lvl>
    <w:lvl w:ilvl="4" w:tplc="8CA6300C" w:tentative="1">
      <w:start w:val="1"/>
      <w:numFmt w:val="lowerLetter"/>
      <w:lvlText w:val="%5."/>
      <w:lvlJc w:val="left"/>
      <w:pPr>
        <w:ind w:left="3600" w:hanging="360"/>
      </w:pPr>
    </w:lvl>
    <w:lvl w:ilvl="5" w:tplc="8B50F180" w:tentative="1">
      <w:start w:val="1"/>
      <w:numFmt w:val="lowerRoman"/>
      <w:lvlText w:val="%6."/>
      <w:lvlJc w:val="right"/>
      <w:pPr>
        <w:ind w:left="4320" w:hanging="180"/>
      </w:pPr>
    </w:lvl>
    <w:lvl w:ilvl="6" w:tplc="7B746D0A" w:tentative="1">
      <w:start w:val="1"/>
      <w:numFmt w:val="decimal"/>
      <w:lvlText w:val="%7."/>
      <w:lvlJc w:val="left"/>
      <w:pPr>
        <w:ind w:left="5040" w:hanging="360"/>
      </w:pPr>
    </w:lvl>
    <w:lvl w:ilvl="7" w:tplc="B46AD970" w:tentative="1">
      <w:start w:val="1"/>
      <w:numFmt w:val="lowerLetter"/>
      <w:lvlText w:val="%8."/>
      <w:lvlJc w:val="left"/>
      <w:pPr>
        <w:ind w:left="5760" w:hanging="360"/>
      </w:pPr>
    </w:lvl>
    <w:lvl w:ilvl="8" w:tplc="4C467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C6A3D"/>
    <w:multiLevelType w:val="hybridMultilevel"/>
    <w:tmpl w:val="D6FE7258"/>
    <w:lvl w:ilvl="0" w:tplc="FF2E2002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D68F58E" w:tentative="1">
      <w:start w:val="1"/>
      <w:numFmt w:val="lowerLetter"/>
      <w:lvlText w:val="%2."/>
      <w:lvlJc w:val="left"/>
      <w:pPr>
        <w:ind w:left="1789" w:hanging="360"/>
      </w:pPr>
    </w:lvl>
    <w:lvl w:ilvl="2" w:tplc="EC041698" w:tentative="1">
      <w:start w:val="1"/>
      <w:numFmt w:val="lowerRoman"/>
      <w:lvlText w:val="%3."/>
      <w:lvlJc w:val="right"/>
      <w:pPr>
        <w:ind w:left="2509" w:hanging="180"/>
      </w:pPr>
    </w:lvl>
    <w:lvl w:ilvl="3" w:tplc="075CB4FE" w:tentative="1">
      <w:start w:val="1"/>
      <w:numFmt w:val="decimal"/>
      <w:lvlText w:val="%4."/>
      <w:lvlJc w:val="left"/>
      <w:pPr>
        <w:ind w:left="3229" w:hanging="360"/>
      </w:pPr>
    </w:lvl>
    <w:lvl w:ilvl="4" w:tplc="027E1E36" w:tentative="1">
      <w:start w:val="1"/>
      <w:numFmt w:val="lowerLetter"/>
      <w:lvlText w:val="%5."/>
      <w:lvlJc w:val="left"/>
      <w:pPr>
        <w:ind w:left="3949" w:hanging="360"/>
      </w:pPr>
    </w:lvl>
    <w:lvl w:ilvl="5" w:tplc="51FA5BA8" w:tentative="1">
      <w:start w:val="1"/>
      <w:numFmt w:val="lowerRoman"/>
      <w:lvlText w:val="%6."/>
      <w:lvlJc w:val="right"/>
      <w:pPr>
        <w:ind w:left="4669" w:hanging="180"/>
      </w:pPr>
    </w:lvl>
    <w:lvl w:ilvl="6" w:tplc="CA4AEBC8" w:tentative="1">
      <w:start w:val="1"/>
      <w:numFmt w:val="decimal"/>
      <w:lvlText w:val="%7."/>
      <w:lvlJc w:val="left"/>
      <w:pPr>
        <w:ind w:left="5389" w:hanging="360"/>
      </w:pPr>
    </w:lvl>
    <w:lvl w:ilvl="7" w:tplc="0E5EAC02" w:tentative="1">
      <w:start w:val="1"/>
      <w:numFmt w:val="lowerLetter"/>
      <w:lvlText w:val="%8."/>
      <w:lvlJc w:val="left"/>
      <w:pPr>
        <w:ind w:left="6109" w:hanging="360"/>
      </w:pPr>
    </w:lvl>
    <w:lvl w:ilvl="8" w:tplc="4B0EF01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3F6CEF"/>
    <w:multiLevelType w:val="hybridMultilevel"/>
    <w:tmpl w:val="1BAE3552"/>
    <w:lvl w:ilvl="0" w:tplc="9CF84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302B9D8" w:tentative="1">
      <w:start w:val="1"/>
      <w:numFmt w:val="lowerLetter"/>
      <w:lvlText w:val="%2."/>
      <w:lvlJc w:val="left"/>
      <w:pPr>
        <w:ind w:left="1440" w:hanging="360"/>
      </w:pPr>
    </w:lvl>
    <w:lvl w:ilvl="2" w:tplc="2E468588" w:tentative="1">
      <w:start w:val="1"/>
      <w:numFmt w:val="lowerRoman"/>
      <w:lvlText w:val="%3."/>
      <w:lvlJc w:val="right"/>
      <w:pPr>
        <w:ind w:left="2160" w:hanging="180"/>
      </w:pPr>
    </w:lvl>
    <w:lvl w:ilvl="3" w:tplc="3764836E" w:tentative="1">
      <w:start w:val="1"/>
      <w:numFmt w:val="decimal"/>
      <w:lvlText w:val="%4."/>
      <w:lvlJc w:val="left"/>
      <w:pPr>
        <w:ind w:left="2880" w:hanging="360"/>
      </w:pPr>
    </w:lvl>
    <w:lvl w:ilvl="4" w:tplc="A378A7CC" w:tentative="1">
      <w:start w:val="1"/>
      <w:numFmt w:val="lowerLetter"/>
      <w:lvlText w:val="%5."/>
      <w:lvlJc w:val="left"/>
      <w:pPr>
        <w:ind w:left="3600" w:hanging="360"/>
      </w:pPr>
    </w:lvl>
    <w:lvl w:ilvl="5" w:tplc="EDFC97E2" w:tentative="1">
      <w:start w:val="1"/>
      <w:numFmt w:val="lowerRoman"/>
      <w:lvlText w:val="%6."/>
      <w:lvlJc w:val="right"/>
      <w:pPr>
        <w:ind w:left="4320" w:hanging="180"/>
      </w:pPr>
    </w:lvl>
    <w:lvl w:ilvl="6" w:tplc="39F2469E" w:tentative="1">
      <w:start w:val="1"/>
      <w:numFmt w:val="decimal"/>
      <w:lvlText w:val="%7."/>
      <w:lvlJc w:val="left"/>
      <w:pPr>
        <w:ind w:left="5040" w:hanging="360"/>
      </w:pPr>
    </w:lvl>
    <w:lvl w:ilvl="7" w:tplc="76AE8108" w:tentative="1">
      <w:start w:val="1"/>
      <w:numFmt w:val="lowerLetter"/>
      <w:lvlText w:val="%8."/>
      <w:lvlJc w:val="left"/>
      <w:pPr>
        <w:ind w:left="5760" w:hanging="360"/>
      </w:pPr>
    </w:lvl>
    <w:lvl w:ilvl="8" w:tplc="AC40B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345FC"/>
    <w:multiLevelType w:val="hybridMultilevel"/>
    <w:tmpl w:val="B89489FE"/>
    <w:lvl w:ilvl="0" w:tplc="CD387F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32CAD5A8" w:tentative="1">
      <w:start w:val="1"/>
      <w:numFmt w:val="lowerLetter"/>
      <w:lvlText w:val="%2."/>
      <w:lvlJc w:val="left"/>
      <w:pPr>
        <w:ind w:left="1440" w:hanging="360"/>
      </w:pPr>
    </w:lvl>
    <w:lvl w:ilvl="2" w:tplc="32A8DAF2" w:tentative="1">
      <w:start w:val="1"/>
      <w:numFmt w:val="lowerRoman"/>
      <w:lvlText w:val="%3."/>
      <w:lvlJc w:val="right"/>
      <w:pPr>
        <w:ind w:left="2160" w:hanging="180"/>
      </w:pPr>
    </w:lvl>
    <w:lvl w:ilvl="3" w:tplc="2EF6034C" w:tentative="1">
      <w:start w:val="1"/>
      <w:numFmt w:val="decimal"/>
      <w:lvlText w:val="%4."/>
      <w:lvlJc w:val="left"/>
      <w:pPr>
        <w:ind w:left="2880" w:hanging="360"/>
      </w:pPr>
    </w:lvl>
    <w:lvl w:ilvl="4" w:tplc="D95E8B2E" w:tentative="1">
      <w:start w:val="1"/>
      <w:numFmt w:val="lowerLetter"/>
      <w:lvlText w:val="%5."/>
      <w:lvlJc w:val="left"/>
      <w:pPr>
        <w:ind w:left="3600" w:hanging="360"/>
      </w:pPr>
    </w:lvl>
    <w:lvl w:ilvl="5" w:tplc="FBA24090" w:tentative="1">
      <w:start w:val="1"/>
      <w:numFmt w:val="lowerRoman"/>
      <w:lvlText w:val="%6."/>
      <w:lvlJc w:val="right"/>
      <w:pPr>
        <w:ind w:left="4320" w:hanging="180"/>
      </w:pPr>
    </w:lvl>
    <w:lvl w:ilvl="6" w:tplc="37180B10" w:tentative="1">
      <w:start w:val="1"/>
      <w:numFmt w:val="decimal"/>
      <w:lvlText w:val="%7."/>
      <w:lvlJc w:val="left"/>
      <w:pPr>
        <w:ind w:left="5040" w:hanging="360"/>
      </w:pPr>
    </w:lvl>
    <w:lvl w:ilvl="7" w:tplc="A8902A2A" w:tentative="1">
      <w:start w:val="1"/>
      <w:numFmt w:val="lowerLetter"/>
      <w:lvlText w:val="%8."/>
      <w:lvlJc w:val="left"/>
      <w:pPr>
        <w:ind w:left="5760" w:hanging="360"/>
      </w:pPr>
    </w:lvl>
    <w:lvl w:ilvl="8" w:tplc="15D4D5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73677"/>
    <w:multiLevelType w:val="hybridMultilevel"/>
    <w:tmpl w:val="5852C3B4"/>
    <w:lvl w:ilvl="0" w:tplc="1EACF95A">
      <w:start w:val="1"/>
      <w:numFmt w:val="decimal"/>
      <w:lvlText w:val="%1."/>
      <w:lvlJc w:val="left"/>
      <w:pPr>
        <w:ind w:left="170" w:hanging="17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8C9A8960">
      <w:start w:val="1"/>
      <w:numFmt w:val="lowerLetter"/>
      <w:lvlText w:val="%2."/>
      <w:lvlJc w:val="left"/>
      <w:pPr>
        <w:ind w:left="1440" w:hanging="360"/>
      </w:pPr>
    </w:lvl>
    <w:lvl w:ilvl="2" w:tplc="A9A4A9E6" w:tentative="1">
      <w:start w:val="1"/>
      <w:numFmt w:val="lowerRoman"/>
      <w:lvlText w:val="%3."/>
      <w:lvlJc w:val="right"/>
      <w:pPr>
        <w:ind w:left="2160" w:hanging="180"/>
      </w:pPr>
    </w:lvl>
    <w:lvl w:ilvl="3" w:tplc="6ED09C0E" w:tentative="1">
      <w:start w:val="1"/>
      <w:numFmt w:val="decimal"/>
      <w:lvlText w:val="%4."/>
      <w:lvlJc w:val="left"/>
      <w:pPr>
        <w:ind w:left="2880" w:hanging="360"/>
      </w:pPr>
    </w:lvl>
    <w:lvl w:ilvl="4" w:tplc="7696D94E" w:tentative="1">
      <w:start w:val="1"/>
      <w:numFmt w:val="lowerLetter"/>
      <w:lvlText w:val="%5."/>
      <w:lvlJc w:val="left"/>
      <w:pPr>
        <w:ind w:left="3600" w:hanging="360"/>
      </w:pPr>
    </w:lvl>
    <w:lvl w:ilvl="5" w:tplc="052CC646" w:tentative="1">
      <w:start w:val="1"/>
      <w:numFmt w:val="lowerRoman"/>
      <w:lvlText w:val="%6."/>
      <w:lvlJc w:val="right"/>
      <w:pPr>
        <w:ind w:left="4320" w:hanging="180"/>
      </w:pPr>
    </w:lvl>
    <w:lvl w:ilvl="6" w:tplc="2112F13E" w:tentative="1">
      <w:start w:val="1"/>
      <w:numFmt w:val="decimal"/>
      <w:lvlText w:val="%7."/>
      <w:lvlJc w:val="left"/>
      <w:pPr>
        <w:ind w:left="5040" w:hanging="360"/>
      </w:pPr>
    </w:lvl>
    <w:lvl w:ilvl="7" w:tplc="692898FA" w:tentative="1">
      <w:start w:val="1"/>
      <w:numFmt w:val="lowerLetter"/>
      <w:lvlText w:val="%8."/>
      <w:lvlJc w:val="left"/>
      <w:pPr>
        <w:ind w:left="5760" w:hanging="360"/>
      </w:pPr>
    </w:lvl>
    <w:lvl w:ilvl="8" w:tplc="2C0AE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13D4A"/>
    <w:multiLevelType w:val="hybridMultilevel"/>
    <w:tmpl w:val="B8A64DCA"/>
    <w:lvl w:ilvl="0" w:tplc="234A3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E86D4" w:tentative="1">
      <w:start w:val="1"/>
      <w:numFmt w:val="lowerLetter"/>
      <w:lvlText w:val="%2."/>
      <w:lvlJc w:val="left"/>
      <w:pPr>
        <w:ind w:left="1440" w:hanging="360"/>
      </w:pPr>
    </w:lvl>
    <w:lvl w:ilvl="2" w:tplc="0B9CB580" w:tentative="1">
      <w:start w:val="1"/>
      <w:numFmt w:val="lowerRoman"/>
      <w:lvlText w:val="%3."/>
      <w:lvlJc w:val="right"/>
      <w:pPr>
        <w:ind w:left="2160" w:hanging="180"/>
      </w:pPr>
    </w:lvl>
    <w:lvl w:ilvl="3" w:tplc="6ABC0DE0" w:tentative="1">
      <w:start w:val="1"/>
      <w:numFmt w:val="decimal"/>
      <w:lvlText w:val="%4."/>
      <w:lvlJc w:val="left"/>
      <w:pPr>
        <w:ind w:left="2880" w:hanging="360"/>
      </w:pPr>
    </w:lvl>
    <w:lvl w:ilvl="4" w:tplc="B7E0B9F4" w:tentative="1">
      <w:start w:val="1"/>
      <w:numFmt w:val="lowerLetter"/>
      <w:lvlText w:val="%5."/>
      <w:lvlJc w:val="left"/>
      <w:pPr>
        <w:ind w:left="3600" w:hanging="360"/>
      </w:pPr>
    </w:lvl>
    <w:lvl w:ilvl="5" w:tplc="49CA23D4" w:tentative="1">
      <w:start w:val="1"/>
      <w:numFmt w:val="lowerRoman"/>
      <w:lvlText w:val="%6."/>
      <w:lvlJc w:val="right"/>
      <w:pPr>
        <w:ind w:left="4320" w:hanging="180"/>
      </w:pPr>
    </w:lvl>
    <w:lvl w:ilvl="6" w:tplc="FECA336C" w:tentative="1">
      <w:start w:val="1"/>
      <w:numFmt w:val="decimal"/>
      <w:lvlText w:val="%7."/>
      <w:lvlJc w:val="left"/>
      <w:pPr>
        <w:ind w:left="5040" w:hanging="360"/>
      </w:pPr>
    </w:lvl>
    <w:lvl w:ilvl="7" w:tplc="26620B48" w:tentative="1">
      <w:start w:val="1"/>
      <w:numFmt w:val="lowerLetter"/>
      <w:lvlText w:val="%8."/>
      <w:lvlJc w:val="left"/>
      <w:pPr>
        <w:ind w:left="5760" w:hanging="360"/>
      </w:pPr>
    </w:lvl>
    <w:lvl w:ilvl="8" w:tplc="389AD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596D6D68"/>
    <w:multiLevelType w:val="hybridMultilevel"/>
    <w:tmpl w:val="F358FC4E"/>
    <w:lvl w:ilvl="0" w:tplc="B79424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90448A" w:tentative="1">
      <w:start w:val="1"/>
      <w:numFmt w:val="lowerLetter"/>
      <w:lvlText w:val="%2."/>
      <w:lvlJc w:val="left"/>
      <w:pPr>
        <w:ind w:left="1440" w:hanging="360"/>
      </w:pPr>
    </w:lvl>
    <w:lvl w:ilvl="2" w:tplc="DFECE2C0" w:tentative="1">
      <w:start w:val="1"/>
      <w:numFmt w:val="lowerRoman"/>
      <w:lvlText w:val="%3."/>
      <w:lvlJc w:val="right"/>
      <w:pPr>
        <w:ind w:left="2160" w:hanging="180"/>
      </w:pPr>
    </w:lvl>
    <w:lvl w:ilvl="3" w:tplc="7CCC3CCE" w:tentative="1">
      <w:start w:val="1"/>
      <w:numFmt w:val="decimal"/>
      <w:lvlText w:val="%4."/>
      <w:lvlJc w:val="left"/>
      <w:pPr>
        <w:ind w:left="2880" w:hanging="360"/>
      </w:pPr>
    </w:lvl>
    <w:lvl w:ilvl="4" w:tplc="33049AEA" w:tentative="1">
      <w:start w:val="1"/>
      <w:numFmt w:val="lowerLetter"/>
      <w:lvlText w:val="%5."/>
      <w:lvlJc w:val="left"/>
      <w:pPr>
        <w:ind w:left="3600" w:hanging="360"/>
      </w:pPr>
    </w:lvl>
    <w:lvl w:ilvl="5" w:tplc="90D0E5E4" w:tentative="1">
      <w:start w:val="1"/>
      <w:numFmt w:val="lowerRoman"/>
      <w:lvlText w:val="%6."/>
      <w:lvlJc w:val="right"/>
      <w:pPr>
        <w:ind w:left="4320" w:hanging="180"/>
      </w:pPr>
    </w:lvl>
    <w:lvl w:ilvl="6" w:tplc="08089826" w:tentative="1">
      <w:start w:val="1"/>
      <w:numFmt w:val="decimal"/>
      <w:lvlText w:val="%7."/>
      <w:lvlJc w:val="left"/>
      <w:pPr>
        <w:ind w:left="5040" w:hanging="360"/>
      </w:pPr>
    </w:lvl>
    <w:lvl w:ilvl="7" w:tplc="6DDE5C4C" w:tentative="1">
      <w:start w:val="1"/>
      <w:numFmt w:val="lowerLetter"/>
      <w:lvlText w:val="%8."/>
      <w:lvlJc w:val="left"/>
      <w:pPr>
        <w:ind w:left="5760" w:hanging="360"/>
      </w:pPr>
    </w:lvl>
    <w:lvl w:ilvl="8" w:tplc="4AA40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20634"/>
    <w:multiLevelType w:val="hybridMultilevel"/>
    <w:tmpl w:val="25E8B85A"/>
    <w:lvl w:ilvl="0" w:tplc="A00A3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8370E" w:tentative="1">
      <w:start w:val="1"/>
      <w:numFmt w:val="lowerLetter"/>
      <w:lvlText w:val="%2."/>
      <w:lvlJc w:val="left"/>
      <w:pPr>
        <w:ind w:left="1440" w:hanging="360"/>
      </w:pPr>
    </w:lvl>
    <w:lvl w:ilvl="2" w:tplc="74CC2C76" w:tentative="1">
      <w:start w:val="1"/>
      <w:numFmt w:val="lowerRoman"/>
      <w:lvlText w:val="%3."/>
      <w:lvlJc w:val="right"/>
      <w:pPr>
        <w:ind w:left="2160" w:hanging="180"/>
      </w:pPr>
    </w:lvl>
    <w:lvl w:ilvl="3" w:tplc="2AEC1818" w:tentative="1">
      <w:start w:val="1"/>
      <w:numFmt w:val="decimal"/>
      <w:lvlText w:val="%4."/>
      <w:lvlJc w:val="left"/>
      <w:pPr>
        <w:ind w:left="2880" w:hanging="360"/>
      </w:pPr>
    </w:lvl>
    <w:lvl w:ilvl="4" w:tplc="D1AAEA8E" w:tentative="1">
      <w:start w:val="1"/>
      <w:numFmt w:val="lowerLetter"/>
      <w:lvlText w:val="%5."/>
      <w:lvlJc w:val="left"/>
      <w:pPr>
        <w:ind w:left="3600" w:hanging="360"/>
      </w:pPr>
    </w:lvl>
    <w:lvl w:ilvl="5" w:tplc="027A6A12" w:tentative="1">
      <w:start w:val="1"/>
      <w:numFmt w:val="lowerRoman"/>
      <w:lvlText w:val="%6."/>
      <w:lvlJc w:val="right"/>
      <w:pPr>
        <w:ind w:left="4320" w:hanging="180"/>
      </w:pPr>
    </w:lvl>
    <w:lvl w:ilvl="6" w:tplc="C94C0128" w:tentative="1">
      <w:start w:val="1"/>
      <w:numFmt w:val="decimal"/>
      <w:lvlText w:val="%7."/>
      <w:lvlJc w:val="left"/>
      <w:pPr>
        <w:ind w:left="5040" w:hanging="360"/>
      </w:pPr>
    </w:lvl>
    <w:lvl w:ilvl="7" w:tplc="B100DF60" w:tentative="1">
      <w:start w:val="1"/>
      <w:numFmt w:val="lowerLetter"/>
      <w:lvlText w:val="%8."/>
      <w:lvlJc w:val="left"/>
      <w:pPr>
        <w:ind w:left="5760" w:hanging="360"/>
      </w:pPr>
    </w:lvl>
    <w:lvl w:ilvl="8" w:tplc="EBD28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A7D46"/>
    <w:multiLevelType w:val="hybridMultilevel"/>
    <w:tmpl w:val="D82498A2"/>
    <w:lvl w:ilvl="0" w:tplc="5E5C4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1A166A" w:tentative="1">
      <w:start w:val="1"/>
      <w:numFmt w:val="lowerLetter"/>
      <w:lvlText w:val="%2."/>
      <w:lvlJc w:val="left"/>
      <w:pPr>
        <w:ind w:left="1440" w:hanging="360"/>
      </w:pPr>
    </w:lvl>
    <w:lvl w:ilvl="2" w:tplc="687AA8A2" w:tentative="1">
      <w:start w:val="1"/>
      <w:numFmt w:val="lowerRoman"/>
      <w:lvlText w:val="%3."/>
      <w:lvlJc w:val="right"/>
      <w:pPr>
        <w:ind w:left="2160" w:hanging="180"/>
      </w:pPr>
    </w:lvl>
    <w:lvl w:ilvl="3" w:tplc="CDB8AA90" w:tentative="1">
      <w:start w:val="1"/>
      <w:numFmt w:val="decimal"/>
      <w:lvlText w:val="%4."/>
      <w:lvlJc w:val="left"/>
      <w:pPr>
        <w:ind w:left="2880" w:hanging="360"/>
      </w:pPr>
    </w:lvl>
    <w:lvl w:ilvl="4" w:tplc="F322EBAA" w:tentative="1">
      <w:start w:val="1"/>
      <w:numFmt w:val="lowerLetter"/>
      <w:lvlText w:val="%5."/>
      <w:lvlJc w:val="left"/>
      <w:pPr>
        <w:ind w:left="3600" w:hanging="360"/>
      </w:pPr>
    </w:lvl>
    <w:lvl w:ilvl="5" w:tplc="5E6A7F0A" w:tentative="1">
      <w:start w:val="1"/>
      <w:numFmt w:val="lowerRoman"/>
      <w:lvlText w:val="%6."/>
      <w:lvlJc w:val="right"/>
      <w:pPr>
        <w:ind w:left="4320" w:hanging="180"/>
      </w:pPr>
    </w:lvl>
    <w:lvl w:ilvl="6" w:tplc="1A34B4B6" w:tentative="1">
      <w:start w:val="1"/>
      <w:numFmt w:val="decimal"/>
      <w:lvlText w:val="%7."/>
      <w:lvlJc w:val="left"/>
      <w:pPr>
        <w:ind w:left="5040" w:hanging="360"/>
      </w:pPr>
    </w:lvl>
    <w:lvl w:ilvl="7" w:tplc="26B2E6D4" w:tentative="1">
      <w:start w:val="1"/>
      <w:numFmt w:val="lowerLetter"/>
      <w:lvlText w:val="%8."/>
      <w:lvlJc w:val="left"/>
      <w:pPr>
        <w:ind w:left="5760" w:hanging="360"/>
      </w:pPr>
    </w:lvl>
    <w:lvl w:ilvl="8" w:tplc="016604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6E"/>
    <w:rsid w:val="000022E0"/>
    <w:rsid w:val="00007C71"/>
    <w:rsid w:val="000A4141"/>
    <w:rsid w:val="00105CA9"/>
    <w:rsid w:val="00160FA2"/>
    <w:rsid w:val="0032047F"/>
    <w:rsid w:val="00415085"/>
    <w:rsid w:val="00433245"/>
    <w:rsid w:val="004C2069"/>
    <w:rsid w:val="0066153D"/>
    <w:rsid w:val="006A75DD"/>
    <w:rsid w:val="00736C6E"/>
    <w:rsid w:val="007D3113"/>
    <w:rsid w:val="009151C3"/>
    <w:rsid w:val="0094662B"/>
    <w:rsid w:val="00A80498"/>
    <w:rsid w:val="00B15115"/>
    <w:rsid w:val="00C00FBE"/>
    <w:rsid w:val="00C56898"/>
    <w:rsid w:val="00C83BCF"/>
    <w:rsid w:val="00CC2567"/>
    <w:rsid w:val="00CC38F6"/>
    <w:rsid w:val="00CF61AB"/>
    <w:rsid w:val="00D201BE"/>
    <w:rsid w:val="00D45FDC"/>
    <w:rsid w:val="00D51CB6"/>
    <w:rsid w:val="00E27730"/>
    <w:rsid w:val="00E755E3"/>
    <w:rsid w:val="00F41035"/>
    <w:rsid w:val="00F95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af8">
    <w:name w:val="af8"/>
    <w:basedOn w:val="a"/>
    <w:next w:val="a5"/>
    <w:uiPriority w:val="99"/>
    <w:rsid w:val="00D658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paragraph" w:customStyle="1" w:styleId="af8">
    <w:name w:val="af8"/>
    <w:basedOn w:val="a"/>
    <w:next w:val="a5"/>
    <w:uiPriority w:val="99"/>
    <w:rsid w:val="00D658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FF04-423F-4D6C-881D-D0DF7F2F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Абросимов</dc:creator>
  <cp:lastModifiedBy>K_Kostileva</cp:lastModifiedBy>
  <cp:revision>20</cp:revision>
  <cp:lastPrinted>2025-09-15T23:21:00Z</cp:lastPrinted>
  <dcterms:created xsi:type="dcterms:W3CDTF">2025-03-18T03:11:00Z</dcterms:created>
  <dcterms:modified xsi:type="dcterms:W3CDTF">2026-03-15T22:25:00Z</dcterms:modified>
</cp:coreProperties>
</file>