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Государственный контракт</w:t>
      </w:r>
    </w:p>
    <w:p>
      <w:pPr>
        <w:pStyle w:val="BodyText"/>
        <w:rPr>
          <w:b/>
        </w:rPr>
      </w:pPr>
      <w:r>
        <w:rPr>
          <w:b/>
        </w:rPr>
        <w:t>на поставку горюче-смазочных материалов на обеспечение функций Оренбургстата</w:t>
      </w:r>
    </w:p>
    <w:p>
      <w:pPr>
        <w:pStyle w:val="BodyText"/>
        <w:rPr>
          <w:b/>
        </w:rPr>
      </w:pPr>
      <w:r>
        <w:rPr>
          <w:b/>
        </w:rPr>
      </w:r>
    </w:p>
    <w:p>
      <w:pPr>
        <w:pStyle w:val="BodyText"/>
        <w:rPr>
          <w:b/>
          <w:bCs/>
          <w:color w:val="000000"/>
        </w:rPr>
      </w:pPr>
      <w:r>
        <w:rPr>
          <w:b/>
        </w:rPr>
        <w:t>ИКЗ:</w:t>
      </w:r>
      <w:r>
        <w:rPr/>
        <w:t xml:space="preserve"> </w:t>
      </w:r>
      <w:r>
        <w:rPr>
          <w:rFonts w:cs="Arial"/>
          <w:b/>
          <w:color w:val="000000"/>
          <w:spacing w:val="-4"/>
          <w:sz w:val="24"/>
          <w:szCs w:val="24"/>
          <w:shd w:fill="auto" w:val="clear"/>
          <w:lang w:val="ru-RU"/>
        </w:rPr>
        <w:t>261561000606656100100100140000000244</w:t>
      </w:r>
      <w:r>
        <w:rPr>
          <w:b/>
        </w:rPr>
        <w:t xml:space="preserve"> </w:t>
      </w:r>
    </w:p>
    <w:p>
      <w:pPr>
        <w:pStyle w:val="BodyText"/>
        <w:rPr>
          <w:b/>
        </w:rPr>
      </w:pPr>
      <w:r>
        <w:rPr>
          <w:b/>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г. Оренбург                                                                                            «____»______________ 2026 года</w:t>
      </w:r>
    </w:p>
    <w:p>
      <w:pPr>
        <w:pStyle w:val="Normal"/>
        <w:shd w:val="clear" w:color="auto" w:fill="FFFFFF"/>
        <w:spacing w:lineRule="auto" w:line="240" w:before="0" w:after="0"/>
        <w:ind w:firstLine="709" w:right="79"/>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0"/>
        <w:ind w:firstLine="709" w:right="79"/>
        <w:jc w:val="both"/>
        <w:rPr/>
      </w:pPr>
      <w:r>
        <w:rPr>
          <w:rFonts w:ascii="Times New Roman" w:hAnsi="Times New Roman"/>
          <w:sz w:val="24"/>
          <w:szCs w:val="24"/>
        </w:rPr>
        <w:t xml:space="preserve">Территориальный орган Федеральной службы государственной статистики по Оренбургской области (Оренбургстат), в дальнейшем именуемый Заказчик, в лице руководителя Курец Татьяны Николаевны, действующего на основании приказа Министерства экономического развития Российской Федерации от 13 февраля 2025 года № 212-л, приказа Федеральной службы государственной статистики от 14 февраля 2025 года № 20/кт, </w:t>
      </w:r>
      <w:r>
        <w:rPr>
          <w:rStyle w:val="22"/>
          <w:b w:val="false"/>
          <w:bCs w:val="false"/>
          <w:sz w:val="24"/>
          <w:szCs w:val="24"/>
        </w:rPr>
        <w:t>и</w:t>
      </w:r>
      <w:r>
        <w:rPr>
          <w:rFonts w:ascii="Times New Roman" w:hAnsi="Times New Roman"/>
          <w:sz w:val="24"/>
          <w:szCs w:val="24"/>
        </w:rPr>
        <w:t xml:space="preserve"> __________________________,</w:t>
        <w:br/>
        <w:t>в лице _________________</w:t>
      </w:r>
      <w:r>
        <w:rPr>
          <w:rFonts w:ascii="Times New Roman" w:hAnsi="Times New Roman"/>
          <w:b w:val="false"/>
          <w:bCs w:val="false"/>
          <w:sz w:val="24"/>
          <w:szCs w:val="24"/>
        </w:rPr>
        <w:t>,</w:t>
      </w:r>
      <w:r>
        <w:rPr>
          <w:rFonts w:ascii="Times New Roman" w:hAnsi="Times New Roman"/>
          <w:sz w:val="24"/>
          <w:szCs w:val="24"/>
        </w:rPr>
        <w:t xml:space="preserve"> действующего на основании _________________________________, именуемый в дальнейшем </w:t>
      </w:r>
      <w:r>
        <w:rPr>
          <w:rStyle w:val="22"/>
          <w:b w:val="false"/>
          <w:bCs w:val="false"/>
          <w:sz w:val="24"/>
          <w:szCs w:val="24"/>
        </w:rPr>
        <w:t xml:space="preserve">Поставщик </w:t>
      </w:r>
      <w:r>
        <w:rPr>
          <w:rFonts w:ascii="Times New Roman" w:hAnsi="Times New Roman"/>
          <w:b w:val="false"/>
          <w:bCs w:val="false"/>
          <w:sz w:val="24"/>
          <w:szCs w:val="24"/>
        </w:rPr>
        <w:t xml:space="preserve">c </w:t>
      </w:r>
      <w:r>
        <w:rPr>
          <w:rStyle w:val="22"/>
          <w:b w:val="false"/>
          <w:bCs w:val="false"/>
          <w:sz w:val="24"/>
          <w:szCs w:val="24"/>
        </w:rPr>
        <w:t>другой стороны,</w:t>
      </w:r>
      <w:r>
        <w:rPr>
          <w:rStyle w:val="22"/>
          <w:sz w:val="24"/>
          <w:szCs w:val="24"/>
        </w:rPr>
        <w:t xml:space="preserve"> </w:t>
      </w:r>
      <w:r>
        <w:rPr>
          <w:rFonts w:ascii="Times New Roman" w:hAnsi="Times New Roman"/>
          <w:sz w:val="24"/>
          <w:szCs w:val="24"/>
        </w:rPr>
        <w:t xml:space="preserve">вместе именуемые «Стороны», руководствуясь Федеральным законом «О контрактной системе в сфере закупок товаров, работ, услуг для обеспечения государственных и муниципальных нужд» от 5 апреля 2013 № 44-ФЗ (далее </w:t>
      </w:r>
      <w:r>
        <w:rPr>
          <w:rStyle w:val="22"/>
          <w:b w:val="false"/>
          <w:bCs w:val="false"/>
          <w:sz w:val="24"/>
          <w:szCs w:val="24"/>
        </w:rPr>
        <w:t>—</w:t>
      </w:r>
      <w:r>
        <w:rPr>
          <w:rStyle w:val="22"/>
          <w:sz w:val="24"/>
          <w:szCs w:val="24"/>
        </w:rPr>
        <w:t xml:space="preserve"> </w:t>
      </w:r>
      <w:r>
        <w:rPr>
          <w:rFonts w:ascii="Times New Roman" w:hAnsi="Times New Roman"/>
          <w:sz w:val="24"/>
          <w:szCs w:val="24"/>
        </w:rPr>
        <w:t xml:space="preserve">Федеральный закон № 44-ФЗ), заключили настоящий </w:t>
      </w:r>
      <w:r>
        <w:rPr>
          <w:rStyle w:val="22"/>
          <w:b w:val="false"/>
          <w:bCs w:val="false"/>
          <w:sz w:val="24"/>
          <w:szCs w:val="24"/>
        </w:rPr>
        <w:t>контракт (далее — Контракт)</w:t>
      </w:r>
      <w:r>
        <w:rPr>
          <w:rStyle w:val="22"/>
          <w:sz w:val="24"/>
          <w:szCs w:val="24"/>
        </w:rPr>
        <w:br/>
      </w:r>
      <w:r>
        <w:rPr>
          <w:rFonts w:ascii="Times New Roman" w:hAnsi="Times New Roman"/>
          <w:sz w:val="24"/>
          <w:szCs w:val="24"/>
        </w:rPr>
        <w:t xml:space="preserve">о нижеследующем: </w:t>
      </w:r>
    </w:p>
    <w:p>
      <w:pPr>
        <w:pStyle w:val="Normal"/>
        <w:spacing w:lineRule="auto" w:line="240" w:before="0" w:after="0"/>
        <w:ind w:firstLine="568"/>
        <w:jc w:val="both"/>
        <w:rPr>
          <w:rFonts w:ascii="Times New Roman" w:hAnsi="Times New Roman"/>
          <w:sz w:val="24"/>
          <w:szCs w:val="24"/>
        </w:rPr>
      </w:pPr>
      <w:r>
        <w:rPr>
          <w:rFonts w:ascii="Times New Roman" w:hAnsi="Times New Roman"/>
          <w:sz w:val="24"/>
          <w:szCs w:val="24"/>
        </w:rPr>
      </w:r>
    </w:p>
    <w:p>
      <w:pPr>
        <w:pStyle w:val="BodyText"/>
        <w:numPr>
          <w:ilvl w:val="0"/>
          <w:numId w:val="4"/>
        </w:numPr>
        <w:tabs>
          <w:tab w:val="clear" w:pos="708"/>
          <w:tab w:val="left" w:pos="284" w:leader="none"/>
        </w:tabs>
        <w:ind w:hanging="360" w:left="0"/>
        <w:rPr>
          <w:b/>
        </w:rPr>
      </w:pPr>
      <w:r>
        <w:rPr>
          <w:b/>
        </w:rPr>
        <w:t>Предмет контракта</w:t>
      </w:r>
    </w:p>
    <w:p>
      <w:pPr>
        <w:pStyle w:val="BodyText"/>
        <w:tabs>
          <w:tab w:val="clear" w:pos="708"/>
          <w:tab w:val="left" w:pos="284" w:leader="none"/>
        </w:tabs>
        <w:rPr>
          <w:b/>
        </w:rPr>
      </w:pPr>
      <w:r>
        <w:rPr>
          <w:b/>
        </w:rPr>
      </w:r>
    </w:p>
    <w:p>
      <w:pPr>
        <w:pStyle w:val="BodyText"/>
        <w:tabs>
          <w:tab w:val="clear" w:pos="708"/>
          <w:tab w:val="left" w:pos="0" w:leader="none"/>
        </w:tabs>
        <w:ind w:firstLine="709"/>
        <w:jc w:val="both"/>
        <w:rPr>
          <w:color w:val="000000"/>
          <w:spacing w:val="-5"/>
        </w:rPr>
      </w:pPr>
      <w:r>
        <w:rPr/>
        <w:t xml:space="preserve">1.1. </w:t>
      </w:r>
      <w:r>
        <w:rPr>
          <w:color w:val="000000"/>
          <w:spacing w:val="-5"/>
        </w:rPr>
        <w:t xml:space="preserve">Поставщик обязуется </w:t>
      </w:r>
      <w:r>
        <w:rPr/>
        <w:t>поставить</w:t>
      </w:r>
      <w:r>
        <w:rPr>
          <w:color w:val="000000"/>
          <w:spacing w:val="-5"/>
        </w:rPr>
        <w:t xml:space="preserve"> Заказчику</w:t>
      </w:r>
      <w:r>
        <w:rPr/>
        <w:t xml:space="preserve"> </w:t>
      </w:r>
      <w:r>
        <w:rPr>
          <w:color w:val="000000"/>
          <w:spacing w:val="-5"/>
        </w:rPr>
        <w:t xml:space="preserve"> горюче-смазочные материалы на обеспечение функций Оренбургстата </w:t>
      </w:r>
      <w:r>
        <w:rPr>
          <w:color w:val="000000"/>
          <w:spacing w:val="-2"/>
        </w:rPr>
        <w:t>(далее – товар (нефтепродукт)), а Заказчик обязуется принять</w:t>
        <w:br/>
        <w:t xml:space="preserve">и оплатить Поставщику на условиях, </w:t>
      </w:r>
      <w:r>
        <w:rPr>
          <w:color w:val="000000"/>
          <w:spacing w:val="-5"/>
        </w:rPr>
        <w:t xml:space="preserve">установленных настоящим </w:t>
      </w:r>
      <w:r>
        <w:rPr/>
        <w:t>контракт</w:t>
      </w:r>
      <w:r>
        <w:rPr>
          <w:color w:val="000000"/>
          <w:spacing w:val="-5"/>
        </w:rPr>
        <w:t xml:space="preserve">ом. </w:t>
      </w:r>
    </w:p>
    <w:p>
      <w:pPr>
        <w:pStyle w:val="Style22"/>
        <w:ind w:firstLine="709"/>
        <w:rPr>
          <w:szCs w:val="24"/>
        </w:rPr>
      </w:pPr>
      <w:r>
        <w:rPr>
          <w:szCs w:val="24"/>
        </w:rPr>
        <w:t>1.2. Количество, технические характеристики указаны в Спецификации (Приложение №1)</w:t>
        <w:br/>
        <w:t>и Технической части (Приложение №2), являющейся неотъемлемой частью настоящего контракта.</w:t>
      </w:r>
    </w:p>
    <w:p>
      <w:pPr>
        <w:pStyle w:val="BodyText"/>
        <w:tabs>
          <w:tab w:val="clear" w:pos="708"/>
          <w:tab w:val="left" w:pos="0" w:leader="none"/>
        </w:tabs>
        <w:ind w:firstLine="709"/>
        <w:jc w:val="both"/>
        <w:rPr>
          <w:color w:val="000000"/>
          <w:spacing w:val="-5"/>
        </w:rPr>
      </w:pPr>
      <w:r>
        <w:rPr/>
        <w:t xml:space="preserve">1.3. </w:t>
      </w:r>
      <w:r>
        <w:rPr>
          <w:color w:val="000000"/>
          <w:spacing w:val="-5"/>
        </w:rPr>
        <w:t>Основание заключения: пункт 4 часть 1 статья 93 Закона № 44-ФЗ.</w:t>
      </w:r>
    </w:p>
    <w:p>
      <w:pPr>
        <w:pStyle w:val="Normal"/>
        <w:spacing w:lineRule="auto" w:line="240" w:before="0" w:after="0"/>
        <w:jc w:val="both"/>
        <w:rPr>
          <w:rFonts w:ascii="Times New Roman" w:hAnsi="Times New Roman"/>
          <w:color w:val="000000"/>
          <w:spacing w:val="-4"/>
          <w:sz w:val="24"/>
          <w:szCs w:val="24"/>
        </w:rPr>
      </w:pPr>
      <w:r>
        <w:rPr>
          <w:rFonts w:ascii="Times New Roman" w:hAnsi="Times New Roman"/>
          <w:color w:val="000000"/>
          <w:spacing w:val="-4"/>
          <w:sz w:val="24"/>
          <w:szCs w:val="24"/>
        </w:rPr>
      </w:r>
    </w:p>
    <w:p>
      <w:pPr>
        <w:pStyle w:val="Style22"/>
        <w:numPr>
          <w:ilvl w:val="0"/>
          <w:numId w:val="0"/>
        </w:numPr>
        <w:ind w:hanging="0" w:left="0"/>
        <w:jc w:val="center"/>
        <w:outlineLvl w:val="0"/>
        <w:rPr>
          <w:b/>
          <w:szCs w:val="24"/>
        </w:rPr>
      </w:pPr>
      <w:r>
        <w:rPr>
          <w:b/>
          <w:szCs w:val="24"/>
        </w:rPr>
        <w:t>2. Срок поставки товара</w:t>
      </w:r>
    </w:p>
    <w:p>
      <w:pPr>
        <w:pStyle w:val="Style22"/>
        <w:numPr>
          <w:ilvl w:val="0"/>
          <w:numId w:val="0"/>
        </w:numPr>
        <w:ind w:hanging="0" w:left="0"/>
        <w:jc w:val="center"/>
        <w:outlineLvl w:val="0"/>
        <w:rPr>
          <w:b/>
          <w:szCs w:val="24"/>
        </w:rPr>
      </w:pPr>
      <w:r>
        <w:rPr>
          <w:b/>
          <w:szCs w:val="24"/>
        </w:rPr>
      </w:r>
    </w:p>
    <w:p>
      <w:pPr>
        <w:pStyle w:val="Style22"/>
        <w:numPr>
          <w:ilvl w:val="0"/>
          <w:numId w:val="0"/>
        </w:numPr>
        <w:ind w:firstLine="737" w:left="0"/>
        <w:outlineLvl w:val="0"/>
        <w:rPr/>
      </w:pPr>
      <w:r>
        <w:rPr/>
        <w:t xml:space="preserve">2.1. </w:t>
      </w:r>
      <w:r>
        <w:rPr>
          <w:szCs w:val="24"/>
        </w:rPr>
        <w:t>Срок поставки товара:с момента заключения контракта по 31 декабря 2026 года.</w:t>
      </w:r>
    </w:p>
    <w:p>
      <w:pPr>
        <w:pStyle w:val="Style22"/>
        <w:numPr>
          <w:ilvl w:val="0"/>
          <w:numId w:val="0"/>
        </w:numPr>
        <w:ind w:firstLine="737" w:left="0"/>
        <w:outlineLvl w:val="0"/>
        <w:rPr/>
      </w:pPr>
      <w:r>
        <w:rPr/>
      </w:r>
    </w:p>
    <w:p>
      <w:pPr>
        <w:pStyle w:val="Style22"/>
        <w:numPr>
          <w:ilvl w:val="0"/>
          <w:numId w:val="0"/>
        </w:numPr>
        <w:ind w:hanging="0" w:left="0"/>
        <w:jc w:val="center"/>
        <w:outlineLvl w:val="0"/>
        <w:rPr>
          <w:b/>
          <w:szCs w:val="24"/>
        </w:rPr>
      </w:pPr>
      <w:r>
        <w:rPr>
          <w:b/>
          <w:szCs w:val="24"/>
        </w:rPr>
        <w:t>3. Условия поставки и порядок приемки поставленного товара</w:t>
      </w:r>
    </w:p>
    <w:p>
      <w:pPr>
        <w:pStyle w:val="Style22"/>
        <w:numPr>
          <w:ilvl w:val="0"/>
          <w:numId w:val="0"/>
        </w:numPr>
        <w:ind w:hanging="0" w:left="0"/>
        <w:jc w:val="center"/>
        <w:outlineLvl w:val="0"/>
        <w:rPr>
          <w:b/>
          <w:szCs w:val="24"/>
        </w:rPr>
      </w:pPr>
      <w:r>
        <w:rPr>
          <w:b/>
          <w:szCs w:val="24"/>
        </w:rPr>
      </w:r>
    </w:p>
    <w:p>
      <w:pPr>
        <w:pStyle w:val="Style22"/>
        <w:ind w:firstLine="720"/>
        <w:rPr>
          <w:color w:val="FF0000"/>
          <w:szCs w:val="24"/>
        </w:rPr>
      </w:pPr>
      <w:r>
        <w:rPr>
          <w:szCs w:val="24"/>
        </w:rPr>
        <w:t xml:space="preserve">3.1. Место поставки товара: Оренбургская область, согласно перечню мест поставки товара (Приложение № 3 к настоящему контракту) (поставка должна производиться с автозаправочных станций (АЗС)). </w:t>
      </w:r>
    </w:p>
    <w:p>
      <w:pPr>
        <w:pStyle w:val="Normal"/>
        <w:spacing w:lineRule="auto" w:line="240" w:before="0" w:after="0"/>
        <w:ind w:firstLine="720"/>
        <w:jc w:val="both"/>
        <w:rPr>
          <w:rFonts w:ascii="Times New Roman" w:hAnsi="Times New Roman"/>
          <w:bCs/>
          <w:sz w:val="24"/>
          <w:szCs w:val="24"/>
        </w:rPr>
      </w:pPr>
      <w:r>
        <w:rPr>
          <w:rFonts w:ascii="Times New Roman" w:hAnsi="Times New Roman"/>
          <w:bCs/>
          <w:sz w:val="24"/>
          <w:szCs w:val="24"/>
        </w:rPr>
        <w:t>3.2. Периодичность поставки: круглосуточно.</w:t>
      </w:r>
    </w:p>
    <w:p>
      <w:pPr>
        <w:pStyle w:val="Style22"/>
        <w:ind w:firstLine="720"/>
        <w:rPr>
          <w:szCs w:val="24"/>
        </w:rPr>
      </w:pPr>
      <w:r>
        <w:rPr>
          <w:szCs w:val="24"/>
        </w:rPr>
        <w:t>3.3. Датой поставки является дата получения товара в месте поставки.</w:t>
      </w:r>
    </w:p>
    <w:p>
      <w:pPr>
        <w:pStyle w:val="Style22"/>
        <w:ind w:firstLine="720"/>
        <w:rPr>
          <w:color w:val="000000"/>
          <w:spacing w:val="-4"/>
          <w:szCs w:val="24"/>
        </w:rPr>
      </w:pPr>
      <w:r>
        <w:rPr>
          <w:szCs w:val="24"/>
        </w:rPr>
        <w:t xml:space="preserve">3.4. </w:t>
      </w:r>
      <w:r>
        <w:rPr/>
        <w:t xml:space="preserve">Поставка товара по настоящему контракту осуществляется путем выборки Заказчиком топлива на АЗС Поставщика по пластиковым картам через топливораздаточные колонки. </w:t>
      </w:r>
      <w:r>
        <w:rPr>
          <w:color w:val="000000"/>
          <w:spacing w:val="-4"/>
          <w:szCs w:val="24"/>
        </w:rPr>
        <w:t>Право собственности на приобретенные нефтепродукты переходит от Поставщика к Заказчику в момент отпуска нефтепродуктов Заказчику и подтверждается данными о времени, марке и количестве нефтепродуктов, отраженных в чеках ККМ.</w:t>
      </w:r>
    </w:p>
    <w:p>
      <w:pPr>
        <w:pStyle w:val="Normal"/>
        <w:tabs>
          <w:tab w:val="clear" w:pos="708"/>
          <w:tab w:val="left" w:pos="0" w:leader="none"/>
        </w:tabs>
        <w:spacing w:lineRule="auto" w:line="240" w:before="0" w:after="0"/>
        <w:ind w:firstLine="720"/>
        <w:jc w:val="both"/>
        <w:rPr>
          <w:rFonts w:ascii="Times New Roman" w:hAnsi="Times New Roman"/>
          <w:sz w:val="24"/>
          <w:szCs w:val="24"/>
        </w:rPr>
      </w:pPr>
      <w:r>
        <w:rPr>
          <w:rFonts w:ascii="Times New Roman" w:hAnsi="Times New Roman"/>
          <w:color w:val="000000"/>
          <w:spacing w:val="-4"/>
          <w:sz w:val="24"/>
          <w:szCs w:val="24"/>
        </w:rPr>
        <w:t xml:space="preserve">3.5. </w:t>
      </w:r>
      <w:r>
        <w:rPr>
          <w:rFonts w:ascii="Times New Roman" w:hAnsi="Times New Roman"/>
          <w:sz w:val="24"/>
          <w:szCs w:val="24"/>
        </w:rPr>
        <w:t>Для получения товара Поставщик передает Заказчику электронные носители («ЭН») (топливные карты), а Заказчик представляет Поставщику заверенную печатью заявку на их использование (при необходимости).</w:t>
      </w:r>
    </w:p>
    <w:p>
      <w:pPr>
        <w:pStyle w:val="Normal"/>
        <w:tabs>
          <w:tab w:val="clear" w:pos="708"/>
          <w:tab w:val="left" w:pos="0"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t>3.6. В случае поставки товара ненадлежащего качества Заказчик имеет право отказаться от товара, а Поставщик обязан заменить товар в течение 1 (одного) календарного дня. Поставщик обязан произвести работы по замене товара без дополнительной оплаты.</w:t>
      </w:r>
    </w:p>
    <w:p>
      <w:pPr>
        <w:pStyle w:val="Normal"/>
        <w:tabs>
          <w:tab w:val="clear" w:pos="708"/>
          <w:tab w:val="left" w:pos="0"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t>3.7. При завершении поставки части товара Поставщиком ежемесячно по 6-е число месяца, следующего за расчетным, выставляются по факту поставки товара Поставщик документ о приемке.</w:t>
      </w:r>
    </w:p>
    <w:p>
      <w:pPr>
        <w:pStyle w:val="Normal"/>
        <w:tabs>
          <w:tab w:val="clear" w:pos="708"/>
          <w:tab w:val="left" w:pos="0"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t>3.8. Заказчик в течение 10 рабочих дней следующих за днем поступления документа</w:t>
        <w:br/>
        <w:t>о приемки от Поставщика принимает одно из следующих решений:</w:t>
      </w:r>
    </w:p>
    <w:p>
      <w:pPr>
        <w:pStyle w:val="11"/>
        <w:ind w:firstLine="709"/>
        <w:jc w:val="both"/>
        <w:rPr>
          <w:sz w:val="24"/>
          <w:szCs w:val="24"/>
        </w:rPr>
      </w:pPr>
      <w:r>
        <w:rPr>
          <w:sz w:val="24"/>
          <w:szCs w:val="24"/>
        </w:rPr>
        <w:t>а) в случае, если Товар в полной мере соответствует обязательствам, принятым Поставщиком по настоящему Контракту, Заказчик подписывает документ о приемки.</w:t>
      </w:r>
    </w:p>
    <w:p>
      <w:pPr>
        <w:pStyle w:val="11"/>
        <w:ind w:firstLine="709"/>
        <w:jc w:val="both"/>
        <w:rPr>
          <w:sz w:val="24"/>
          <w:szCs w:val="24"/>
        </w:rPr>
      </w:pPr>
      <w:r>
        <w:rPr>
          <w:sz w:val="24"/>
          <w:szCs w:val="24"/>
        </w:rPr>
        <w:t>б) подписывает мотивированный отказ от подписания документа о приемке с указанием причин такого отказа;</w:t>
      </w:r>
    </w:p>
    <w:p>
      <w:pPr>
        <w:pStyle w:val="Normal"/>
        <w:tabs>
          <w:tab w:val="clear" w:pos="708"/>
          <w:tab w:val="left" w:pos="0" w:leader="none"/>
        </w:tabs>
        <w:spacing w:lineRule="auto" w:line="240" w:before="0" w:after="0"/>
        <w:ind w:firstLine="720"/>
        <w:jc w:val="both"/>
        <w:rPr/>
      </w:pPr>
      <w:r>
        <w:rPr>
          <w:rFonts w:ascii="Times New Roman" w:hAnsi="Times New Roman"/>
          <w:color w:val="000000"/>
          <w:sz w:val="24"/>
          <w:szCs w:val="24"/>
        </w:rPr>
        <w:t xml:space="preserve">3.9. </w:t>
      </w:r>
      <w:r>
        <w:rPr>
          <w:rFonts w:ascii="Times New Roman" w:hAnsi="Times New Roman"/>
          <w:sz w:val="24"/>
          <w:szCs w:val="24"/>
        </w:rPr>
        <w:t>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w:t>
      </w:r>
    </w:p>
    <w:p>
      <w:pPr>
        <w:pStyle w:val="Normal"/>
        <w:tabs>
          <w:tab w:val="clear" w:pos="708"/>
          <w:tab w:val="left" w:pos="0" w:leader="none"/>
        </w:tabs>
        <w:spacing w:lineRule="auto" w:line="240" w:before="0" w:after="0"/>
        <w:ind w:firstLine="720"/>
        <w:jc w:val="both"/>
        <w:rPr/>
      </w:pPr>
      <w:r>
        <w:rPr>
          <w:rFonts w:ascii="Times New Roman" w:hAnsi="Times New Roman"/>
          <w:sz w:val="24"/>
          <w:szCs w:val="24"/>
        </w:rPr>
        <w:t>3.10.</w:t>
      </w:r>
      <w:r>
        <w:rPr/>
        <w:t xml:space="preserve"> </w:t>
      </w:r>
      <w:r>
        <w:rPr>
          <w:rFonts w:ascii="Times New Roman" w:hAnsi="Times New Roman"/>
          <w:sz w:val="24"/>
          <w:szCs w:val="24"/>
        </w:rPr>
        <w:t>Для проверки соответствия результатов исполнения Поставщиком обязанностей, предусмотренных Контрактом (в том числе в отношении качества Продукции), условиям Контракта Заказчик проводит экспертизу. Экспертиза может проводиться Заказчиком своими силами в течении 10 рабочих дней, или к её проведению могут привлекаться эксперты, экспертные организации.</w:t>
      </w:r>
    </w:p>
    <w:p>
      <w:pPr>
        <w:pStyle w:val="Normal"/>
        <w:tabs>
          <w:tab w:val="clear" w:pos="708"/>
          <w:tab w:val="left" w:pos="0"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r>
    </w:p>
    <w:p>
      <w:pPr>
        <w:pStyle w:val="Normal"/>
        <w:tabs>
          <w:tab w:val="clear" w:pos="708"/>
          <w:tab w:val="left" w:pos="0" w:leader="none"/>
        </w:tabs>
        <w:spacing w:lineRule="auto" w:line="240" w:before="0" w:after="0"/>
        <w:jc w:val="center"/>
        <w:rPr>
          <w:rFonts w:ascii="Times New Roman" w:hAnsi="Times New Roman"/>
          <w:b/>
          <w:sz w:val="24"/>
          <w:szCs w:val="24"/>
        </w:rPr>
      </w:pPr>
      <w:r>
        <w:rPr>
          <w:rFonts w:ascii="Times New Roman" w:hAnsi="Times New Roman"/>
          <w:b/>
          <w:sz w:val="24"/>
          <w:szCs w:val="24"/>
        </w:rPr>
        <w:t>4. Обязанности Сторон</w:t>
      </w:r>
    </w:p>
    <w:p>
      <w:pPr>
        <w:pStyle w:val="Normal"/>
        <w:tabs>
          <w:tab w:val="clear" w:pos="708"/>
          <w:tab w:val="left" w:pos="0"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0"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4.1. Поставщик обязан:</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4.1.1. Поставлять товар надлежащего качества для заправки автотранспорта заказчика на протяжении всего срока исполнения настоящего контракта, в количестве установленном настоящим контрактом.</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4.1.2. Обеспечить беспрепятственную заправку транспортных средств Заказчика  нефтепродуктами в необходимом количестве на условиях настоящего контракта на всех автозаправочных станциях Поставщика.  </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4.1.3. Передать «ЭН» (топливные карты) Заказчику по документу о приемке товара с приложением расшифровки номеров карт и </w:t>
      </w:r>
      <w:r>
        <w:rPr>
          <w:rFonts w:ascii="Times New Roman" w:hAnsi="Times New Roman"/>
          <w:sz w:val="24"/>
          <w:szCs w:val="24"/>
          <w:lang w:val="en-US"/>
        </w:rPr>
        <w:t>PIN</w:t>
      </w:r>
      <w:r>
        <w:rPr>
          <w:rFonts w:ascii="Times New Roman" w:hAnsi="Times New Roman"/>
          <w:sz w:val="24"/>
          <w:szCs w:val="24"/>
        </w:rPr>
        <w:t xml:space="preserve"> кодов после подписания контракта. </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4.1.4. Поддерживать базу данных о поступивших денежных средствах от Заказчика, предназначенных на оплату нефтепродуктов, отслеживать и учитывать их расход. </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4.1.5. По окончании отчетного периода (месяц), после обработки данных, не позднее 6-го числа месяца следующего за отчетным, предоставлять Заказчику счет-фактуру и/или УПД, акт сверки взаимных расчетов, сводную товарную накладную на объем и стоимость фактически выбранных нефтепродуктов за отчетный месяц, а также информацию об отпуске нефтепродуктов по каждому «ЭН» (топливной карте) (по запросу Заказчика). Количество выбранных нефтепродуктов в указанных документах соответствует данным в чеках ККМ, выданным ранее грузополучателю.</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4.1.6. Уведомлять Заказчика обо всех изменениях в работе АЗС.</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4.1.7. Выполнять иные обязательства, предусмотренные действующим законодательством Российской Федерации и условиями настоящего контракта (приложениями к нему).</w:t>
      </w:r>
    </w:p>
    <w:p>
      <w:pPr>
        <w:pStyle w:val="Normal"/>
        <w:tabs>
          <w:tab w:val="clear" w:pos="708"/>
          <w:tab w:val="left" w:pos="567"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BodyText"/>
        <w:tabs>
          <w:tab w:val="clear" w:pos="708"/>
          <w:tab w:val="left" w:pos="284" w:leader="none"/>
        </w:tabs>
        <w:ind w:firstLine="709"/>
        <w:jc w:val="left"/>
        <w:rPr/>
      </w:pPr>
      <w:r>
        <w:rPr/>
        <w:t>4.2. Заказчик обязан:</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4.2.1. Принять и оплатить поставленный товар при отсутствии замечаний по качеству, объему и соответствию условиям настоящего Контракта и Технического задания.</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 xml:space="preserve">4.2.2. Предоставить Поставщику заявку на проведение информационного учета по использованию каждого «ЭН» (топливной карты). </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4.2.3. Предоставить Поставщику доверенность на лицо, имеющее право подписи накладных и получение  информации, составляющей предмет настоящего контракта.</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4.2.4. Предоставить Поставщику доверенность на лицо, имеющее право на получение «ЭН».</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4.2.5.</w:t>
      </w:r>
      <w:r>
        <w:rPr/>
        <w:t xml:space="preserve"> </w:t>
      </w:r>
      <w:r>
        <w:rPr>
          <w:rFonts w:ascii="Times New Roman" w:hAnsi="Times New Roman"/>
          <w:sz w:val="24"/>
          <w:szCs w:val="24"/>
        </w:rPr>
        <w:t>Проводить внутреннюю экспертизу своими силами  в течении 10 (десяти) рабочих дней на основании Федерального закона № 44-ФЗ.</w:t>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t>4.2.6. Немедленно письменно информировать Поставщика об утере «ЭН» (топливной карты) с целью исключения возможности отпуска по ней нефтепродуктов другим лицам.</w:t>
      </w:r>
    </w:p>
    <w:p>
      <w:pPr>
        <w:pStyle w:val="BodyTextIndent"/>
        <w:spacing w:before="0" w:after="0"/>
        <w:ind w:firstLine="708" w:left="0"/>
        <w:jc w:val="both"/>
        <w:rPr>
          <w:rFonts w:ascii="Times New Roman" w:hAnsi="Times New Roman"/>
          <w:sz w:val="24"/>
          <w:szCs w:val="24"/>
        </w:rPr>
      </w:pPr>
      <w:r>
        <w:rPr>
          <w:rFonts w:ascii="Times New Roman" w:hAnsi="Times New Roman"/>
          <w:sz w:val="24"/>
          <w:szCs w:val="24"/>
        </w:rPr>
        <w:t xml:space="preserve">4.2.7. Требовать уплаты неустоек (штрафов, пеней) в соответствии с </w:t>
      </w:r>
      <w:r>
        <w:rPr>
          <w:rStyle w:val="Hyperlink"/>
          <w:rFonts w:ascii="Times New Roman" w:hAnsi="Times New Roman"/>
          <w:color w:val="000000"/>
          <w:sz w:val="24"/>
          <w:szCs w:val="24"/>
          <w:u w:val="none"/>
        </w:rPr>
        <w:t>разделом 6</w:t>
      </w:r>
      <w:r>
        <w:rPr>
          <w:rFonts w:ascii="Times New Roman" w:hAnsi="Times New Roman"/>
          <w:sz w:val="24"/>
          <w:szCs w:val="24"/>
        </w:rPr>
        <w:t xml:space="preserve"> настоящего Контракта.</w:t>
      </w:r>
    </w:p>
    <w:p>
      <w:pPr>
        <w:pStyle w:val="BodyTextIndent"/>
        <w:spacing w:lineRule="auto" w:line="240" w:before="0" w:after="0"/>
        <w:ind w:firstLine="708" w:left="0"/>
        <w:jc w:val="both"/>
        <w:rPr>
          <w:rFonts w:ascii="Times New Roman" w:hAnsi="Times New Roman"/>
          <w:sz w:val="24"/>
          <w:szCs w:val="24"/>
        </w:rPr>
      </w:pPr>
      <w:r>
        <w:rPr>
          <w:rFonts w:ascii="Times New Roman" w:hAnsi="Times New Roman"/>
          <w:sz w:val="24"/>
          <w:szCs w:val="24"/>
        </w:rPr>
        <w:t>4.2.8. Для взыскания неустойки (штрафов, пеней) направлять Поставщику в соответствии</w:t>
        <w:br/>
        <w:t>с Федеральным законом № 44-ФЗ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pPr>
        <w:pStyle w:val="BodyTextIndent"/>
        <w:spacing w:lineRule="auto" w:line="240" w:before="0" w:after="0"/>
        <w:ind w:firstLine="708" w:left="0"/>
        <w:jc w:val="both"/>
        <w:rPr>
          <w:rFonts w:ascii="Times New Roman" w:hAnsi="Times New Roman"/>
          <w:sz w:val="24"/>
          <w:szCs w:val="24"/>
        </w:rPr>
      </w:pPr>
      <w:r>
        <w:rPr>
          <w:rFonts w:ascii="Times New Roman" w:hAnsi="Times New Roman"/>
          <w:sz w:val="24"/>
          <w:szCs w:val="24"/>
        </w:rPr>
        <w:t>4.2.9. Принять решение об одностороннем отказе от исполнения Контракта в случаях предусмотренных статьей 95 Федерального закона № 44-ФЗ.</w:t>
      </w:r>
    </w:p>
    <w:p>
      <w:pPr>
        <w:pStyle w:val="BodyTextIndent"/>
        <w:spacing w:lineRule="auto" w:line="240" w:before="0" w:after="0"/>
        <w:ind w:firstLine="708" w:left="0"/>
        <w:jc w:val="both"/>
        <w:rPr>
          <w:rFonts w:ascii="Times New Roman" w:hAnsi="Times New Roman"/>
          <w:sz w:val="24"/>
          <w:szCs w:val="24"/>
        </w:rPr>
      </w:pPr>
      <w:r>
        <w:rPr>
          <w:rFonts w:ascii="Times New Roman" w:hAnsi="Times New Roman"/>
          <w:sz w:val="24"/>
          <w:szCs w:val="24"/>
        </w:rPr>
      </w:r>
    </w:p>
    <w:p>
      <w:pPr>
        <w:pStyle w:val="BodyText"/>
        <w:spacing w:lineRule="auto" w:line="240" w:before="0" w:after="0"/>
        <w:ind w:firstLine="708" w:left="0"/>
        <w:jc w:val="both"/>
        <w:rPr>
          <w:rFonts w:ascii="Times New Roman" w:hAnsi="Times New Roman"/>
          <w:sz w:val="24"/>
          <w:szCs w:val="24"/>
        </w:rPr>
      </w:pPr>
      <w:r>
        <w:rPr>
          <w:rFonts w:ascii="Times New Roman" w:hAnsi="Times New Roman"/>
          <w:color w:val="000000"/>
          <w:sz w:val="24"/>
          <w:szCs w:val="24"/>
        </w:rPr>
        <w:t>4.3. В случае недостаточного наличия Товара, по причинам независящим от Поставщика, на точках отпуска, либо по техническим причинам, в одностороннем порядке принять решение об ограничении или приостановке отпуска Товаров Заказчику, что не будет являться нарушением условий Контракта о поставке Товаров.</w:t>
      </w:r>
    </w:p>
    <w:p>
      <w:pPr>
        <w:pStyle w:val="BodyTextIndent"/>
        <w:spacing w:lineRule="auto" w:line="240" w:before="0" w:after="0"/>
        <w:ind w:firstLine="708" w:left="0"/>
        <w:jc w:val="both"/>
        <w:rPr>
          <w:rFonts w:ascii="Times New Roman" w:hAnsi="Times New Roman"/>
          <w:sz w:val="24"/>
          <w:szCs w:val="24"/>
        </w:rPr>
      </w:pPr>
      <w:r>
        <w:rPr>
          <w:rFonts w:ascii="Times New Roman" w:hAnsi="Times New Roman"/>
          <w:sz w:val="24"/>
          <w:szCs w:val="24"/>
        </w:rPr>
      </w:r>
    </w:p>
    <w:p>
      <w:pPr>
        <w:pStyle w:val="Normal"/>
        <w:tabs>
          <w:tab w:val="clear" w:pos="708"/>
          <w:tab w:val="left" w:pos="426" w:leader="none"/>
          <w:tab w:val="left" w:pos="709" w:leader="none"/>
        </w:tabs>
        <w:spacing w:lineRule="auto" w:line="240" w:before="0" w:after="0"/>
        <w:ind w:firstLine="709" w:right="42"/>
        <w:jc w:val="both"/>
        <w:rPr>
          <w:rFonts w:ascii="Times New Roman" w:hAnsi="Times New Roman"/>
          <w:sz w:val="24"/>
          <w:szCs w:val="24"/>
        </w:rPr>
      </w:pPr>
      <w:r>
        <w:rPr>
          <w:rFonts w:ascii="Times New Roman" w:hAnsi="Times New Roman"/>
          <w:sz w:val="24"/>
          <w:szCs w:val="24"/>
        </w:rPr>
      </w:r>
    </w:p>
    <w:p>
      <w:pPr>
        <w:pStyle w:val="BodyText"/>
        <w:tabs>
          <w:tab w:val="clear" w:pos="708"/>
          <w:tab w:val="left" w:pos="284" w:leader="none"/>
        </w:tabs>
        <w:rPr>
          <w:b/>
        </w:rPr>
      </w:pPr>
      <w:r>
        <w:rPr>
          <w:b/>
        </w:rPr>
        <w:t>5. Стоимость и порядок расчетов</w:t>
      </w:r>
    </w:p>
    <w:p>
      <w:pPr>
        <w:pStyle w:val="BodyText"/>
        <w:tabs>
          <w:tab w:val="clear" w:pos="708"/>
          <w:tab w:val="left" w:pos="284" w:leader="none"/>
        </w:tabs>
        <w:rPr>
          <w:b/>
        </w:rPr>
      </w:pPr>
      <w:r>
        <w:rPr>
          <w:b/>
        </w:rPr>
      </w:r>
    </w:p>
    <w:p>
      <w:pPr>
        <w:pStyle w:val="Style22"/>
        <w:ind w:firstLine="720"/>
        <w:rPr>
          <w:szCs w:val="24"/>
        </w:rPr>
      </w:pPr>
      <w:r>
        <w:rPr>
          <w:szCs w:val="24"/>
        </w:rPr>
        <w:t>5.1. Товар поставляется по ценам, указанным в Спецификации (Приложение № 1), являющейся неотъемлемой частью настоящего контракта.</w:t>
      </w:r>
    </w:p>
    <w:p>
      <w:pPr>
        <w:pStyle w:val="Style22"/>
        <w:ind w:firstLine="720"/>
        <w:rPr>
          <w:szCs w:val="24"/>
        </w:rPr>
      </w:pPr>
      <w:r>
        <w:rPr>
          <w:szCs w:val="24"/>
        </w:rPr>
        <w:t xml:space="preserve">5.2. Цена контракта включает в себя сумму всех налогов, сборов, таможенных пошлин, других обязательных платежей, </w:t>
      </w:r>
      <w:r>
        <w:rPr>
          <w:rStyle w:val="PageNumber"/>
          <w:szCs w:val="24"/>
        </w:rPr>
        <w:t>стоимость хранения  и доставки нефтепродуктов,</w:t>
      </w:r>
      <w:r>
        <w:rPr/>
        <w:t xml:space="preserve"> стоимость пластиковых карт и прочих расходов</w:t>
      </w:r>
      <w:r>
        <w:rPr>
          <w:rStyle w:val="PageNumber"/>
          <w:szCs w:val="24"/>
        </w:rPr>
        <w:t xml:space="preserve"> </w:t>
      </w:r>
      <w:r>
        <w:rPr>
          <w:szCs w:val="24"/>
        </w:rPr>
        <w:t>таможенное оформление и т.д., т.е. является конечной.</w:t>
      </w:r>
    </w:p>
    <w:p>
      <w:pPr>
        <w:pStyle w:val="Style22"/>
        <w:ind w:firstLine="720"/>
        <w:rPr>
          <w:szCs w:val="24"/>
        </w:rPr>
      </w:pPr>
      <w:r>
        <w:rPr>
          <w:szCs w:val="24"/>
        </w:rPr>
        <w:t>5.3. Цена товара выражается в валюте Российской Федерации.</w:t>
      </w:r>
    </w:p>
    <w:p>
      <w:pPr>
        <w:pStyle w:val="Style22"/>
        <w:ind w:firstLine="720"/>
        <w:rPr>
          <w:szCs w:val="24"/>
        </w:rPr>
      </w:pPr>
      <w:r>
        <w:rPr>
          <w:szCs w:val="24"/>
        </w:rPr>
        <w:t xml:space="preserve">5.4. </w:t>
      </w:r>
      <w:r>
        <w:rPr/>
        <w:t xml:space="preserve">Максимальное значение цены настоящего контракта </w:t>
      </w:r>
      <w:r>
        <w:rPr>
          <w:rFonts w:eastAsia="Calibri"/>
        </w:rPr>
        <w:t>(ЦКmax)</w:t>
      </w:r>
      <w:r>
        <w:rPr/>
        <w:t xml:space="preserve"> составляет  (</w:t>
      </w:r>
      <w:r>
        <w:rPr>
          <w:szCs w:val="24"/>
        </w:rPr>
        <w:t>) руб.  коп. (в том числе НДС - 22% /НДС не облагается)</w:t>
      </w:r>
      <w:r>
        <w:rPr>
          <w:rStyle w:val="FootnoteReference"/>
        </w:rPr>
        <w:footnoteReference w:id="2"/>
      </w:r>
      <w:r>
        <w:rPr>
          <w:bCs/>
        </w:rPr>
        <w:t>.</w:t>
      </w:r>
    </w:p>
    <w:p>
      <w:pPr>
        <w:pStyle w:val="Style22"/>
        <w:ind w:firstLine="709"/>
        <w:rPr>
          <w:szCs w:val="24"/>
        </w:rPr>
      </w:pPr>
      <w:r>
        <w:rPr>
          <w:szCs w:val="24"/>
        </w:rPr>
        <w:t xml:space="preserve">5.5. В соответствии с частью 2 статьи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w:t>
      </w:r>
      <w:r>
        <w:rPr>
          <w:bCs/>
          <w:szCs w:val="24"/>
        </w:rPr>
        <w:t>П</w:t>
      </w:r>
      <w:r>
        <w:rPr>
          <w:szCs w:val="24"/>
        </w:rPr>
        <w:t>остановлением Правительства РФ от 13 января 2014 года № 19 «Об установлении случаев, в которых при заключении контракта в документах о закупке указываются формула цены и максимальное значение цены контракта» Заказчик оплачивает стоимость товара по формуле цены контракта в пределах максимального значения цены контракта, предусмотренного пунктом 4.4. настоящего контракта. Превышение Поставщиком максимального значения цены контракта  при поставке товара оплачивается Поставщиком за его собственный счет.</w:t>
      </w:r>
    </w:p>
    <w:p>
      <w:pPr>
        <w:pStyle w:val="Normal"/>
        <w:shd w:val="clear" w:color="auto" w:fill="FFFFFF"/>
        <w:tabs>
          <w:tab w:val="clear" w:pos="708"/>
          <w:tab w:val="left" w:pos="964" w:leader="none"/>
        </w:tabs>
        <w:spacing w:before="0" w:after="0"/>
        <w:ind w:firstLine="709"/>
        <w:jc w:val="both"/>
        <w:rPr>
          <w:rFonts w:ascii="Times New Roman" w:hAnsi="Times New Roman" w:eastAsia="Calibri"/>
          <w:sz w:val="24"/>
          <w:szCs w:val="24"/>
        </w:rPr>
      </w:pPr>
      <w:r>
        <w:rPr>
          <w:rFonts w:ascii="Times New Roman" w:hAnsi="Times New Roman"/>
          <w:sz w:val="24"/>
          <w:szCs w:val="24"/>
        </w:rPr>
        <w:t xml:space="preserve">5.6. </w:t>
      </w:r>
      <w:r>
        <w:rPr>
          <w:rFonts w:eastAsia="Calibri" w:ascii="Times New Roman" w:hAnsi="Times New Roman"/>
          <w:sz w:val="24"/>
          <w:szCs w:val="24"/>
        </w:rPr>
        <w:t>Оплата по настоящему Контракту осуществляется по цене, рассчитанной по следующей формуле:</w:t>
      </w:r>
    </w:p>
    <w:p>
      <w:pPr>
        <w:pStyle w:val="Normal"/>
        <w:shd w:val="clear" w:color="auto" w:fill="FFFFFF"/>
        <w:tabs>
          <w:tab w:val="clear" w:pos="708"/>
          <w:tab w:val="left" w:pos="964" w:leader="none"/>
        </w:tabs>
        <w:spacing w:before="0" w:after="0"/>
        <w:ind w:firstLine="709"/>
        <w:jc w:val="both"/>
        <w:rPr>
          <w:rFonts w:ascii="Times New Roman" w:hAnsi="Times New Roman" w:eastAsia="Calibri"/>
          <w:sz w:val="24"/>
          <w:szCs w:val="24"/>
        </w:rPr>
      </w:pPr>
      <w:r>
        <w:rPr>
          <w:rFonts w:eastAsia="Calibri" w:ascii="Times New Roman" w:hAnsi="Times New Roman"/>
          <w:sz w:val="24"/>
          <w:szCs w:val="24"/>
        </w:rPr>
        <w:t xml:space="preserve">Цк = ∑ Цi факт. х Vi , где </w:t>
      </w:r>
    </w:p>
    <w:p>
      <w:pPr>
        <w:pStyle w:val="Normal"/>
        <w:shd w:val="clear" w:color="auto" w:fill="FFFFFF"/>
        <w:tabs>
          <w:tab w:val="clear" w:pos="708"/>
          <w:tab w:val="left" w:pos="964" w:leader="none"/>
        </w:tabs>
        <w:spacing w:before="0" w:after="0"/>
        <w:ind w:firstLine="709"/>
        <w:jc w:val="both"/>
        <w:rPr>
          <w:rFonts w:ascii="Times New Roman" w:hAnsi="Times New Roman" w:eastAsia="Calibri"/>
          <w:sz w:val="24"/>
          <w:szCs w:val="24"/>
        </w:rPr>
      </w:pPr>
      <w:r>
        <w:rPr>
          <w:rFonts w:eastAsia="Calibri" w:ascii="Times New Roman" w:hAnsi="Times New Roman"/>
          <w:sz w:val="24"/>
          <w:szCs w:val="24"/>
        </w:rPr>
        <w:t xml:space="preserve">Цк - цена Контракта, определенная с использование настоящей формулы, которая не может превышать ЦКmax (максимальное значение цены Контракта) (Цк ⩽ ЦКmax); </w:t>
      </w:r>
    </w:p>
    <w:p>
      <w:pPr>
        <w:pStyle w:val="Normal"/>
        <w:shd w:val="clear" w:color="auto" w:fill="FFFFFF"/>
        <w:tabs>
          <w:tab w:val="clear" w:pos="708"/>
          <w:tab w:val="left" w:pos="964" w:leader="none"/>
        </w:tabs>
        <w:spacing w:before="0" w:after="0"/>
        <w:ind w:firstLine="709"/>
        <w:jc w:val="both"/>
        <w:rPr>
          <w:rFonts w:ascii="Times New Roman" w:hAnsi="Times New Roman" w:eastAsia="Calibri"/>
          <w:sz w:val="24"/>
          <w:szCs w:val="24"/>
        </w:rPr>
      </w:pPr>
      <w:r>
        <w:rPr>
          <w:rFonts w:eastAsia="Calibri" w:ascii="Times New Roman" w:hAnsi="Times New Roman"/>
          <w:sz w:val="24"/>
          <w:szCs w:val="24"/>
        </w:rPr>
        <w:t xml:space="preserve">Цi факт. - фактическая отпускная розничная цена за единицу Товара, установленная на день фактической поставки (заправки) на автозаправочной станции (АЗС), точке обслуживания, которая не может превышать Цi торг (цену (цену за единицу Товара, определяемую по результатам торгов) (Цi факт. ⩽ Цi торг). </w:t>
      </w:r>
    </w:p>
    <w:p>
      <w:pPr>
        <w:pStyle w:val="Normal"/>
        <w:shd w:val="clear" w:color="auto" w:fill="FFFFFF"/>
        <w:tabs>
          <w:tab w:val="clear" w:pos="708"/>
          <w:tab w:val="left" w:pos="964" w:leader="none"/>
        </w:tabs>
        <w:spacing w:before="0" w:after="0"/>
        <w:ind w:firstLine="709"/>
        <w:jc w:val="both"/>
        <w:rPr>
          <w:rFonts w:ascii="Times New Roman" w:hAnsi="Times New Roman" w:eastAsia="Calibri"/>
          <w:sz w:val="24"/>
          <w:szCs w:val="24"/>
        </w:rPr>
      </w:pPr>
      <w:r>
        <w:rPr>
          <w:rFonts w:eastAsia="Calibri" w:ascii="Times New Roman" w:hAnsi="Times New Roman"/>
          <w:sz w:val="24"/>
          <w:szCs w:val="24"/>
        </w:rPr>
        <w:t xml:space="preserve">Vi -  количество литров топлива по отдельному факту поставки (заправки).                                                              </w:t>
      </w:r>
    </w:p>
    <w:p>
      <w:pPr>
        <w:pStyle w:val="Style22"/>
        <w:ind w:firstLine="720"/>
        <w:rPr>
          <w:szCs w:val="24"/>
        </w:rPr>
      </w:pPr>
      <w:r>
        <w:rPr>
          <w:szCs w:val="24"/>
        </w:rPr>
        <w:t>5.7. Финансирование по настоящему контракту осуществляется за счет средств Федерального бюджета.</w:t>
      </w:r>
    </w:p>
    <w:p>
      <w:pPr>
        <w:pStyle w:val="Style22"/>
        <w:ind w:firstLine="720"/>
        <w:rPr>
          <w:szCs w:val="24"/>
        </w:rPr>
      </w:pPr>
      <w:r>
        <w:rPr>
          <w:szCs w:val="24"/>
        </w:rPr>
        <w:t>5.8.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20"/>
        <w:jc w:val="both"/>
        <w:rPr>
          <w:rFonts w:ascii="Times New Roman" w:hAnsi="Times New Roman"/>
          <w:sz w:val="24"/>
          <w:szCs w:val="24"/>
        </w:rPr>
      </w:pPr>
      <w:r>
        <w:rPr>
          <w:rFonts w:ascii="Times New Roman" w:hAnsi="Times New Roman"/>
          <w:sz w:val="24"/>
          <w:szCs w:val="24"/>
        </w:rPr>
        <w:t>5.9. В ходе исполнения контракта Заказчик вправе увеличить не более чем на 10% (десять процентов) или уменьшить не более чем на 10% (десять процентов) предусмотренный контрактом объем.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исходя из установленной в контракте цены единицы, но не более чем на десять процентов цены контракта. При уменьшении предусмотренного контрактом объема Стороны контракта обязаны уменьшить цену контракта исходя из цены единицы объема.</w:t>
      </w:r>
    </w:p>
    <w:p>
      <w:pPr>
        <w:pStyle w:val="Normal"/>
        <w:spacing w:lineRule="auto" w:line="240" w:before="0" w:after="0"/>
        <w:ind w:firstLine="720"/>
        <w:jc w:val="both"/>
        <w:rPr>
          <w:rFonts w:ascii="Times New Roman" w:hAnsi="Times New Roman"/>
          <w:sz w:val="24"/>
          <w:szCs w:val="24"/>
        </w:rPr>
      </w:pPr>
      <w:r>
        <w:rPr>
          <w:rFonts w:ascii="Times New Roman" w:hAnsi="Times New Roman"/>
          <w:sz w:val="24"/>
          <w:szCs w:val="24"/>
        </w:rPr>
        <w:t>5.10.  В ходе исполнения контракта Стороны вправе снизить цену контракта без изменения предусмотренных контрактом объема, качества и иных условий контракта.</w:t>
      </w:r>
    </w:p>
    <w:p>
      <w:pPr>
        <w:pStyle w:val="Normal"/>
        <w:spacing w:lineRule="auto" w:line="240" w:before="0" w:after="0"/>
        <w:ind w:firstLine="720"/>
        <w:jc w:val="both"/>
        <w:rPr>
          <w:rFonts w:ascii="Times New Roman" w:hAnsi="Times New Roman"/>
          <w:sz w:val="24"/>
          <w:szCs w:val="24"/>
        </w:rPr>
      </w:pPr>
      <w:r>
        <w:rPr>
          <w:rFonts w:ascii="Times New Roman" w:hAnsi="Times New Roman"/>
          <w:bCs/>
          <w:sz w:val="24"/>
          <w:szCs w:val="24"/>
        </w:rPr>
        <w:t xml:space="preserve">5.11.  </w:t>
      </w:r>
      <w:r>
        <w:rPr>
          <w:rFonts w:ascii="Times New Roman" w:hAnsi="Times New Roman"/>
          <w:sz w:val="24"/>
          <w:szCs w:val="24"/>
        </w:rPr>
        <w:t>В течение срока действия настоящего контракта и</w:t>
      </w:r>
      <w:r>
        <w:rPr>
          <w:rFonts w:ascii="Times New Roman" w:hAnsi="Times New Roman"/>
          <w:bCs/>
          <w:sz w:val="24"/>
          <w:szCs w:val="24"/>
        </w:rPr>
        <w:t>зменение существенных условий контракта при его исполнении не допускается, за исключением их изменения в</w:t>
      </w:r>
      <w:r>
        <w:rPr>
          <w:rFonts w:ascii="Times New Roman" w:hAnsi="Times New Roman"/>
          <w:sz w:val="24"/>
          <w:szCs w:val="24"/>
        </w:rPr>
        <w:t xml:space="preserve"> случаях, предусмотренных </w:t>
      </w:r>
      <w:hyperlink r:id="rId2">
        <w:r>
          <w:rPr>
            <w:rStyle w:val="Style6"/>
            <w:rFonts w:ascii="Times New Roman" w:hAnsi="Times New Roman"/>
            <w:sz w:val="24"/>
            <w:szCs w:val="24"/>
          </w:rPr>
          <w:t>пунктом 6 статьи 161</w:t>
        </w:r>
      </w:hyperlink>
      <w:r>
        <w:rPr>
          <w:rFonts w:ascii="Times New Roman" w:hAnsi="Times New Roman"/>
          <w:sz w:val="24"/>
          <w:szCs w:val="24"/>
        </w:rPr>
        <w:t xml:space="preserve">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3">
        <w:r>
          <w:rPr>
            <w:rStyle w:val="Style6"/>
            <w:rFonts w:ascii="Times New Roman" w:hAnsi="Times New Roman"/>
            <w:sz w:val="24"/>
            <w:szCs w:val="24"/>
          </w:rPr>
          <w:t>обеспечивает согласование</w:t>
        </w:r>
      </w:hyperlink>
      <w:r>
        <w:rPr>
          <w:rFonts w:ascii="Times New Roman" w:hAnsi="Times New Roman"/>
          <w:sz w:val="24"/>
          <w:szCs w:val="24"/>
        </w:rPr>
        <w:t xml:space="preserve"> новых условий настоящего контракта, в том числе цены и (или) сроков исполнения настоящего контракта и (или) объема, предусмотренных настоящим контрактом, в порядке, предусмотренном Постановлением Правительства РФ</w:t>
        <w:br/>
        <w:t>от 28 ноября 2013 годв № 1090.</w:t>
      </w:r>
    </w:p>
    <w:p>
      <w:pPr>
        <w:pStyle w:val="Normal"/>
        <w:shd w:val="clear" w:color="auto" w:fill="FFFFFF"/>
        <w:spacing w:lineRule="auto" w:line="240" w:before="0" w:after="0"/>
        <w:ind w:firstLine="720" w:right="9"/>
        <w:jc w:val="center"/>
        <w:rPr>
          <w:rFonts w:ascii="Times New Roman" w:hAnsi="Times New Roman"/>
          <w:b/>
          <w:sz w:val="24"/>
          <w:szCs w:val="24"/>
        </w:rPr>
      </w:pPr>
      <w:r>
        <w:rPr>
          <w:rFonts w:ascii="Times New Roman" w:hAnsi="Times New Roman"/>
          <w:b/>
          <w:sz w:val="24"/>
          <w:szCs w:val="24"/>
        </w:rPr>
      </w:r>
    </w:p>
    <w:p>
      <w:pPr>
        <w:pStyle w:val="Normal"/>
        <w:shd w:val="clear" w:color="auto" w:fill="FFFFFF"/>
        <w:spacing w:lineRule="auto" w:line="240" w:before="0" w:after="0"/>
        <w:ind w:hanging="0" w:right="9"/>
        <w:jc w:val="center"/>
        <w:rPr>
          <w:rFonts w:ascii="Times New Roman" w:hAnsi="Times New Roman"/>
          <w:b/>
          <w:sz w:val="24"/>
          <w:szCs w:val="24"/>
        </w:rPr>
      </w:pPr>
      <w:r>
        <w:rPr>
          <w:rFonts w:ascii="Times New Roman" w:hAnsi="Times New Roman"/>
          <w:b/>
          <w:sz w:val="24"/>
          <w:szCs w:val="24"/>
        </w:rPr>
        <w:t>6. Порядок расчетов</w:t>
      </w:r>
    </w:p>
    <w:p>
      <w:pPr>
        <w:pStyle w:val="Normal"/>
        <w:shd w:val="clear" w:color="auto" w:fill="FFFFFF"/>
        <w:spacing w:lineRule="auto" w:line="240" w:before="0" w:after="0"/>
        <w:ind w:hanging="0" w:right="9"/>
        <w:jc w:val="center"/>
        <w:rPr>
          <w:rFonts w:ascii="Times New Roman" w:hAnsi="Times New Roman"/>
          <w:b/>
          <w:sz w:val="24"/>
          <w:szCs w:val="24"/>
        </w:rPr>
      </w:pPr>
      <w:r>
        <w:rPr>
          <w:rFonts w:ascii="Times New Roman" w:hAnsi="Times New Roman"/>
          <w:b/>
          <w:sz w:val="24"/>
          <w:szCs w:val="24"/>
        </w:rPr>
      </w:r>
    </w:p>
    <w:p>
      <w:pPr>
        <w:pStyle w:val="Normal"/>
        <w:shd w:val="clear" w:color="auto" w:fill="FFFFFF"/>
        <w:spacing w:lineRule="auto" w:line="240" w:before="0" w:after="0"/>
        <w:ind w:firstLine="720" w:right="11"/>
        <w:jc w:val="both"/>
        <w:rPr>
          <w:rFonts w:ascii="Times New Roman" w:hAnsi="Times New Roman"/>
          <w:spacing w:val="-1"/>
          <w:sz w:val="24"/>
          <w:szCs w:val="24"/>
        </w:rPr>
      </w:pPr>
      <w:r>
        <w:rPr>
          <w:rFonts w:ascii="Times New Roman" w:hAnsi="Times New Roman"/>
          <w:spacing w:val="-1"/>
          <w:sz w:val="24"/>
          <w:szCs w:val="24"/>
        </w:rPr>
        <w:t xml:space="preserve">6.1.  </w:t>
      </w:r>
      <w:r>
        <w:rPr>
          <w:rFonts w:ascii="Times New Roman" w:hAnsi="Times New Roman"/>
          <w:sz w:val="24"/>
          <w:szCs w:val="24"/>
        </w:rPr>
        <w:t>Порядок оплаты: Оплата за поставку Товара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Поставщика, указанный в контракте, на основании выставленных Поставщиком счета или счета-фактуры, топливных (заправочных, заборных) ведомостей в течение 10 (десяти) рабочих дней после подписания Сторонами товарной накладной.</w:t>
      </w:r>
    </w:p>
    <w:p>
      <w:pPr>
        <w:pStyle w:val="Normal"/>
        <w:shd w:val="clear" w:color="auto" w:fill="FFFFFF"/>
        <w:spacing w:lineRule="auto" w:line="240" w:before="0" w:after="0"/>
        <w:ind w:firstLine="720" w:right="11"/>
        <w:jc w:val="both"/>
        <w:rPr>
          <w:rFonts w:ascii="Times New Roman" w:hAnsi="Times New Roman"/>
          <w:sz w:val="24"/>
          <w:szCs w:val="24"/>
        </w:rPr>
      </w:pPr>
      <w:r>
        <w:rPr>
          <w:rFonts w:ascii="Times New Roman" w:hAnsi="Times New Roman"/>
          <w:sz w:val="24"/>
          <w:szCs w:val="24"/>
        </w:rPr>
        <w:t xml:space="preserve">Расчет осуществляется ежемесячно за фактически поставленный Товар. </w:t>
      </w:r>
    </w:p>
    <w:p>
      <w:pPr>
        <w:pStyle w:val="Normal"/>
        <w:shd w:val="clear" w:color="auto" w:fill="FFFFFF"/>
        <w:tabs>
          <w:tab w:val="clear" w:pos="708"/>
          <w:tab w:val="left" w:pos="709" w:leader="none"/>
        </w:tabs>
        <w:spacing w:lineRule="auto" w:line="240" w:before="0" w:after="0"/>
        <w:ind w:firstLine="720" w:right="11"/>
        <w:jc w:val="both"/>
        <w:rPr>
          <w:rStyle w:val="PageNumber"/>
          <w:rFonts w:ascii="Times New Roman" w:hAnsi="Times New Roman"/>
          <w:sz w:val="24"/>
          <w:szCs w:val="24"/>
        </w:rPr>
      </w:pPr>
      <w:r>
        <w:rPr>
          <w:rFonts w:ascii="Times New Roman" w:hAnsi="Times New Roman"/>
          <w:spacing w:val="-8"/>
          <w:sz w:val="24"/>
          <w:szCs w:val="24"/>
        </w:rPr>
        <w:t xml:space="preserve">6.2. </w:t>
      </w:r>
      <w:r>
        <w:rPr>
          <w:rFonts w:ascii="Times New Roman" w:hAnsi="Times New Roman"/>
          <w:spacing w:val="1"/>
          <w:sz w:val="24"/>
          <w:szCs w:val="24"/>
        </w:rPr>
        <w:t xml:space="preserve">Форма оплаты: </w:t>
      </w:r>
      <w:r>
        <w:rPr>
          <w:rStyle w:val="PageNumber"/>
          <w:rFonts w:ascii="Times New Roman" w:hAnsi="Times New Roman"/>
          <w:sz w:val="24"/>
          <w:szCs w:val="24"/>
        </w:rPr>
        <w:t>оплата производится в российских рублях, в безналичной форме, путем перечисления денежных средств на расчетный счет Поставщика.</w:t>
      </w:r>
    </w:p>
    <w:p>
      <w:pPr>
        <w:pStyle w:val="Normal"/>
        <w:shd w:val="clear" w:color="auto" w:fill="FFFFFF"/>
        <w:tabs>
          <w:tab w:val="clear" w:pos="708"/>
          <w:tab w:val="left" w:pos="709" w:leader="none"/>
        </w:tabs>
        <w:spacing w:lineRule="auto" w:line="240" w:before="0" w:after="0"/>
        <w:ind w:firstLine="720" w:right="11"/>
        <w:jc w:val="both"/>
        <w:rPr>
          <w:rFonts w:ascii="Times New Roman" w:hAnsi="Times New Roman"/>
          <w:sz w:val="24"/>
          <w:szCs w:val="24"/>
        </w:rPr>
      </w:pPr>
      <w:r>
        <w:rPr>
          <w:rFonts w:ascii="Times New Roman" w:hAnsi="Times New Roman"/>
          <w:sz w:val="24"/>
          <w:szCs w:val="24"/>
        </w:rPr>
        <w:t>6.3. Обязательство Заказчика по оплате за поставку Товара считается исполненным с момента списания денежных средств со счета Заказчика.</w:t>
      </w:r>
    </w:p>
    <w:p>
      <w:pPr>
        <w:pStyle w:val="Normal"/>
        <w:shd w:val="clear" w:color="auto" w:fill="FFFFFF"/>
        <w:tabs>
          <w:tab w:val="clear" w:pos="708"/>
          <w:tab w:val="left" w:pos="709" w:leader="none"/>
        </w:tabs>
        <w:spacing w:lineRule="auto" w:line="240" w:before="0" w:after="0"/>
        <w:ind w:firstLine="720" w:right="11"/>
        <w:jc w:val="both"/>
        <w:rPr>
          <w:rFonts w:ascii="Times New Roman" w:hAnsi="Times New Roman"/>
          <w:sz w:val="24"/>
          <w:szCs w:val="24"/>
        </w:rPr>
      </w:pPr>
      <w:r>
        <w:rPr>
          <w:rFonts w:ascii="Times New Roman" w:hAnsi="Times New Roman"/>
          <w:sz w:val="24"/>
          <w:szCs w:val="24"/>
        </w:rPr>
        <w:t>6.4. Счета, счет-фактура, товарная накладная, УПД, акты сдачи-приемки товара, топливные (заправочные, заборные) ведомости могут передаваться в электронном виде</w:t>
        <w:br/>
        <w:t>с использованием усиленной квалифицированной электронной подписи, через программу «Контур Экстерн».</w:t>
      </w:r>
    </w:p>
    <w:p>
      <w:pPr>
        <w:pStyle w:val="BodyText"/>
        <w:tabs>
          <w:tab w:val="clear" w:pos="708"/>
          <w:tab w:val="left" w:pos="284" w:leader="none"/>
        </w:tabs>
        <w:rPr/>
      </w:pPr>
      <w:r>
        <w:rPr/>
      </w:r>
    </w:p>
    <w:p>
      <w:pPr>
        <w:pStyle w:val="Normal"/>
        <w:numPr>
          <w:ilvl w:val="0"/>
          <w:numId w:val="0"/>
        </w:numPr>
        <w:shd w:val="clear" w:color="auto" w:fill="FFFFFF"/>
        <w:spacing w:lineRule="auto" w:line="240" w:before="0" w:after="0"/>
        <w:ind w:hanging="0" w:left="0" w:right="9"/>
        <w:jc w:val="center"/>
        <w:outlineLvl w:val="0"/>
        <w:rPr>
          <w:rFonts w:ascii="Times New Roman" w:hAnsi="Times New Roman"/>
          <w:b/>
          <w:bCs/>
          <w:sz w:val="24"/>
          <w:szCs w:val="24"/>
        </w:rPr>
      </w:pPr>
      <w:r>
        <w:rPr>
          <w:rFonts w:ascii="Times New Roman" w:hAnsi="Times New Roman"/>
          <w:b/>
          <w:bCs/>
          <w:sz w:val="24"/>
          <w:szCs w:val="24"/>
        </w:rPr>
        <w:t>7. Качество поставляемого товара</w:t>
      </w:r>
    </w:p>
    <w:p>
      <w:pPr>
        <w:pStyle w:val="Normal"/>
        <w:numPr>
          <w:ilvl w:val="0"/>
          <w:numId w:val="0"/>
        </w:numPr>
        <w:shd w:val="clear" w:color="auto" w:fill="FFFFFF"/>
        <w:spacing w:lineRule="auto" w:line="240" w:before="0" w:after="0"/>
        <w:ind w:hanging="0" w:left="0" w:right="9"/>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ind w:firstLine="964"/>
        <w:jc w:val="both"/>
        <w:rPr/>
      </w:pPr>
      <w:r>
        <w:rPr>
          <w:rFonts w:ascii="Times New Roman" w:hAnsi="Times New Roman"/>
          <w:spacing w:val="-8"/>
          <w:sz w:val="24"/>
          <w:szCs w:val="24"/>
        </w:rPr>
        <w:t xml:space="preserve">7.1. </w:t>
      </w:r>
      <w:r>
        <w:rPr>
          <w:rFonts w:ascii="Times New Roman" w:hAnsi="Times New Roman"/>
          <w:sz w:val="24"/>
          <w:szCs w:val="24"/>
        </w:rPr>
        <w:t>Поставщик гарантирует качество поставляемого товара. При причинении вреда имуществу Заказчика вследствие некачественного товара или иных недостатков поставляемого товара, Поставщик возмещает убытки, понесенные Заказчиком.</w:t>
      </w:r>
    </w:p>
    <w:p>
      <w:pPr>
        <w:pStyle w:val="Normal"/>
        <w:spacing w:lineRule="auto" w:line="240" w:before="0" w:after="0"/>
        <w:ind w:firstLine="964"/>
        <w:jc w:val="both"/>
        <w:rPr/>
      </w:pPr>
      <w:r>
        <w:rPr>
          <w:rFonts w:ascii="Times New Roman" w:hAnsi="Times New Roman"/>
          <w:sz w:val="24"/>
          <w:szCs w:val="24"/>
        </w:rPr>
        <w:t>7.2. Товар должен быть сертифицированным, по своим качественным характеристикам должен соответствовать техническому Решению Комиссии Таможенного союза от 18 октября 2011 г.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pPr>
        <w:pStyle w:val="Normal"/>
        <w:spacing w:lineRule="auto" w:line="240" w:before="0" w:after="0"/>
        <w:ind w:firstLine="964"/>
        <w:jc w:val="both"/>
        <w:rPr/>
      </w:pPr>
      <w:r>
        <w:rPr>
          <w:rFonts w:ascii="Times New Roman" w:hAnsi="Times New Roman"/>
          <w:sz w:val="24"/>
          <w:szCs w:val="24"/>
        </w:rPr>
        <w:t>7.3. Качество поставляемого Товара должно соответствовать требованиям ГОСТ Р 58927-2020, ГОСТ 51866-2002(228-2004), ГОСТ Р 51105-2020.</w:t>
      </w:r>
    </w:p>
    <w:p>
      <w:pPr>
        <w:pStyle w:val="Normal"/>
        <w:spacing w:lineRule="auto" w:line="240" w:before="0" w:after="0"/>
        <w:ind w:firstLine="964"/>
        <w:jc w:val="both"/>
        <w:rPr/>
      </w:pPr>
      <w:r>
        <w:rPr>
          <w:rFonts w:ascii="Times New Roman" w:hAnsi="Times New Roman"/>
          <w:sz w:val="24"/>
          <w:szCs w:val="24"/>
        </w:rPr>
        <w:t>7.4. Товар должен соответствовать требованиям и нормам безопасности, установленным в государственных стандартах, введенным в действие Приказом Росстандарта от 22 ноября 2013 г.</w:t>
      </w:r>
    </w:p>
    <w:p>
      <w:pPr>
        <w:pStyle w:val="Normal"/>
        <w:spacing w:lineRule="auto" w:line="240" w:before="0" w:after="0"/>
        <w:ind w:firstLine="964"/>
        <w:jc w:val="both"/>
        <w:rPr/>
      </w:pPr>
      <w:r>
        <w:rPr>
          <w:rFonts w:ascii="Times New Roman" w:hAnsi="Times New Roman"/>
          <w:sz w:val="24"/>
          <w:szCs w:val="24"/>
        </w:rPr>
        <w:t>7.5. №1864-ст «ГОСТ 32513-2013. Межгосударственный стандарт. Топлива моторные. Бензин неэтилированный. Технические условия».</w:t>
      </w:r>
    </w:p>
    <w:p>
      <w:pPr>
        <w:pStyle w:val="Normal"/>
        <w:spacing w:lineRule="auto" w:line="240" w:before="0" w:after="0"/>
        <w:ind w:firstLine="964"/>
        <w:jc w:val="both"/>
        <w:rPr/>
      </w:pPr>
      <w:r>
        <w:rPr>
          <w:rFonts w:ascii="Times New Roman" w:hAnsi="Times New Roman"/>
          <w:sz w:val="24"/>
          <w:szCs w:val="24"/>
        </w:rPr>
        <w:t>7.6. Соответствие товара требованиям, обеспечивающим экономическую, надежную и безопасную работу двигателя.</w:t>
      </w:r>
    </w:p>
    <w:p>
      <w:pPr>
        <w:pStyle w:val="Normal"/>
        <w:spacing w:lineRule="auto" w:line="240" w:before="0" w:after="0"/>
        <w:ind w:firstLine="964"/>
        <w:jc w:val="both"/>
        <w:rPr/>
      </w:pPr>
      <w:r>
        <w:rPr>
          <w:rFonts w:ascii="Times New Roman" w:hAnsi="Times New Roman"/>
          <w:sz w:val="24"/>
          <w:szCs w:val="24"/>
        </w:rPr>
        <w:t>7.7. Не изменять своего состава и свойств при длительном хранении и не оказывать вредного влияния на детали топливной системы, резервуары, резинотехнические изделия.</w:t>
      </w:r>
    </w:p>
    <w:p>
      <w:pPr>
        <w:pStyle w:val="Normal"/>
        <w:numPr>
          <w:ilvl w:val="0"/>
          <w:numId w:val="0"/>
        </w:numPr>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p>
      <w:pPr>
        <w:pStyle w:val="Normal"/>
        <w:widowControl w:val="false"/>
        <w:numPr>
          <w:ilvl w:val="0"/>
          <w:numId w:val="0"/>
        </w:numPr>
        <w:spacing w:lineRule="auto" w:line="240" w:before="0" w:after="0"/>
        <w:ind w:hanging="0" w:left="0"/>
        <w:jc w:val="center"/>
        <w:outlineLvl w:val="0"/>
        <w:rPr>
          <w:rFonts w:ascii="Times New Roman" w:hAnsi="Times New Roman"/>
          <w:b/>
          <w:sz w:val="24"/>
          <w:szCs w:val="24"/>
        </w:rPr>
      </w:pPr>
      <w:r>
        <w:rPr>
          <w:rFonts w:ascii="Times New Roman" w:hAnsi="Times New Roman"/>
          <w:b/>
          <w:sz w:val="24"/>
          <w:szCs w:val="24"/>
        </w:rPr>
        <w:t>8. Ответственность Сторон</w:t>
      </w:r>
    </w:p>
    <w:p>
      <w:pPr>
        <w:pStyle w:val="Normal"/>
        <w:widowControl w:val="false"/>
        <w:numPr>
          <w:ilvl w:val="0"/>
          <w:numId w:val="0"/>
        </w:numPr>
        <w:spacing w:lineRule="auto" w:line="240" w:before="0" w:after="0"/>
        <w:ind w:hanging="0" w:left="0"/>
        <w:jc w:val="center"/>
        <w:outlineLvl w:val="0"/>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3"/>
        <w:jc w:val="both"/>
        <w:rPr/>
      </w:pPr>
      <w:r>
        <w:rPr>
          <w:rFonts w:ascii="Times New Roman" w:hAnsi="Times New Roman"/>
          <w:sz w:val="24"/>
          <w:szCs w:val="24"/>
        </w:rPr>
        <w:t>8.1. 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pPr>
        <w:pStyle w:val="Normal"/>
        <w:spacing w:lineRule="auto" w:line="240" w:before="0" w:after="0"/>
        <w:ind w:firstLine="703"/>
        <w:jc w:val="both"/>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spacing w:lineRule="auto" w:line="240" w:before="0" w:after="0"/>
        <w:ind w:firstLine="703"/>
        <w:jc w:val="both"/>
        <w:rPr/>
      </w:pPr>
      <w:r>
        <w:rPr>
          <w:rFonts w:ascii="Times New Roman" w:hAnsi="Times New Roman"/>
          <w:sz w:val="24"/>
          <w:szCs w:val="24"/>
        </w:rPr>
        <w:t xml:space="preserve">В случае просрочки исполнения Заказчиком обязательств, предусмотренных Контрактом, Поставщик вправе потребовать от Заказчика выплаты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pPr>
        <w:pStyle w:val="Normal"/>
        <w:spacing w:lineRule="auto" w:line="240" w:before="0" w:after="0"/>
        <w:ind w:firstLine="703"/>
        <w:jc w:val="both"/>
        <w:rPr/>
      </w:pPr>
      <w:r>
        <w:rPr>
          <w:rFonts w:ascii="Times New Roman" w:hAnsi="Times New Roman"/>
          <w:sz w:val="24"/>
          <w:szCs w:val="24"/>
        </w:rPr>
        <w:t>8.3.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Pr>
          <w:rFonts w:ascii="Times New Roman" w:hAnsi="Times New Roman"/>
          <w:color w:val="000000"/>
          <w:sz w:val="24"/>
          <w:szCs w:val="24"/>
        </w:rPr>
        <w:t xml:space="preserve"> </w:t>
      </w:r>
      <w:r>
        <w:rPr>
          <w:rStyle w:val="Hyperlink"/>
          <w:rFonts w:ascii="Times New Roman" w:hAnsi="Times New Roman"/>
          <w:color w:val="000000"/>
          <w:sz w:val="24"/>
          <w:szCs w:val="24"/>
          <w:u w:val="none"/>
        </w:rPr>
        <w:t>порядке</w:t>
      </w:r>
      <w:r>
        <w:rPr>
          <w:rFonts w:ascii="Times New Roman" w:hAnsi="Times New Roman"/>
          <w:sz w:val="24"/>
          <w:szCs w:val="24"/>
        </w:rPr>
        <w:t>, установленном Правительством Российской Федерации.</w:t>
      </w:r>
    </w:p>
    <w:p>
      <w:pPr>
        <w:pStyle w:val="Normal"/>
        <w:spacing w:lineRule="auto" w:line="240" w:before="0" w:after="0"/>
        <w:ind w:firstLine="703"/>
        <w:jc w:val="both"/>
        <w:rPr/>
      </w:pPr>
      <w:r>
        <w:rPr>
          <w:rFonts w:ascii="Times New Roman" w:hAnsi="Times New Roman"/>
          <w:sz w:val="24"/>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spacing w:lineRule="auto" w:line="240" w:before="0" w:after="0"/>
        <w:ind w:firstLine="703"/>
        <w:jc w:val="both"/>
        <w:rPr/>
      </w:pPr>
      <w:r>
        <w:rPr>
          <w:rFonts w:ascii="Times New Roman" w:hAnsi="Times New Roman"/>
          <w:sz w:val="24"/>
          <w:szCs w:val="24"/>
        </w:rPr>
        <w:t>а) 1000 рублей, если цена Контракта не превышает 3 млн. рублей (включительно).</w:t>
      </w:r>
    </w:p>
    <w:p>
      <w:pPr>
        <w:pStyle w:val="Normal"/>
        <w:spacing w:lineRule="auto" w:line="240" w:before="0" w:after="0"/>
        <w:ind w:firstLine="703"/>
        <w:jc w:val="both"/>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spacing w:lineRule="auto" w:line="240" w:before="0" w:after="0"/>
        <w:ind w:firstLine="703"/>
        <w:jc w:val="both"/>
        <w:rPr/>
      </w:pPr>
      <w:r>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spacing w:lineRule="auto" w:line="240" w:before="0" w:after="0"/>
        <w:ind w:firstLine="703"/>
        <w:jc w:val="both"/>
        <w:rPr/>
      </w:pPr>
      <w:r>
        <w:rPr>
          <w:rFonts w:ascii="Times New Roman" w:hAnsi="Times New Roman"/>
          <w:sz w:val="24"/>
          <w:szCs w:val="24"/>
        </w:rPr>
        <w:t>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pPr>
        <w:pStyle w:val="Normal"/>
        <w:spacing w:lineRule="auto" w:line="240" w:before="0" w:after="0"/>
        <w:ind w:firstLine="703"/>
        <w:jc w:val="both"/>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pPr>
        <w:pStyle w:val="Normal"/>
        <w:spacing w:lineRule="auto" w:line="240" w:before="0" w:after="0"/>
        <w:ind w:firstLine="703"/>
        <w:jc w:val="both"/>
        <w:rPr/>
      </w:pPr>
      <w:r>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spacing w:lineRule="auto" w:line="240" w:before="0" w:after="0"/>
        <w:ind w:firstLine="703"/>
        <w:jc w:val="both"/>
        <w:rPr/>
      </w:pPr>
      <w:r>
        <w:rPr>
          <w:rFonts w:ascii="Times New Roman" w:hAnsi="Times New Roman"/>
          <w:sz w:val="24"/>
          <w:szCs w:val="24"/>
        </w:rPr>
        <w:t>8.7.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pPr>
        <w:pStyle w:val="Normal"/>
        <w:spacing w:lineRule="auto" w:line="240" w:before="0" w:after="0"/>
        <w:ind w:firstLine="703"/>
        <w:jc w:val="both"/>
        <w:rPr/>
      </w:pPr>
      <w:r>
        <w:rPr>
          <w:rFonts w:ascii="Times New Roman" w:hAnsi="Times New Roman"/>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pPr>
        <w:pStyle w:val="Normal"/>
        <w:spacing w:lineRule="auto" w:line="240" w:before="0" w:after="0"/>
        <w:ind w:firstLine="703"/>
        <w:jc w:val="both"/>
        <w:rPr/>
      </w:pPr>
      <w:r>
        <w:rPr>
          <w:rFonts w:ascii="Times New Roman" w:hAnsi="Times New Roman"/>
          <w:sz w:val="24"/>
          <w:szCs w:val="24"/>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pPr>
        <w:pStyle w:val="Normal"/>
        <w:spacing w:lineRule="auto" w:line="240" w:before="0" w:after="0"/>
        <w:ind w:firstLine="703"/>
        <w:jc w:val="both"/>
        <w:rPr/>
      </w:pPr>
      <w:r>
        <w:rPr>
          <w:rFonts w:ascii="Times New Roman" w:hAnsi="Times New Roman"/>
          <w:sz w:val="24"/>
          <w:szCs w:val="24"/>
        </w:rPr>
        <w:t>а) 1000 рублей, если цена Контракта не превышает 3 млн. рублей.</w:t>
      </w:r>
    </w:p>
    <w:p>
      <w:pPr>
        <w:pStyle w:val="Normal"/>
        <w:spacing w:lineRule="auto" w:line="240" w:before="0" w:after="0"/>
        <w:ind w:firstLine="703"/>
        <w:jc w:val="both"/>
        <w:rPr/>
      </w:pPr>
      <w:r>
        <w:rPr>
          <w:rFonts w:ascii="Times New Roman" w:hAnsi="Times New Roman"/>
          <w:sz w:val="24"/>
          <w:szCs w:val="24"/>
        </w:rPr>
        <w:t>8.9.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pPr>
        <w:pStyle w:val="Normal"/>
        <w:spacing w:lineRule="auto" w:line="240" w:before="0" w:after="0"/>
        <w:ind w:firstLine="703"/>
        <w:jc w:val="both"/>
        <w:rPr/>
      </w:pPr>
      <w:r>
        <w:rPr>
          <w:rFonts w:ascii="Times New Roman" w:hAnsi="Times New Roman"/>
          <w:sz w:val="24"/>
          <w:szCs w:val="24"/>
        </w:rPr>
        <w:t>8.10.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pPr>
        <w:pStyle w:val="Normal"/>
        <w:spacing w:lineRule="auto" w:line="240" w:before="0" w:after="0"/>
        <w:ind w:firstLine="703"/>
        <w:jc w:val="both"/>
        <w:rPr/>
      </w:pPr>
      <w:r>
        <w:rPr>
          <w:rFonts w:ascii="Times New Roman" w:hAnsi="Times New Roman"/>
          <w:sz w:val="24"/>
          <w:szCs w:val="24"/>
        </w:rPr>
        <w:t>8.11. Применение неустойки (штрафа, пени) не освобождает Стороны от исполнения обязательств по Контракту.</w:t>
      </w:r>
    </w:p>
    <w:p>
      <w:pPr>
        <w:pStyle w:val="Normal"/>
        <w:spacing w:lineRule="auto" w:line="240" w:before="0" w:after="0"/>
        <w:ind w:firstLine="703"/>
        <w:jc w:val="both"/>
        <w:rPr/>
      </w:pPr>
      <w:r>
        <w:rPr>
          <w:rFonts w:ascii="Times New Roman" w:hAnsi="Times New Roman"/>
          <w:sz w:val="24"/>
          <w:szCs w:val="24"/>
        </w:rPr>
        <w:t>8.12.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3"/>
        <w:jc w:val="both"/>
        <w:rPr/>
      </w:pPr>
      <w:r>
        <w:rPr>
          <w:rFonts w:ascii="Times New Roman" w:hAnsi="Times New Roman"/>
          <w:sz w:val="24"/>
          <w:szCs w:val="24"/>
        </w:rPr>
        <w:t>8.13. Заказчик имеет право взыскать неустойку (штраф, пеню) из средств обеспечения Контракта. В случае,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pPr>
        <w:pStyle w:val="Normal"/>
        <w:spacing w:lineRule="auto" w:line="240" w:before="0" w:after="0"/>
        <w:ind w:firstLine="703"/>
        <w:jc w:val="both"/>
        <w:rPr/>
      </w:pPr>
      <w:r>
        <w:rPr>
          <w:rFonts w:ascii="Times New Roman" w:hAnsi="Times New Roman"/>
          <w:sz w:val="24"/>
          <w:szCs w:val="24"/>
        </w:rPr>
        <w:t xml:space="preserve">8.14.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w:t>
      </w:r>
    </w:p>
    <w:p>
      <w:pPr>
        <w:pStyle w:val="Normal"/>
        <w:spacing w:lineRule="auto" w:line="240" w:before="0" w:after="0"/>
        <w:ind w:firstLine="703"/>
        <w:jc w:val="both"/>
        <w:rPr/>
      </w:pPr>
      <w:r>
        <w:rPr>
          <w:rFonts w:ascii="Times New Roman" w:hAnsi="Times New Roman"/>
          <w:sz w:val="24"/>
          <w:szCs w:val="24"/>
        </w:rPr>
        <w:t>8.15.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Контракта, Заказчик вправе удержать из указанной суммы неустойку (штраф, пеню) и убытки, рассчитанные в соответствии с условиями настоящего Контракта.</w:t>
      </w:r>
    </w:p>
    <w:p>
      <w:pPr>
        <w:pStyle w:val="Normal"/>
        <w:spacing w:lineRule="auto" w:line="240" w:before="0" w:after="0"/>
        <w:ind w:firstLine="703"/>
        <w:jc w:val="both"/>
        <w:rPr/>
      </w:pPr>
      <w:r>
        <w:rPr>
          <w:rFonts w:ascii="Times New Roman" w:hAnsi="Times New Roman"/>
          <w:sz w:val="24"/>
          <w:szCs w:val="24"/>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2"/>
        <w:jc w:val="center"/>
        <w:rPr>
          <w:rFonts w:ascii="Times New Roman" w:hAnsi="Times New Roman"/>
          <w:b/>
          <w:sz w:val="24"/>
          <w:szCs w:val="24"/>
        </w:rPr>
      </w:pPr>
      <w:r>
        <w:rPr>
          <w:rFonts w:ascii="Times New Roman" w:hAnsi="Times New Roman"/>
          <w:b/>
          <w:sz w:val="24"/>
          <w:szCs w:val="24"/>
        </w:rPr>
      </w:r>
    </w:p>
    <w:p>
      <w:pPr>
        <w:pStyle w:val="Normal"/>
        <w:spacing w:before="0" w:after="0"/>
        <w:ind w:firstLine="702"/>
        <w:jc w:val="center"/>
        <w:rPr>
          <w:rFonts w:ascii="Times New Roman" w:hAnsi="Times New Roman"/>
          <w:b/>
          <w:sz w:val="24"/>
          <w:szCs w:val="24"/>
        </w:rPr>
      </w:pPr>
      <w:r>
        <w:rPr>
          <w:rFonts w:ascii="Times New Roman" w:hAnsi="Times New Roman"/>
          <w:b/>
          <w:sz w:val="24"/>
          <w:szCs w:val="24"/>
        </w:rPr>
        <w:t>9. Расторжение и изменение контракта</w:t>
      </w:r>
    </w:p>
    <w:p>
      <w:pPr>
        <w:pStyle w:val="Normal"/>
        <w:spacing w:before="0" w:after="0"/>
        <w:ind w:firstLine="702"/>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3"/>
        <w:jc w:val="both"/>
        <w:rPr>
          <w:rFonts w:ascii="Times New Roman" w:hAnsi="Times New Roman"/>
          <w:sz w:val="24"/>
          <w:szCs w:val="24"/>
        </w:rPr>
      </w:pPr>
      <w:r>
        <w:rPr>
          <w:rFonts w:ascii="Times New Roman" w:hAnsi="Times New Roman"/>
          <w:sz w:val="24"/>
          <w:szCs w:val="24"/>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w:t>
        <w:br/>
        <w:t xml:space="preserve">с </w:t>
      </w:r>
      <w:hyperlink r:id="rId4">
        <w:r>
          <w:rPr>
            <w:rStyle w:val="Style6"/>
            <w:rFonts w:ascii="Times New Roman" w:hAnsi="Times New Roman"/>
            <w:sz w:val="24"/>
            <w:szCs w:val="24"/>
          </w:rPr>
          <w:t>гражданским законодательством</w:t>
        </w:r>
      </w:hyperlink>
      <w:r>
        <w:rPr>
          <w:rFonts w:ascii="Times New Roman" w:hAnsi="Times New Roman"/>
          <w:sz w:val="24"/>
          <w:szCs w:val="24"/>
        </w:rPr>
        <w:t>.</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9.2. Нарушение Поставщиком условий контракта признается существенным в случае:</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 поставки товара ненадлежащего качества;</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 нарушения условия об ассортименте или количестве поставляемого товара;</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 нарушения сроков поставки товара;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непредставление «ЭН» или замены в случае выхода из строя «ЭН» в течение двух дней</w:t>
        <w:br/>
        <w:t>с момента заключения контракта или выхода из строя «ЭН»;</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9.3. В случае существенного нарушения Поставщиком условий настоящего контракта, а также в случае установления факта несоответствия Поставщика установленным документацией о закупке требованиям, а также факта предоставления недостоверной информации о соответствии Поставщика таким требованиям, Заказчик вправе принять решение об одностороннем отказе от исполнения контракта и направить соответствующее уведомление Поставщику.</w:t>
      </w:r>
    </w:p>
    <w:p>
      <w:pPr>
        <w:pStyle w:val="Normal"/>
        <w:widowControl w:val="false"/>
        <w:spacing w:lineRule="auto" w:line="240" w:before="0" w:after="0"/>
        <w:ind w:firstLine="703"/>
        <w:jc w:val="both"/>
        <w:rPr>
          <w:rFonts w:ascii="Times New Roman" w:hAnsi="Times New Roman"/>
          <w:sz w:val="24"/>
          <w:szCs w:val="24"/>
        </w:rPr>
      </w:pPr>
      <w:r>
        <w:rPr>
          <w:rFonts w:ascii="Times New Roman" w:hAnsi="Times New Roman"/>
          <w:sz w:val="24"/>
          <w:szCs w:val="24"/>
        </w:rPr>
        <w:t xml:space="preserve">9.4. При исполнении контракта изменение его условий не допускается, за исключением их изменения в соответствии с </w:t>
      </w:r>
      <w:r>
        <w:rPr>
          <w:rFonts w:ascii="Times New Roman" w:hAnsi="Times New Roman"/>
          <w:bCs/>
          <w:color w:val="000000"/>
          <w:sz w:val="24"/>
          <w:szCs w:val="24"/>
          <w:shd w:fill="FFFFFF" w:val="clear"/>
        </w:rPr>
        <w:t>Федеральным законом № 44-ФЗ</w:t>
      </w:r>
      <w:r>
        <w:rPr>
          <w:rFonts w:ascii="Times New Roman" w:hAnsi="Times New Roman"/>
          <w:sz w:val="24"/>
          <w:szCs w:val="24"/>
        </w:rPr>
        <w:t xml:space="preserve"> и по соглашению Сторон, в случаях предусмотренных пунктами 5.9., 5.10., 5.11 настоящего контракта.</w:t>
      </w:r>
    </w:p>
    <w:p>
      <w:pPr>
        <w:pStyle w:val="s1"/>
        <w:spacing w:beforeAutospacing="0" w:before="0" w:afterAutospacing="0" w:after="0"/>
        <w:ind w:firstLine="703"/>
        <w:jc w:val="both"/>
        <w:rPr/>
      </w:pPr>
      <w:r>
        <w:rPr/>
        <w:t>9.5. Сведения о поставщике, с которым контракт был расторгнут в связи с односторонним отказом заказчика от исполнения контракта, включаются в установленном порядке в реестр недобросовестных поставщиков.</w:t>
      </w:r>
    </w:p>
    <w:p>
      <w:pPr>
        <w:pStyle w:val="s1"/>
        <w:spacing w:beforeAutospacing="0" w:before="0" w:afterAutospacing="0" w:after="0"/>
        <w:ind w:firstLine="703"/>
        <w:jc w:val="both"/>
        <w:rPr/>
      </w:pPr>
      <w:r>
        <w:rPr/>
        <w:t>9.6. Предусмотрена возможность одностороннего отказа от исполнения контракта</w:t>
        <w:br/>
        <w:t>в соответствии со статьей 95 Федерального закона № 44-ФЗ.</w:t>
      </w:r>
    </w:p>
    <w:p>
      <w:pPr>
        <w:pStyle w:val="s1"/>
        <w:spacing w:beforeAutospacing="0" w:before="0" w:afterAutospacing="0" w:after="0"/>
        <w:ind w:firstLine="703"/>
        <w:jc w:val="both"/>
        <w:rPr/>
      </w:pPr>
      <w:r>
        <w:rPr/>
        <w:t>9.7. Изменения и дополнения в Договор вносятся в соответствии с законодательством Российской Федерации, оформляются дополнительными соглашениями, которые подписываются Сторонами и являются неотъемлемой частью контракта.</w:t>
        <w:tab/>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numPr>
          <w:ilvl w:val="0"/>
          <w:numId w:val="0"/>
        </w:numPr>
        <w:spacing w:lineRule="auto" w:line="240" w:before="0" w:after="0"/>
        <w:ind w:hanging="0" w:left="0"/>
        <w:jc w:val="center"/>
        <w:outlineLvl w:val="0"/>
        <w:rPr>
          <w:rFonts w:ascii="Times New Roman" w:hAnsi="Times New Roman"/>
          <w:b/>
          <w:sz w:val="24"/>
          <w:szCs w:val="24"/>
        </w:rPr>
      </w:pPr>
      <w:r>
        <w:rPr>
          <w:rFonts w:ascii="Times New Roman" w:hAnsi="Times New Roman"/>
          <w:b/>
          <w:sz w:val="24"/>
          <w:szCs w:val="24"/>
        </w:rPr>
        <w:t>10. Срок действия контракта</w:t>
      </w:r>
    </w:p>
    <w:p>
      <w:pPr>
        <w:pStyle w:val="Normal"/>
        <w:numPr>
          <w:ilvl w:val="0"/>
          <w:numId w:val="0"/>
        </w:numPr>
        <w:spacing w:lineRule="auto" w:line="240" w:before="0" w:after="0"/>
        <w:ind w:hanging="0" w:left="0"/>
        <w:jc w:val="center"/>
        <w:outlineLvl w:val="0"/>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pacing w:val="1"/>
          <w:sz w:val="24"/>
          <w:szCs w:val="24"/>
        </w:rPr>
        <w:t xml:space="preserve">10.1. </w:t>
      </w:r>
      <w:r>
        <w:rPr>
          <w:rFonts w:ascii="Times New Roman" w:hAnsi="Times New Roman"/>
          <w:sz w:val="24"/>
          <w:szCs w:val="24"/>
        </w:rPr>
        <w:t>Настоящий контракт действует со дня его заключения (подписания) Сторонами (Заказчиком и Поставщиком) и прекращает свое действие 31 декабря 2026 года, а в части обязательств – до полного исполнения Сторонами своих обязательств, в том числе до полной выборки товара Заказчиком.</w:t>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10.2. Истечение срока, указанного в пункте 10.1. настоящего контракта, не прекращает уже возникших из настоящего контракта обязательств сторон.</w:t>
      </w:r>
    </w:p>
    <w:p>
      <w:pPr>
        <w:pStyle w:val="Normal"/>
        <w:widowControl w:val="false"/>
        <w:spacing w:lineRule="auto" w:line="240" w:before="0" w:after="0"/>
        <w:rPr>
          <w:rFonts w:ascii="Times New Roman" w:hAnsi="Times New Roman"/>
          <w:b/>
          <w:bCs/>
          <w:sz w:val="24"/>
          <w:szCs w:val="24"/>
        </w:rPr>
      </w:pPr>
      <w:r>
        <w:rPr>
          <w:rFonts w:ascii="Times New Roman" w:hAnsi="Times New Roman"/>
          <w:b/>
          <w:bCs/>
          <w:sz w:val="24"/>
          <w:szCs w:val="24"/>
        </w:rPr>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t>11. Рассмотрение споров</w:t>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11.1. Все споры и разногласия, возникшие при исполнении контракта, разрешаются путем переговоров.</w:t>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11.2.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11.3.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w:t>
        <w:br/>
        <w:t>10 (десяти) дней с момента получения претензии.</w:t>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11.4. Если в ответе на претензию Сторона не отказывается уплатить (или исполнить иное действие), но не указывает конкретный срок оплаты или исполнения иных обязательств, претензия не считается удовлетворенной.</w:t>
      </w:r>
    </w:p>
    <w:p>
      <w:pPr>
        <w:pStyle w:val="Normal"/>
        <w:widowControl w:val="false"/>
        <w:shd w:val="clear" w:color="auto" w:fill="FFFFFF"/>
        <w:spacing w:lineRule="auto" w:line="240" w:before="0" w:after="0"/>
        <w:ind w:firstLine="708" w:right="9"/>
        <w:jc w:val="both"/>
        <w:rPr>
          <w:rFonts w:ascii="Times New Roman" w:hAnsi="Times New Roman"/>
          <w:sz w:val="24"/>
          <w:szCs w:val="24"/>
        </w:rPr>
      </w:pPr>
      <w:r>
        <w:rPr>
          <w:rFonts w:ascii="Times New Roman" w:hAnsi="Times New Roman"/>
          <w:sz w:val="24"/>
          <w:szCs w:val="24"/>
        </w:rPr>
        <w:t>11.5. При не достижении согласия, а именно: полный или частичный отказ в удовлетворении претензии, непредставление ответа на претензию в срок, указанный в п. 11.3. контракта, спор подлежит разрешению в Арбитражном суде Оренбургской области в соответствии с действующим законодательством.</w:t>
      </w:r>
    </w:p>
    <w:p>
      <w:pPr>
        <w:pStyle w:val="Normal"/>
        <w:widowControl w:val="false"/>
        <w:shd w:val="clear" w:color="auto" w:fill="FFFFFF"/>
        <w:spacing w:lineRule="auto" w:line="240" w:before="0" w:after="0"/>
        <w:ind w:hanging="0" w:right="9"/>
        <w:jc w:val="both"/>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t>12. Прочие условия</w:t>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9"/>
        <w:jc w:val="both"/>
        <w:rPr>
          <w:rFonts w:ascii="Times New Roman" w:hAnsi="Times New Roman"/>
          <w:sz w:val="24"/>
          <w:szCs w:val="20"/>
        </w:rPr>
      </w:pPr>
      <w:r>
        <w:rPr>
          <w:rFonts w:ascii="Times New Roman" w:hAnsi="Times New Roman"/>
          <w:sz w:val="24"/>
          <w:szCs w:val="24"/>
        </w:rPr>
        <w:t>12.1.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pPr>
        <w:pStyle w:val="Normal"/>
        <w:spacing w:lineRule="auto" w:line="240" w:before="0" w:after="0"/>
        <w:ind w:firstLine="709"/>
        <w:jc w:val="both"/>
        <w:rPr>
          <w:rFonts w:ascii="Times New Roman" w:hAnsi="Times New Roman"/>
          <w:sz w:val="24"/>
          <w:szCs w:val="20"/>
        </w:rPr>
      </w:pPr>
      <w:r>
        <w:rPr>
          <w:rFonts w:ascii="Times New Roman" w:hAnsi="Times New Roman"/>
          <w:sz w:val="24"/>
          <w:szCs w:val="24"/>
        </w:rPr>
        <w:t>12.2.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pPr>
        <w:pStyle w:val="Normal"/>
        <w:spacing w:lineRule="auto" w:line="240" w:before="0" w:after="0"/>
        <w:ind w:firstLine="709"/>
        <w:jc w:val="both"/>
        <w:rPr>
          <w:rFonts w:ascii="Times New Roman" w:hAnsi="Times New Roman"/>
          <w:sz w:val="24"/>
          <w:szCs w:val="20"/>
        </w:rPr>
      </w:pPr>
      <w:r>
        <w:rPr>
          <w:rFonts w:ascii="Times New Roman" w:hAnsi="Times New Roman"/>
          <w:sz w:val="24"/>
          <w:szCs w:val="24"/>
        </w:rPr>
        <w:t xml:space="preserve">12.3. </w:t>
      </w:r>
      <w:r>
        <w:rPr>
          <w:rFonts w:ascii="Times New Roman" w:hAnsi="Times New Roman"/>
          <w:bCs/>
          <w:sz w:val="24"/>
          <w:szCs w:val="24"/>
        </w:rPr>
        <w:t xml:space="preserve">При исполнении Контракта не допускается перемена </w:t>
      </w:r>
      <w:r>
        <w:rPr>
          <w:rFonts w:ascii="Times New Roman" w:hAnsi="Times New Roman"/>
          <w:sz w:val="24"/>
          <w:szCs w:val="24"/>
        </w:rPr>
        <w:t>Поставщика</w:t>
      </w:r>
      <w:r>
        <w:rPr>
          <w:rFonts w:ascii="Times New Roman" w:hAnsi="Times New Roman"/>
          <w:bCs/>
          <w:sz w:val="24"/>
          <w:szCs w:val="24"/>
        </w:rPr>
        <w:t xml:space="preserve">, за исключением случая, если новый </w:t>
      </w:r>
      <w:r>
        <w:rPr>
          <w:rFonts w:ascii="Times New Roman" w:hAnsi="Times New Roman"/>
          <w:sz w:val="24"/>
          <w:szCs w:val="24"/>
        </w:rPr>
        <w:t xml:space="preserve">Поставщик </w:t>
      </w:r>
      <w:r>
        <w:rPr>
          <w:rFonts w:ascii="Times New Roman" w:hAnsi="Times New Roman"/>
          <w:bCs/>
          <w:sz w:val="24"/>
          <w:szCs w:val="24"/>
        </w:rPr>
        <w:t xml:space="preserve">является правопреемником </w:t>
      </w:r>
      <w:r>
        <w:rPr>
          <w:rFonts w:ascii="Times New Roman" w:hAnsi="Times New Roman"/>
          <w:sz w:val="24"/>
          <w:szCs w:val="24"/>
        </w:rPr>
        <w:t xml:space="preserve">Поставщика </w:t>
      </w:r>
      <w:r>
        <w:rPr>
          <w:rFonts w:ascii="Times New Roman" w:hAnsi="Times New Roman"/>
          <w:bCs/>
          <w:sz w:val="24"/>
          <w:szCs w:val="24"/>
        </w:rPr>
        <w:t xml:space="preserve">по Контракту вследствие реорганизации юридического лица в форме преобразования, слияния или присоединения. </w:t>
      </w:r>
      <w:r>
        <w:rPr>
          <w:rFonts w:ascii="Times New Roman" w:hAnsi="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Pr>
          <w:rFonts w:ascii="Times New Roman" w:hAnsi="Times New Roman"/>
          <w:bCs/>
          <w:sz w:val="24"/>
          <w:szCs w:val="24"/>
        </w:rPr>
        <w:t xml:space="preserve"> в соответствии с частью 6 статьи 95 </w:t>
      </w:r>
      <w:r>
        <w:rPr>
          <w:rFonts w:ascii="Times New Roman" w:hAnsi="Times New Roman"/>
          <w:bCs/>
          <w:color w:val="000000"/>
          <w:sz w:val="24"/>
          <w:szCs w:val="24"/>
          <w:shd w:fill="FFFFFF" w:val="clear"/>
        </w:rPr>
        <w:t>Федерального закона № 44-ФЗ</w:t>
      </w:r>
      <w:r>
        <w:rPr>
          <w:rFonts w:ascii="Times New Roman" w:hAnsi="Times New Roman"/>
          <w:bCs/>
          <w:sz w:val="24"/>
          <w:szCs w:val="24"/>
        </w:rPr>
        <w:t>.</w:t>
      </w:r>
    </w:p>
    <w:p>
      <w:pPr>
        <w:pStyle w:val="Normal"/>
        <w:spacing w:lineRule="auto" w:line="240" w:before="0" w:after="0"/>
        <w:ind w:firstLine="709"/>
        <w:jc w:val="both"/>
        <w:rPr>
          <w:rFonts w:ascii="Times New Roman" w:hAnsi="Times New Roman"/>
          <w:sz w:val="24"/>
          <w:szCs w:val="20"/>
        </w:rPr>
      </w:pPr>
      <w:r>
        <w:rPr>
          <w:rFonts w:ascii="Times New Roman" w:hAnsi="Times New Roman"/>
          <w:sz w:val="24"/>
          <w:szCs w:val="24"/>
        </w:rPr>
        <w:t>12.4.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w:t>
        <w:br/>
        <w:t>с условиями Контракта, являются его неотъемлемой частью.</w:t>
      </w:r>
    </w:p>
    <w:p>
      <w:pPr>
        <w:pStyle w:val="Normal"/>
        <w:spacing w:lineRule="auto" w:line="240" w:before="0" w:after="0"/>
        <w:ind w:firstLine="709"/>
        <w:jc w:val="both"/>
        <w:rPr>
          <w:rFonts w:ascii="Times New Roman" w:hAnsi="Times New Roman"/>
          <w:sz w:val="24"/>
          <w:szCs w:val="20"/>
        </w:rPr>
      </w:pPr>
      <w:r>
        <w:rPr>
          <w:rFonts w:ascii="Times New Roman" w:hAnsi="Times New Roman"/>
          <w:sz w:val="24"/>
          <w:szCs w:val="24"/>
        </w:rPr>
        <w:t xml:space="preserve">12.5. </w:t>
      </w:r>
      <w:r>
        <w:rPr>
          <w:rFonts w:eastAsia="Calibri" w:ascii="Times New Roman" w:hAnsi="Times New Roman"/>
          <w:sz w:val="24"/>
          <w:szCs w:val="24"/>
          <w:lang w:eastAsia="en-US"/>
        </w:rPr>
        <w:t>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трех дневный срок извещает другую Сторону.</w:t>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t>13.Приложения к контракту</w:t>
      </w:r>
    </w:p>
    <w:p>
      <w:pPr>
        <w:pStyle w:val="Normal"/>
        <w:widowControl w:val="false"/>
        <w:shd w:val="clear" w:color="auto" w:fill="FFFFFF"/>
        <w:spacing w:lineRule="auto" w:line="240" w:before="0" w:after="0"/>
        <w:ind w:firstLine="708" w:right="9"/>
        <w:jc w:val="center"/>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auto" w:line="240" w:before="0" w:after="0"/>
        <w:ind w:firstLine="708" w:right="9"/>
        <w:rPr>
          <w:rFonts w:ascii="Times New Roman" w:hAnsi="Times New Roman"/>
          <w:sz w:val="24"/>
          <w:szCs w:val="24"/>
        </w:rPr>
      </w:pPr>
      <w:r>
        <w:rPr>
          <w:rFonts w:ascii="Times New Roman" w:hAnsi="Times New Roman"/>
          <w:sz w:val="24"/>
          <w:szCs w:val="24"/>
        </w:rPr>
        <w:t>Приложение №1- Спецификация</w:t>
      </w:r>
    </w:p>
    <w:p>
      <w:pPr>
        <w:pStyle w:val="Normal"/>
        <w:widowControl w:val="false"/>
        <w:shd w:val="clear" w:color="auto" w:fill="FFFFFF"/>
        <w:spacing w:lineRule="auto" w:line="240" w:before="0" w:after="0"/>
        <w:ind w:firstLine="708" w:right="9"/>
        <w:rPr>
          <w:rFonts w:ascii="Times New Roman" w:hAnsi="Times New Roman"/>
          <w:sz w:val="24"/>
          <w:szCs w:val="24"/>
        </w:rPr>
      </w:pPr>
      <w:r>
        <w:rPr>
          <w:rFonts w:ascii="Times New Roman" w:hAnsi="Times New Roman"/>
          <w:sz w:val="24"/>
          <w:szCs w:val="24"/>
        </w:rPr>
        <w:t>Приложение № 2- Техническая часть</w:t>
      </w:r>
    </w:p>
    <w:p>
      <w:pPr>
        <w:pStyle w:val="Normal"/>
        <w:widowControl w:val="false"/>
        <w:shd w:val="clear" w:color="auto" w:fill="FFFFFF"/>
        <w:spacing w:lineRule="auto" w:line="240" w:before="0" w:after="0"/>
        <w:ind w:firstLine="708" w:right="9"/>
        <w:rPr>
          <w:rFonts w:ascii="Times New Roman" w:hAnsi="Times New Roman"/>
          <w:sz w:val="24"/>
          <w:szCs w:val="24"/>
        </w:rPr>
      </w:pPr>
      <w:r>
        <w:rPr>
          <w:rFonts w:ascii="Times New Roman" w:hAnsi="Times New Roman"/>
          <w:sz w:val="24"/>
          <w:szCs w:val="24"/>
        </w:rPr>
        <w:t xml:space="preserve">Приложение № 3- Перечень поставки товара </w:t>
      </w:r>
    </w:p>
    <w:p>
      <w:pPr>
        <w:pStyle w:val="Normal"/>
        <w:widowControl w:val="false"/>
        <w:shd w:val="clear" w:color="auto" w:fill="FFFFFF"/>
        <w:spacing w:lineRule="auto" w:line="240" w:before="0" w:after="0"/>
        <w:ind w:firstLine="708" w:right="9"/>
        <w:rPr>
          <w:rFonts w:ascii="Times New Roman" w:hAnsi="Times New Roman"/>
          <w:sz w:val="24"/>
          <w:szCs w:val="24"/>
        </w:rPr>
      </w:pPr>
      <w:r>
        <w:rPr>
          <w:rFonts w:ascii="Times New Roman" w:hAnsi="Times New Roman"/>
          <w:sz w:val="24"/>
          <w:szCs w:val="24"/>
        </w:rPr>
        <w:t xml:space="preserve">Приложение №4 –Перечень поставки товара поставщика </w:t>
      </w:r>
    </w:p>
    <w:p>
      <w:pPr>
        <w:pStyle w:val="Normal"/>
        <w:widowControl w:val="false"/>
        <w:numPr>
          <w:ilvl w:val="0"/>
          <w:numId w:val="0"/>
        </w:numPr>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p>
      <w:pPr>
        <w:pStyle w:val="Normal"/>
        <w:numPr>
          <w:ilvl w:val="0"/>
          <w:numId w:val="0"/>
        </w:numPr>
        <w:shd w:val="clear" w:color="auto" w:fill="FFFFFF"/>
        <w:tabs>
          <w:tab w:val="clear" w:pos="708"/>
          <w:tab w:val="left" w:pos="6451" w:leader="none"/>
        </w:tabs>
        <w:spacing w:lineRule="auto" w:line="240" w:before="0" w:after="0"/>
        <w:ind w:hanging="0" w:left="0" w:right="9"/>
        <w:jc w:val="center"/>
        <w:outlineLvl w:val="0"/>
        <w:rPr>
          <w:rFonts w:ascii="Times New Roman" w:hAnsi="Times New Roman"/>
          <w:b/>
          <w:bCs/>
          <w:spacing w:val="-2"/>
          <w:sz w:val="24"/>
          <w:szCs w:val="24"/>
        </w:rPr>
      </w:pPr>
      <w:r>
        <w:rPr>
          <w:rFonts w:ascii="Times New Roman" w:hAnsi="Times New Roman"/>
          <w:b/>
          <w:bCs/>
          <w:spacing w:val="-2"/>
          <w:sz w:val="24"/>
          <w:szCs w:val="24"/>
        </w:rPr>
        <w:t>14. Юридические адреса и платежные реквизиты Сторон:</w:t>
      </w:r>
    </w:p>
    <w:p>
      <w:pPr>
        <w:pStyle w:val="Normal"/>
        <w:numPr>
          <w:ilvl w:val="0"/>
          <w:numId w:val="0"/>
        </w:numPr>
        <w:shd w:val="clear" w:color="auto" w:fill="FFFFFF"/>
        <w:tabs>
          <w:tab w:val="clear" w:pos="708"/>
          <w:tab w:val="left" w:pos="6451" w:leader="none"/>
        </w:tabs>
        <w:spacing w:lineRule="auto" w:line="240" w:before="0" w:after="0"/>
        <w:ind w:hanging="0" w:left="0" w:right="9"/>
        <w:jc w:val="center"/>
        <w:outlineLvl w:val="0"/>
        <w:rPr>
          <w:rFonts w:ascii="Times New Roman" w:hAnsi="Times New Roman"/>
          <w:b/>
          <w:bCs/>
          <w:spacing w:val="-2"/>
          <w:sz w:val="24"/>
          <w:szCs w:val="24"/>
        </w:rPr>
      </w:pPr>
      <w:r>
        <w:rPr>
          <w:rFonts w:ascii="Times New Roman" w:hAnsi="Times New Roman"/>
          <w:b/>
          <w:bCs/>
          <w:spacing w:val="-2"/>
          <w:sz w:val="24"/>
          <w:szCs w:val="24"/>
        </w:rPr>
      </w:r>
    </w:p>
    <w:tbl>
      <w:tblPr>
        <w:tblStyle w:val="aff2"/>
        <w:tblpPr w:vertAnchor="text" w:horzAnchor="margin" w:leftFromText="180" w:rightFromText="180" w:tblpX="0" w:tblpY="94"/>
        <w:tblW w:w="1070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352"/>
        <w:gridCol w:w="5352"/>
      </w:tblGrid>
      <w:tr>
        <w:trPr>
          <w:trHeight w:val="419" w:hRule="atLeast"/>
        </w:trPr>
        <w:tc>
          <w:tcPr>
            <w:tcW w:w="5352"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Заказчик:</w:t>
            </w:r>
          </w:p>
          <w:p>
            <w:pPr>
              <w:pStyle w:val="Normal"/>
              <w:widowControl w:val="false"/>
              <w:suppressAutoHyphens w:val="true"/>
              <w:spacing w:lineRule="auto" w:line="240" w:before="0" w:after="0"/>
              <w:jc w:val="center"/>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Территориальный орган Федеральной службы</w:t>
            </w:r>
          </w:p>
          <w:p>
            <w:pPr>
              <w:pStyle w:val="Normal"/>
              <w:widowControl w:val="false"/>
              <w:suppressAutoHyphens w:val="true"/>
              <w:spacing w:lineRule="auto" w:line="240" w:before="0" w:after="0"/>
              <w:jc w:val="center"/>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государственной статистики по Оренбургской области</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Адрес: 460024, г. Оренбург,</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Туркестанская, д. 15</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ИНН 5610006066</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КПП 561001001</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ОГРН 1035605500809</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р/с 03211643000000015112</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 xml:space="preserve">ОКЦ №1 СибГУ Банка России//УФК </w:t>
              <w:br/>
              <w:t>по Новосибирской области, г. Новосибирск</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л/с 03531068130</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БИК 015004950</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ЕКС 40102810445370000043</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Тел. (3532) 31-27-23</w:t>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Руководитель</w:t>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___________________Т.Н. Курец</w:t>
            </w:r>
          </w:p>
          <w:p>
            <w:pPr>
              <w:pStyle w:val="Normal"/>
              <w:widowControl w:val="false"/>
              <w:suppressAutoHyphens w:val="true"/>
              <w:spacing w:lineRule="auto" w:line="240" w:before="0" w:after="0"/>
              <w:jc w:val="left"/>
              <w:rPr>
                <w:rFonts w:ascii="Times New Roman" w:hAnsi="Times New Roman"/>
                <w:sz w:val="24"/>
                <w:szCs w:val="24"/>
              </w:rPr>
            </w:pPr>
            <w:r>
              <w:rPr>
                <w:rFonts w:eastAsia="Times New Roman" w:cs="Times New Roman" w:ascii="Times New Roman" w:hAnsi="Times New Roman"/>
                <w:kern w:val="0"/>
                <w:sz w:val="24"/>
                <w:szCs w:val="24"/>
                <w:lang w:val="ru-RU" w:eastAsia="ru-RU" w:bidi="ar-SA"/>
              </w:rPr>
              <w:t>м.п.</w:t>
            </w:r>
          </w:p>
        </w:tc>
        <w:tc>
          <w:tcPr>
            <w:tcW w:w="5352"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Поставщик:</w:t>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w:t>
            </w:r>
          </w:p>
          <w:p>
            <w:pPr>
              <w:pStyle w:val="Normal"/>
              <w:widowControl w:val="false"/>
              <w:suppressAutoHyphens w:val="true"/>
              <w:spacing w:lineRule="auto" w:line="240" w:before="0" w:after="0"/>
              <w:jc w:val="both"/>
              <w:rPr>
                <w:rFonts w:ascii="Calibri" w:hAnsi="Calibri" w:eastAsia="Times New Roman" w:cs="Times New Roman"/>
                <w:b w:val="false"/>
                <w:bCs w:val="false"/>
                <w:kern w:val="0"/>
                <w:lang w:val="ru-RU" w:eastAsia="ru-RU" w:bidi="ar-SA"/>
              </w:rPr>
            </w:pPr>
            <w:r>
              <w:rPr>
                <w:rFonts w:eastAsia="Times New Roman" w:cs="Times New Roman" w:ascii="Times New Roman" w:hAnsi="Times New Roman"/>
                <w:b w:val="false"/>
                <w:bCs w:val="false"/>
                <w:kern w:val="0"/>
                <w:sz w:val="24"/>
                <w:szCs w:val="24"/>
                <w:lang w:val="ru-RU" w:eastAsia="ru-RU" w:bidi="ar-SA"/>
              </w:rPr>
              <w:t>м.п.</w:t>
            </w:r>
          </w:p>
        </w:tc>
      </w:tr>
    </w:tbl>
    <w:p>
      <w:pPr>
        <w:pStyle w:val="Normal"/>
        <w:spacing w:lineRule="auto" w:line="240" w:before="0" w:after="0"/>
        <w:jc w:val="right"/>
        <w:rPr>
          <w:rFonts w:ascii="Times New Roman" w:hAnsi="Times New Roman"/>
          <w:sz w:val="24"/>
          <w:szCs w:val="24"/>
        </w:rPr>
      </w:pPr>
      <w:r/>
      <w:r>
        <w:rPr>
          <w:rFonts w:ascii="Times New Roman" w:hAnsi="Times New Roman"/>
          <w:sz w:val="24"/>
          <w:szCs w:val="24"/>
        </w:rPr>
        <w:t xml:space="preserve">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№1 к контракту</w:t>
      </w:r>
    </w:p>
    <w:p>
      <w:pPr>
        <w:pStyle w:val="Normal"/>
        <w:spacing w:lineRule="auto" w:line="240" w:before="0" w:after="0"/>
        <w:jc w:val="center"/>
        <w:rPr>
          <w:rFonts w:ascii="Times New Roman" w:hAnsi="Times New Roman"/>
          <w:b w:val="false"/>
          <w:bCs w:val="false"/>
          <w:sz w:val="24"/>
        </w:rPr>
      </w:pPr>
      <w:r>
        <w:rPr>
          <w:rFonts w:ascii="Times New Roman" w:hAnsi="Times New Roman"/>
          <w:b w:val="false"/>
          <w:bCs w:val="false"/>
          <w:i w:val="false"/>
          <w:caps w:val="false"/>
          <w:smallCaps w:val="false"/>
          <w:color w:val="000000"/>
          <w:spacing w:val="0"/>
          <w:sz w:val="28"/>
          <w:szCs w:val="28"/>
        </w:rPr>
        <w:t xml:space="preserve">                                                                                              </w:t>
      </w:r>
      <w:r>
        <w:rPr>
          <w:rFonts w:ascii="Times New Roman" w:hAnsi="Times New Roman"/>
          <w:b w:val="false"/>
          <w:bCs w:val="false"/>
          <w:i w:val="false"/>
          <w:caps w:val="false"/>
          <w:smallCaps w:val="false"/>
          <w:color w:val="000000"/>
          <w:spacing w:val="0"/>
          <w:sz w:val="24"/>
          <w:szCs w:val="24"/>
        </w:rPr>
        <w:t xml:space="preserve">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От_______________202 года</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Heading1"/>
        <w:tabs>
          <w:tab w:val="left" w:pos="708" w:leader="none"/>
        </w:tabs>
        <w:spacing w:lineRule="auto" w:line="240" w:before="0" w:after="0"/>
        <w:jc w:val="center"/>
        <w:rPr/>
      </w:pPr>
      <w:r>
        <w:rPr>
          <w:rFonts w:ascii="Times New Roman" w:hAnsi="Times New Roman"/>
          <w:color w:val="auto"/>
          <w:sz w:val="24"/>
          <w:szCs w:val="24"/>
        </w:rPr>
        <w:t>СПЕЦИФИКАЦИЯ</w:t>
      </w:r>
    </w:p>
    <w:p>
      <w:pPr>
        <w:pStyle w:val="Normal"/>
        <w:spacing w:lineRule="auto" w:line="240" w:before="0" w:after="0"/>
        <w:jc w:val="center"/>
        <w:rPr>
          <w:b/>
          <w:bCs/>
        </w:rPr>
      </w:pPr>
      <w:r>
        <w:rPr>
          <w:rFonts w:ascii="Times New Roman" w:hAnsi="Times New Roman"/>
          <w:b/>
          <w:bCs/>
          <w:sz w:val="24"/>
          <w:szCs w:val="24"/>
        </w:rPr>
        <w:t>на поставку горюче-смазочных материалов на обеспечение функций Оренбургстата</w:t>
      </w:r>
    </w:p>
    <w:p>
      <w:pPr>
        <w:pStyle w:val="Normal"/>
        <w:spacing w:lineRule="auto" w:line="240" w:before="0" w:after="0"/>
        <w:ind w:firstLine="737" w:left="-113"/>
        <w:jc w:val="both"/>
        <w:rPr>
          <w:rFonts w:ascii="Times New Roman" w:hAnsi="Times New Roman"/>
          <w:sz w:val="24"/>
          <w:szCs w:val="24"/>
        </w:rPr>
      </w:pPr>
      <w:r>
        <w:rPr>
          <w:rFonts w:ascii="Times New Roman" w:hAnsi="Times New Roman"/>
          <w:b/>
          <w:sz w:val="24"/>
          <w:szCs w:val="24"/>
        </w:rPr>
        <w:t>1. Наименование, характеристики и количество товара, подлежащего поставке на обеспечение функций Оренбургстата:</w:t>
      </w:r>
    </w:p>
    <w:p>
      <w:pPr>
        <w:pStyle w:val="Normal"/>
        <w:spacing w:lineRule="auto" w:line="240" w:before="0" w:after="0"/>
        <w:ind w:firstLine="737" w:left="-113"/>
        <w:jc w:val="right"/>
        <w:rPr>
          <w:rFonts w:ascii="Times New Roman" w:hAnsi="Times New Roman"/>
          <w:sz w:val="24"/>
          <w:szCs w:val="24"/>
        </w:rPr>
      </w:pPr>
      <w:r>
        <w:rPr>
          <w:rFonts w:ascii="Times New Roman" w:hAnsi="Times New Roman"/>
          <w:sz w:val="24"/>
          <w:szCs w:val="24"/>
        </w:rPr>
        <w:t>Таблица 1</w:t>
      </w:r>
    </w:p>
    <w:tbl>
      <w:tblPr>
        <w:tblW w:w="10595"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36"/>
        <w:gridCol w:w="1864"/>
        <w:gridCol w:w="3482"/>
        <w:gridCol w:w="1193"/>
        <w:gridCol w:w="900"/>
        <w:gridCol w:w="1200"/>
        <w:gridCol w:w="1519"/>
      </w:tblGrid>
      <w:tr>
        <w:trPr/>
        <w:tc>
          <w:tcPr>
            <w:tcW w:w="4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п/п</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Наименование</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товара</w:t>
            </w:r>
          </w:p>
        </w:tc>
        <w:tc>
          <w:tcPr>
            <w:tcW w:w="34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Технические</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характеристика товара</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Ед.</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изм.</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Кол-во</w:t>
            </w:r>
          </w:p>
        </w:tc>
        <w:tc>
          <w:tcPr>
            <w:tcW w:w="12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Цена за ед. товара</w:t>
            </w:r>
          </w:p>
        </w:tc>
        <w:tc>
          <w:tcPr>
            <w:tcW w:w="1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Стоимость товара</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(руб.)</w:t>
            </w:r>
          </w:p>
        </w:tc>
      </w:tr>
      <w:tr>
        <w:trPr>
          <w:trHeight w:val="575" w:hRule="atLeast"/>
        </w:trPr>
        <w:tc>
          <w:tcPr>
            <w:tcW w:w="4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Бензин автомобильный АИ-95 экологического класса К5 (розничная реализация)</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КТРУ — 19.20.21.100-00000005</w:t>
            </w:r>
          </w:p>
        </w:tc>
        <w:tc>
          <w:tcPr>
            <w:tcW w:w="34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Октановое число бензина автомобильного по исследовательскому методу: </w:t>
            </w:r>
            <w:r>
              <w:rPr>
                <w:rFonts w:eastAsia="Liberation Serif" w:cs="Liberation Serif" w:ascii="Liberation Serif" w:hAnsi="Liberation Serif"/>
                <w:sz w:val="24"/>
                <w:szCs w:val="24"/>
              </w:rPr>
              <w:t>≥</w:t>
            </w:r>
            <w:r>
              <w:rPr>
                <w:rFonts w:ascii="Times New Roman" w:hAnsi="Times New Roman"/>
                <w:sz w:val="24"/>
                <w:szCs w:val="24"/>
              </w:rPr>
              <w:t xml:space="preserve">95 и </w:t>
            </w:r>
            <w:r>
              <w:rPr>
                <w:rFonts w:ascii="Liberation Serif" w:hAnsi="Liberation Serif"/>
                <w:sz w:val="24"/>
                <w:szCs w:val="24"/>
              </w:rPr>
              <w:t>&lt;</w:t>
            </w:r>
            <w:r>
              <w:rPr>
                <w:rFonts w:ascii="Times New Roman" w:hAnsi="Times New Roman"/>
                <w:sz w:val="24"/>
                <w:szCs w:val="24"/>
              </w:rPr>
              <w:t>98</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Экологический класс: не ниже К5</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Страна происхождения товара:</w:t>
            </w:r>
            <w:r>
              <w:rPr/>
              <w:t xml:space="preserve"> </w:t>
            </w:r>
            <w:r>
              <w:rPr>
                <w:rFonts w:ascii="Times New Roman" w:hAnsi="Times New Roman"/>
                <w:sz w:val="24"/>
                <w:szCs w:val="24"/>
              </w:rPr>
              <w:t>Российская Федерация (643)</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before="0" w:after="0"/>
              <w:ind w:hanging="0" w:right="114"/>
              <w:contextualSpacing/>
              <w:jc w:val="center"/>
              <w:rPr>
                <w:rFonts w:eastAsia="Calibri"/>
                <w:sz w:val="24"/>
                <w:szCs w:val="24"/>
                <w:lang w:eastAsia="en-US"/>
              </w:rPr>
            </w:pPr>
            <w:r>
              <w:rPr>
                <w:rFonts w:eastAsia="Calibri" w:ascii="Times New Roman" w:hAnsi="Times New Roman"/>
                <w:sz w:val="24"/>
                <w:szCs w:val="24"/>
                <w:lang w:eastAsia="en-US"/>
              </w:rPr>
              <w:t>500</w:t>
            </w:r>
          </w:p>
        </w:tc>
        <w:tc>
          <w:tcPr>
            <w:tcW w:w="12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1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75" w:hRule="atLeast"/>
        </w:trPr>
        <w:tc>
          <w:tcPr>
            <w:tcW w:w="4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2.</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Топливо дизельное летнее</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экологического класса К5 (розничная поставка)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ОКПД2 19.20.21.315</w:t>
            </w:r>
          </w:p>
        </w:tc>
        <w:tc>
          <w:tcPr>
            <w:tcW w:w="34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летнее</w:t>
            </w:r>
          </w:p>
          <w:p>
            <w:pPr>
              <w:pStyle w:val="Normal"/>
              <w:widowControl w:val="false"/>
              <w:spacing w:lineRule="auto" w:line="240" w:before="0" w:after="0"/>
              <w:rPr>
                <w:rFonts w:ascii="Times New Roman" w:hAnsi="Times New Roman"/>
                <w:sz w:val="24"/>
                <w:szCs w:val="24"/>
              </w:rPr>
            </w:pPr>
            <w:bookmarkStart w:id="0" w:name="_GoBack"/>
            <w:r>
              <w:rPr>
                <w:rFonts w:ascii="Times New Roman" w:hAnsi="Times New Roman"/>
                <w:sz w:val="24"/>
                <w:szCs w:val="24"/>
              </w:rPr>
              <w:t>Экологический класс: не ниже К5</w:t>
            </w:r>
            <w:bookmarkEnd w:id="0"/>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Страна происхождения товара: Российская Федерация (643)</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before="0" w:after="0"/>
              <w:ind w:hanging="0" w:right="114"/>
              <w:contextualSpacing/>
              <w:jc w:val="center"/>
              <w:rPr>
                <w:rFonts w:eastAsia="Calibri"/>
                <w:sz w:val="24"/>
                <w:szCs w:val="24"/>
                <w:lang w:eastAsia="en-US"/>
              </w:rPr>
            </w:pPr>
            <w:r>
              <w:rPr>
                <w:rFonts w:eastAsia="Calibri" w:ascii="Times New Roman" w:hAnsi="Times New Roman"/>
                <w:color w:val="000000"/>
                <w:sz w:val="24"/>
                <w:szCs w:val="24"/>
                <w:lang w:eastAsia="en-US"/>
              </w:rPr>
              <w:t>100</w:t>
            </w:r>
          </w:p>
        </w:tc>
        <w:tc>
          <w:tcPr>
            <w:tcW w:w="12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15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75" w:hRule="atLeast"/>
        </w:trPr>
        <w:tc>
          <w:tcPr>
            <w:tcW w:w="436"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3.</w:t>
            </w:r>
          </w:p>
        </w:tc>
        <w:tc>
          <w:tcPr>
            <w:tcW w:w="186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24"/>
                <w:szCs w:val="24"/>
                <w:lang w:eastAsia="ar-SA"/>
              </w:rPr>
              <w:t>Топливо дизельное зимнее</w:t>
            </w:r>
          </w:p>
          <w:p>
            <w:pPr>
              <w:pStyle w:val="Normal"/>
              <w:widowControl w:val="false"/>
              <w:spacing w:lineRule="auto" w:line="240" w:before="0" w:after="0"/>
              <w:rPr>
                <w:rFonts w:ascii="Times New Roman" w:hAnsi="Times New Roman"/>
              </w:rPr>
            </w:pPr>
            <w:r>
              <w:rPr>
                <w:rFonts w:ascii="Times New Roman" w:hAnsi="Times New Roman"/>
                <w:sz w:val="24"/>
                <w:szCs w:val="24"/>
                <w:lang w:eastAsia="ar-SA"/>
              </w:rPr>
              <w:t>экологического класса К5 (розничная поставка)</w:t>
            </w:r>
          </w:p>
          <w:p>
            <w:pPr>
              <w:pStyle w:val="Normal"/>
              <w:widowControl w:val="false"/>
              <w:spacing w:lineRule="auto" w:line="240" w:before="0" w:after="0"/>
              <w:rPr>
                <w:rFonts w:ascii="Times New Roman" w:hAnsi="Times New Roman"/>
              </w:rPr>
            </w:pPr>
            <w:r>
              <w:rPr>
                <w:rFonts w:ascii="Times New Roman" w:hAnsi="Times New Roman"/>
                <w:lang w:eastAsia="ar-SA"/>
              </w:rPr>
              <w:t>ОКПД2 19.20.21.315</w:t>
            </w:r>
          </w:p>
        </w:tc>
        <w:tc>
          <w:tcPr>
            <w:tcW w:w="348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зимнее</w:t>
            </w:r>
          </w:p>
          <w:p>
            <w:pPr>
              <w:pStyle w:val="Normal"/>
              <w:widowControl w:val="false"/>
              <w:spacing w:lineRule="auto" w:line="240" w:before="0" w:after="0"/>
              <w:rPr>
                <w:rFonts w:ascii="Times New Roman" w:hAnsi="Times New Roman"/>
              </w:rPr>
            </w:pPr>
            <w:bookmarkStart w:id="1" w:name="_GoBack_Копия_1"/>
            <w:r>
              <w:rPr>
                <w:rFonts w:ascii="Times New Roman" w:hAnsi="Times New Roman"/>
                <w:sz w:val="24"/>
                <w:szCs w:val="24"/>
              </w:rPr>
              <w:t>Экологический класс: не ниже К5</w:t>
            </w:r>
            <w:bookmarkEnd w:id="1"/>
          </w:p>
          <w:p>
            <w:pPr>
              <w:pStyle w:val="Normal"/>
              <w:widowControl w:val="false"/>
              <w:spacing w:lineRule="auto" w:line="240" w:before="0" w:after="0"/>
              <w:rPr>
                <w:rFonts w:ascii="Times New Roman" w:hAnsi="Times New Roman"/>
              </w:rPr>
            </w:pPr>
            <w:r>
              <w:rPr>
                <w:rFonts w:ascii="Times New Roman" w:hAnsi="Times New Roman"/>
              </w:rPr>
              <w:t>Страна происхождения товара: Российская Федерация (643)</w:t>
            </w:r>
          </w:p>
        </w:tc>
        <w:tc>
          <w:tcPr>
            <w:tcW w:w="1193"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кубический дециметр</w:t>
            </w:r>
          </w:p>
        </w:tc>
        <w:tc>
          <w:tcPr>
            <w:tcW w:w="900" w:type="dxa"/>
            <w:tcBorders>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before="0" w:after="0"/>
              <w:ind w:hanging="0" w:right="114"/>
              <w:contextualSpacing/>
              <w:jc w:val="center"/>
              <w:rPr>
                <w:rFonts w:ascii="Times New Roman" w:hAnsi="Times New Roman" w:eastAsia="Calibri"/>
                <w:sz w:val="24"/>
                <w:szCs w:val="24"/>
                <w:lang w:eastAsia="en-US"/>
              </w:rPr>
            </w:pPr>
            <w:r>
              <w:rPr>
                <w:rFonts w:eastAsia="Calibri" w:ascii="Times New Roman" w:hAnsi="Times New Roman"/>
                <w:sz w:val="24"/>
                <w:szCs w:val="24"/>
                <w:lang w:eastAsia="en-US"/>
              </w:rPr>
              <w:t>50</w:t>
            </w:r>
          </w:p>
        </w:tc>
        <w:tc>
          <w:tcPr>
            <w:tcW w:w="120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1519"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75" w:hRule="atLeast"/>
        </w:trPr>
        <w:tc>
          <w:tcPr>
            <w:tcW w:w="436"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4.</w:t>
            </w:r>
          </w:p>
        </w:tc>
        <w:tc>
          <w:tcPr>
            <w:tcW w:w="1864" w:type="dxa"/>
            <w:tcBorders>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lineRule="auto" w:line="240" w:before="0" w:after="0"/>
              <w:ind w:hanging="0" w:right="114"/>
              <w:contextualSpacing/>
              <w:rPr>
                <w:rFonts w:ascii="Times New Roman" w:hAnsi="Times New Roman"/>
                <w:sz w:val="24"/>
                <w:szCs w:val="24"/>
                <w:lang w:eastAsia="ar-SA"/>
              </w:rPr>
            </w:pPr>
            <w:r>
              <w:rPr>
                <w:rFonts w:ascii="Times New Roman" w:hAnsi="Times New Roman"/>
                <w:sz w:val="24"/>
                <w:szCs w:val="24"/>
                <w:lang w:eastAsia="ar-SA"/>
              </w:rPr>
              <w:t>Топливо дизельное летнее</w:t>
            </w:r>
          </w:p>
          <w:p>
            <w:pPr>
              <w:pStyle w:val="Normal"/>
              <w:widowControl w:val="false"/>
              <w:tabs>
                <w:tab w:val="clear" w:pos="708"/>
                <w:tab w:val="left" w:pos="1134" w:leader="none"/>
                <w:tab w:val="left" w:pos="1276" w:leader="none"/>
                <w:tab w:val="left" w:pos="1418" w:leader="none"/>
              </w:tabs>
              <w:spacing w:lineRule="auto" w:line="240" w:before="0" w:after="0"/>
              <w:ind w:hanging="0" w:right="114"/>
              <w:contextualSpacing/>
              <w:rPr>
                <w:rFonts w:ascii="Times New Roman" w:hAnsi="Times New Roman"/>
                <w:sz w:val="24"/>
                <w:szCs w:val="24"/>
                <w:lang w:eastAsia="ar-SA"/>
              </w:rPr>
            </w:pPr>
            <w:r>
              <w:rPr>
                <w:rFonts w:ascii="Times New Roman" w:hAnsi="Times New Roman"/>
                <w:sz w:val="24"/>
                <w:szCs w:val="24"/>
                <w:lang w:eastAsia="ar-SA"/>
              </w:rPr>
              <w:t>экологического класса К5 (розничная поставка)</w:t>
            </w:r>
          </w:p>
          <w:p>
            <w:pPr>
              <w:pStyle w:val="Normal"/>
              <w:widowControl w:val="false"/>
              <w:tabs>
                <w:tab w:val="clear" w:pos="708"/>
                <w:tab w:val="left" w:pos="1134" w:leader="none"/>
                <w:tab w:val="left" w:pos="1276" w:leader="none"/>
                <w:tab w:val="left" w:pos="1418" w:leader="none"/>
              </w:tabs>
              <w:spacing w:lineRule="auto" w:line="240" w:before="0" w:after="0"/>
              <w:ind w:hanging="0" w:right="114"/>
              <w:contextualSpacing/>
              <w:rPr>
                <w:rFonts w:ascii="Times New Roman" w:hAnsi="Times New Roman"/>
                <w:sz w:val="24"/>
                <w:szCs w:val="24"/>
                <w:lang w:eastAsia="ar-SA"/>
              </w:rPr>
            </w:pPr>
            <w:r>
              <w:rPr>
                <w:rFonts w:ascii="Times New Roman" w:hAnsi="Times New Roman"/>
                <w:sz w:val="24"/>
                <w:szCs w:val="24"/>
                <w:lang w:eastAsia="ar-SA"/>
              </w:rPr>
              <w:t>ОКПД2 19.20.21.315</w:t>
            </w:r>
          </w:p>
        </w:tc>
        <w:tc>
          <w:tcPr>
            <w:tcW w:w="348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летнее</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Экологический класс: не ниже К5</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Страна происхождения товара: Российская Федерация (643)</w:t>
            </w:r>
          </w:p>
        </w:tc>
        <w:tc>
          <w:tcPr>
            <w:tcW w:w="1193"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900" w:type="dxa"/>
            <w:tcBorders>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before="0" w:after="0"/>
              <w:ind w:hanging="0" w:right="114"/>
              <w:contextualSpacing/>
              <w:jc w:val="center"/>
              <w:rPr>
                <w:rFonts w:ascii="Times New Roman" w:hAnsi="Times New Roman"/>
                <w:sz w:val="24"/>
                <w:szCs w:val="24"/>
              </w:rPr>
            </w:pPr>
            <w:r>
              <w:rPr>
                <w:rFonts w:ascii="Times New Roman" w:hAnsi="Times New Roman"/>
                <w:sz w:val="24"/>
                <w:szCs w:val="24"/>
              </w:rPr>
              <w:t>50</w:t>
            </w:r>
          </w:p>
        </w:tc>
        <w:tc>
          <w:tcPr>
            <w:tcW w:w="120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1519"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54" w:hRule="atLeast"/>
        </w:trPr>
        <w:tc>
          <w:tcPr>
            <w:tcW w:w="697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938" w:leader="none"/>
              </w:tabs>
              <w:spacing w:lineRule="auto" w:line="240" w:before="0" w:after="0"/>
              <w:rPr>
                <w:rFonts w:ascii="Times New Roman" w:hAnsi="Times New Roman"/>
                <w:sz w:val="24"/>
                <w:szCs w:val="24"/>
              </w:rPr>
            </w:pPr>
            <w:r>
              <w:rPr>
                <w:rFonts w:ascii="Times New Roman" w:hAnsi="Times New Roman"/>
                <w:b/>
                <w:sz w:val="24"/>
                <w:szCs w:val="24"/>
              </w:rPr>
              <w:t>Итого:</w:t>
            </w:r>
          </w:p>
        </w:tc>
        <w:tc>
          <w:tcPr>
            <w:tcW w:w="9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700</w:t>
            </w:r>
          </w:p>
        </w:tc>
        <w:tc>
          <w:tcPr>
            <w:tcW w:w="12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c>
          <w:tcPr>
            <w:tcW w:w="15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r>
    </w:tbl>
    <w:p>
      <w:pPr>
        <w:pStyle w:val="Normal"/>
        <w:tabs>
          <w:tab w:val="clear" w:pos="708"/>
          <w:tab w:val="left" w:pos="853" w:leader="none"/>
          <w:tab w:val="left" w:pos="3573" w:leader="none"/>
          <w:tab w:val="left" w:pos="5406" w:leader="none"/>
          <w:tab w:val="left" w:pos="7786" w:leader="none"/>
        </w:tabs>
        <w:spacing w:lineRule="auto" w:line="240" w:before="0" w:after="0"/>
        <w:jc w:val="both"/>
        <w:rPr>
          <w:rFonts w:ascii="Times New Roman" w:hAnsi="Times New Roman"/>
          <w:sz w:val="20"/>
          <w:szCs w:val="20"/>
        </w:rPr>
      </w:pPr>
      <w:r>
        <w:rPr>
          <w:rFonts w:ascii="Times New Roman" w:hAnsi="Times New Roman"/>
          <w:sz w:val="20"/>
          <w:szCs w:val="20"/>
        </w:rPr>
      </w:r>
    </w:p>
    <w:p>
      <w:pPr>
        <w:pStyle w:val="Normal"/>
        <w:tabs>
          <w:tab w:val="clear" w:pos="708"/>
          <w:tab w:val="left" w:pos="853" w:leader="none"/>
          <w:tab w:val="left" w:pos="3573" w:leader="none"/>
          <w:tab w:val="left" w:pos="5406" w:leader="none"/>
          <w:tab w:val="left" w:pos="7786" w:leader="none"/>
        </w:tabs>
        <w:spacing w:lineRule="auto" w:line="240" w:before="0" w:after="0"/>
        <w:jc w:val="both"/>
        <w:rPr>
          <w:rFonts w:ascii="Times New Roman" w:hAnsi="Times New Roman"/>
          <w:sz w:val="20"/>
          <w:szCs w:val="20"/>
        </w:rPr>
      </w:pPr>
      <w:r>
        <w:rPr>
          <w:rFonts w:ascii="Times New Roman" w:hAnsi="Times New Roman"/>
          <w:sz w:val="20"/>
          <w:szCs w:val="20"/>
        </w:rPr>
        <w:t>*в связи с обстановкой на территории Российской Федерации Заказчик и Поставщик в праве производить оплату по ценам указанным в спецификации, не превышающие НМЦК.</w:t>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tbl>
      <w:tblPr>
        <w:tblStyle w:val="aff2"/>
        <w:tblpPr w:vertAnchor="text" w:horzAnchor="text" w:leftFromText="180" w:rightFromText="180" w:tblpX="391" w:tblpY="-643"/>
        <w:tblW w:w="1070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63"/>
        <w:gridCol w:w="5541"/>
      </w:tblGrid>
      <w:tr>
        <w:trPr>
          <w:trHeight w:val="2836" w:hRule="atLeast"/>
        </w:trPr>
        <w:tc>
          <w:tcPr>
            <w:tcW w:w="5163" w:type="dxa"/>
            <w:tcBorders>
              <w:top w:val="nil"/>
              <w:left w:val="nil"/>
              <w:bottom w:val="nil"/>
              <w:right w:val="nil"/>
            </w:tcBorders>
          </w:tcPr>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eastAsia="Times New Roman" w:cs="Times New Roman"/>
                <w:b/>
                <w:kern w:val="0"/>
                <w:sz w:val="24"/>
                <w:szCs w:val="24"/>
                <w:lang w:val="ru-RU" w:eastAsia="ru-RU" w:bidi="ar-SA"/>
              </w:rPr>
            </w:pPr>
            <w:r>
              <w:rPr>
                <w:rFonts w:eastAsia="Times New Roman" w:cs="Times New Roman" w:ascii="Times New Roman" w:hAnsi="Times New Roman"/>
                <w:b/>
                <w:kern w:val="0"/>
                <w:sz w:val="24"/>
                <w:szCs w:val="24"/>
                <w:lang w:val="ru-RU" w:eastAsia="ru-RU" w:bidi="ar-SA"/>
              </w:rPr>
              <w:t>Заказчик:</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eastAsia="Times New Roman" w:cs="Times New Roman"/>
                <w:b/>
                <w:kern w:val="0"/>
                <w:sz w:val="24"/>
                <w:szCs w:val="24"/>
                <w:lang w:val="ru-RU" w:eastAsia="ru-RU" w:bidi="ar-SA"/>
              </w:rPr>
            </w:pPr>
            <w:r>
              <w:rPr>
                <w:rFonts w:eastAsia="Times New Roman" w:cs="Times New Roman" w:ascii="Times New Roman" w:hAnsi="Times New Roman"/>
                <w:b/>
                <w:kern w:val="0"/>
                <w:sz w:val="24"/>
                <w:szCs w:val="24"/>
                <w:lang w:val="ru-RU" w:eastAsia="ru-RU" w:bidi="ar-SA"/>
              </w:rPr>
              <w:t>Территориальный орган Федеральной службы государственной статистики по Оренбургской области</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eastAsia="Times New Roman" w:cs="Times New Roman"/>
                <w:b/>
                <w:kern w:val="0"/>
                <w:sz w:val="24"/>
                <w:szCs w:val="24"/>
                <w:lang w:val="ru-RU" w:eastAsia="ru-RU" w:bidi="ar-SA"/>
              </w:rPr>
            </w:pPr>
            <w:r>
              <w:rPr>
                <w:rFonts w:eastAsia="Times New Roman" w:cs="Times New Roman" w:ascii="Times New Roman" w:hAnsi="Times New Roman"/>
                <w:b/>
                <w:kern w:val="0"/>
                <w:sz w:val="24"/>
                <w:szCs w:val="24"/>
                <w:lang w:val="ru-RU" w:eastAsia="ru-RU" w:bidi="ar-SA"/>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eastAsia="Times New Roman" w:cs="Times New Roman"/>
                <w:b/>
                <w:kern w:val="0"/>
                <w:sz w:val="24"/>
                <w:szCs w:val="24"/>
                <w:lang w:val="ru-RU" w:eastAsia="ru-RU" w:bidi="ar-SA"/>
              </w:rPr>
            </w:pPr>
            <w:r>
              <w:rPr>
                <w:rFonts w:eastAsia="Times New Roman" w:cs="Times New Roman" w:ascii="Times New Roman" w:hAnsi="Times New Roman"/>
                <w:b/>
                <w:kern w:val="0"/>
                <w:sz w:val="24"/>
                <w:szCs w:val="24"/>
                <w:lang w:val="ru-RU" w:eastAsia="ru-RU" w:bidi="ar-SA"/>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Руководитель</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ascii="Times New Roman" w:hAnsi="Times New Roman"/>
                <w:b/>
                <w:sz w:val="24"/>
                <w:szCs w:val="24"/>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_____________________ Т.Н.Курец</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eastAsia="Times New Roman" w:cs="Times New Roman" w:ascii="Times New Roman" w:hAnsi="Times New Roman"/>
                <w:kern w:val="0"/>
                <w:sz w:val="24"/>
                <w:szCs w:val="24"/>
                <w:lang w:val="ru-RU" w:eastAsia="ru-RU" w:bidi="ar-SA"/>
              </w:rPr>
              <w:t>м.п.</w:t>
            </w:r>
          </w:p>
        </w:tc>
        <w:tc>
          <w:tcPr>
            <w:tcW w:w="5541" w:type="dxa"/>
            <w:tcBorders>
              <w:top w:val="nil"/>
              <w:left w:val="nil"/>
              <w:bottom w:val="nil"/>
              <w:right w:val="nil"/>
            </w:tcBorders>
          </w:tcPr>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Calibri" w:hAnsi="Calibri" w:eastAsia="Times New Roman" w:cs="Times New Roman"/>
                <w:kern w:val="0"/>
                <w:lang w:val="ru-RU" w:eastAsia="ru-RU" w:bidi="ar-SA"/>
              </w:rPr>
            </w:pPr>
            <w:r>
              <w:rPr>
                <w:rFonts w:eastAsia="Times New Roman" w:cs="Times New Roman" w:ascii="Times New Roman" w:hAnsi="Times New Roman"/>
                <w:b/>
                <w:kern w:val="0"/>
                <w:sz w:val="24"/>
                <w:szCs w:val="24"/>
                <w:lang w:val="ru-RU" w:eastAsia="ru-RU" w:bidi="ar-SA"/>
              </w:rPr>
              <w:t>Поставщик:</w:t>
            </w:r>
          </w:p>
          <w:p>
            <w:pPr>
              <w:pStyle w:val="Normal"/>
              <w:widowControl w:val="false"/>
              <w:suppressAutoHyphens w:val="true"/>
              <w:spacing w:before="0" w:after="200"/>
              <w:jc w:val="left"/>
              <w:rPr>
                <w:rFonts w:ascii="Calibri" w:hAnsi="Calibri" w:eastAsia="Times New Roman" w:cs="Times New Roman"/>
                <w:kern w:val="0"/>
                <w:lang w:val="ru-RU" w:eastAsia="ru-RU" w:bidi="ar-SA"/>
              </w:rPr>
            </w:pPr>
            <w:r>
              <w:rPr>
                <w:rFonts w:eastAsia="Times New Roman" w:cs="Times New Roman"/>
                <w:kern w:val="0"/>
                <w:lang w:val="ru-RU" w:eastAsia="ru-RU" w:bidi="ar-SA"/>
              </w:rPr>
            </w:r>
          </w:p>
          <w:p>
            <w:pPr>
              <w:pStyle w:val="Normal"/>
              <w:widowControl w:val="false"/>
              <w:suppressAutoHyphens w:val="true"/>
              <w:spacing w:before="0" w:after="200"/>
              <w:jc w:val="left"/>
              <w:rPr>
                <w:rFonts w:ascii="Calibri" w:hAnsi="Calibri" w:eastAsia="Times New Roman" w:cs="Times New Roman"/>
                <w:kern w:val="0"/>
                <w:lang w:val="ru-RU" w:eastAsia="ru-RU" w:bidi="ar-SA"/>
              </w:rPr>
            </w:pPr>
            <w:r>
              <w:rPr>
                <w:rFonts w:eastAsia="Times New Roman" w:cs="Times New Roman"/>
                <w:kern w:val="0"/>
                <w:lang w:val="ru-RU" w:eastAsia="ru-RU" w:bidi="ar-SA"/>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_____________________</w:t>
            </w:r>
          </w:p>
          <w:p>
            <w:pPr>
              <w:pStyle w:val="Normal"/>
              <w:widowControl w:val="false"/>
              <w:suppressAutoHyphens w:val="true"/>
              <w:spacing w:before="0" w:after="200"/>
              <w:jc w:val="left"/>
              <w:rPr>
                <w:rFonts w:ascii="Calibri" w:hAnsi="Calibri" w:eastAsia="Times New Roman" w:cs="Times New Roman"/>
                <w:b w:val="false"/>
                <w:bCs w:val="false"/>
                <w:kern w:val="0"/>
                <w:lang w:val="ru-RU" w:eastAsia="ru-RU" w:bidi="ar-SA"/>
              </w:rPr>
            </w:pPr>
            <w:r>
              <w:rPr>
                <w:rFonts w:eastAsia="Times New Roman" w:cs="Times New Roman" w:ascii="Times New Roman" w:hAnsi="Times New Roman"/>
                <w:b w:val="false"/>
                <w:bCs w:val="false"/>
                <w:kern w:val="0"/>
                <w:sz w:val="24"/>
                <w:szCs w:val="24"/>
                <w:lang w:val="ru-RU" w:eastAsia="ru-RU" w:bidi="ar-SA"/>
              </w:rPr>
              <w:t>м.п.</w:t>
            </w:r>
          </w:p>
        </w:tc>
      </w:tr>
    </w:tbl>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t xml:space="preserve">                                                                                 </w:t>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t xml:space="preserve">                                                                                  </w:t>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Приложение № 2 </w:t>
      </w:r>
    </w:p>
    <w:p>
      <w:pPr>
        <w:pStyle w:val="Normal"/>
        <w:tabs>
          <w:tab w:val="clear" w:pos="708"/>
          <w:tab w:val="left" w:pos="853" w:leader="none"/>
          <w:tab w:val="left" w:pos="3573" w:leader="none"/>
          <w:tab w:val="left" w:pos="5406" w:leader="none"/>
          <w:tab w:val="left" w:pos="7786" w:leader="none"/>
        </w:tabs>
        <w:spacing w:lineRule="auto" w:line="240" w:before="0" w:after="0"/>
        <w:jc w:val="right"/>
        <w:rPr>
          <w:rFonts w:ascii="Times New Roman" w:hAnsi="Times New Roman"/>
          <w:sz w:val="24"/>
          <w:szCs w:val="24"/>
        </w:rPr>
      </w:pPr>
      <w:r>
        <w:rPr>
          <w:rFonts w:ascii="Times New Roman" w:hAnsi="Times New Roman"/>
          <w:sz w:val="24"/>
          <w:szCs w:val="24"/>
        </w:rPr>
        <w:t xml:space="preserve">к контракту </w:t>
      </w:r>
      <w:r>
        <w:rPr>
          <w:rFonts w:ascii="Times New Roman" w:hAnsi="Times New Roman"/>
          <w:b w:val="false"/>
          <w:bCs w:val="false"/>
          <w:i w:val="false"/>
          <w:caps w:val="false"/>
          <w:smallCaps w:val="false"/>
          <w:color w:val="000000"/>
          <w:spacing w:val="0"/>
          <w:sz w:val="24"/>
          <w:szCs w:val="24"/>
        </w:rPr>
        <w:t>____________________</w:t>
      </w:r>
    </w:p>
    <w:p>
      <w:pPr>
        <w:pStyle w:val="Normal"/>
        <w:tabs>
          <w:tab w:val="clear" w:pos="708"/>
          <w:tab w:val="left" w:pos="853" w:leader="none"/>
          <w:tab w:val="left" w:pos="3573" w:leader="none"/>
          <w:tab w:val="left" w:pos="5406" w:leader="none"/>
          <w:tab w:val="left" w:pos="7786" w:leader="none"/>
        </w:tabs>
        <w:spacing w:lineRule="auto" w:line="240" w:before="0" w:after="0"/>
        <w:jc w:val="right"/>
        <w:rPr>
          <w:rFonts w:ascii="Times New Roman" w:hAnsi="Times New Roman"/>
          <w:sz w:val="24"/>
          <w:szCs w:val="24"/>
        </w:rPr>
      </w:pPr>
      <w:r>
        <w:rPr>
          <w:rFonts w:ascii="Times New Roman" w:hAnsi="Times New Roman"/>
          <w:sz w:val="24"/>
          <w:szCs w:val="24"/>
        </w:rPr>
        <w:t>от __________________ 2026 года</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t>Техническое задание</w:t>
      </w:r>
    </w:p>
    <w:p>
      <w:pPr>
        <w:pStyle w:val="Normal"/>
        <w:spacing w:lineRule="auto" w:line="240" w:before="0" w:after="0"/>
        <w:jc w:val="center"/>
        <w:rPr>
          <w:b/>
          <w:bCs/>
        </w:rPr>
      </w:pPr>
      <w:r>
        <w:rPr>
          <w:rFonts w:ascii="Times New Roman" w:hAnsi="Times New Roman"/>
          <w:b/>
          <w:bCs/>
          <w:sz w:val="24"/>
          <w:szCs w:val="24"/>
        </w:rPr>
        <w:t>на поставку горюче-смазочных материалов на обеспечение функций Оренбургстата</w:t>
      </w:r>
    </w:p>
    <w:p>
      <w:pPr>
        <w:pStyle w:val="Normal"/>
        <w:spacing w:lineRule="auto" w:line="240" w:before="0" w:after="0"/>
        <w:ind w:hanging="0" w:left="-142"/>
        <w:jc w:val="both"/>
        <w:rPr>
          <w:rFonts w:ascii="Times New Roman" w:hAnsi="Times New Roman"/>
          <w:sz w:val="24"/>
          <w:szCs w:val="24"/>
        </w:rPr>
      </w:pPr>
      <w:r>
        <w:rPr>
          <w:rFonts w:ascii="Times New Roman" w:hAnsi="Times New Roman"/>
          <w:b/>
          <w:sz w:val="24"/>
          <w:szCs w:val="24"/>
        </w:rPr>
        <w:t xml:space="preserve">          </w:t>
      </w:r>
    </w:p>
    <w:p>
      <w:pPr>
        <w:pStyle w:val="Normal"/>
        <w:spacing w:lineRule="auto" w:line="240" w:before="0" w:after="0"/>
        <w:ind w:firstLine="737" w:left="-113"/>
        <w:jc w:val="both"/>
        <w:rPr>
          <w:rFonts w:ascii="Times New Roman" w:hAnsi="Times New Roman"/>
          <w:sz w:val="24"/>
          <w:szCs w:val="24"/>
        </w:rPr>
      </w:pPr>
      <w:r>
        <w:rPr>
          <w:rFonts w:ascii="Times New Roman" w:hAnsi="Times New Roman"/>
          <w:b/>
          <w:sz w:val="24"/>
          <w:szCs w:val="24"/>
        </w:rPr>
        <w:t>1. Наименование, характеристики и количество товара, подлежащего поставке на обеспечение функций Оренбургстата:</w:t>
      </w:r>
    </w:p>
    <w:p>
      <w:pPr>
        <w:pStyle w:val="Normal"/>
        <w:spacing w:lineRule="auto" w:line="240" w:before="0" w:after="0"/>
        <w:ind w:firstLine="737" w:left="-113"/>
        <w:jc w:val="right"/>
        <w:rPr>
          <w:rFonts w:ascii="Times New Roman" w:hAnsi="Times New Roman"/>
          <w:sz w:val="24"/>
          <w:szCs w:val="24"/>
        </w:rPr>
      </w:pPr>
      <w:r>
        <w:rPr>
          <w:rFonts w:ascii="Times New Roman" w:hAnsi="Times New Roman"/>
          <w:sz w:val="24"/>
          <w:szCs w:val="24"/>
        </w:rPr>
        <w:t>Таблица 1</w:t>
      </w:r>
    </w:p>
    <w:tbl>
      <w:tblPr>
        <w:tblW w:w="1048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40"/>
        <w:gridCol w:w="2737"/>
        <w:gridCol w:w="3968"/>
        <w:gridCol w:w="2032"/>
        <w:gridCol w:w="1309"/>
      </w:tblGrid>
      <w:tr>
        <w:trPr/>
        <w:tc>
          <w:tcPr>
            <w:tcW w:w="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п/п</w:t>
            </w:r>
          </w:p>
        </w:tc>
        <w:tc>
          <w:tcPr>
            <w:tcW w:w="2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Наименование</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товара</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Технические</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характеристика товара</w:t>
            </w:r>
          </w:p>
        </w:tc>
        <w:tc>
          <w:tcPr>
            <w:tcW w:w="20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Ед.</w:t>
            </w:r>
          </w:p>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изм.</w:t>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Кол-во</w:t>
            </w:r>
          </w:p>
        </w:tc>
      </w:tr>
      <w:tr>
        <w:trPr>
          <w:trHeight w:val="575" w:hRule="atLeast"/>
        </w:trPr>
        <w:tc>
          <w:tcPr>
            <w:tcW w:w="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p>
        </w:tc>
        <w:tc>
          <w:tcPr>
            <w:tcW w:w="2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Бензин автомобильный АИ-95 экологического класса К5 (розничная реализация)</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КТРУ — 19.20.21.100-00000005</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Октановое число бензина автомобильного по исследовательскому методу: </w:t>
            </w:r>
            <w:r>
              <w:rPr>
                <w:rFonts w:eastAsia="Liberation Serif" w:cs="Liberation Serif" w:ascii="Liberation Serif" w:hAnsi="Liberation Serif"/>
                <w:sz w:val="24"/>
                <w:szCs w:val="24"/>
              </w:rPr>
              <w:t>≥</w:t>
            </w:r>
            <w:r>
              <w:rPr>
                <w:rFonts w:ascii="Times New Roman" w:hAnsi="Times New Roman"/>
                <w:sz w:val="24"/>
                <w:szCs w:val="24"/>
              </w:rPr>
              <w:t xml:space="preserve">95 и </w:t>
            </w:r>
            <w:r>
              <w:rPr>
                <w:rFonts w:ascii="Liberation Serif" w:hAnsi="Liberation Serif"/>
                <w:sz w:val="24"/>
                <w:szCs w:val="24"/>
              </w:rPr>
              <w:t>&lt;</w:t>
            </w:r>
            <w:r>
              <w:rPr>
                <w:rFonts w:ascii="Times New Roman" w:hAnsi="Times New Roman"/>
                <w:sz w:val="24"/>
                <w:szCs w:val="24"/>
              </w:rPr>
              <w:t>98</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Экологический класс: не ниже К5</w:t>
            </w:r>
          </w:p>
        </w:tc>
        <w:tc>
          <w:tcPr>
            <w:tcW w:w="20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ind w:hanging="172" w:left="172"/>
              <w:jc w:val="center"/>
              <w:rPr>
                <w:rFonts w:ascii="Times New Roman" w:hAnsi="Times New Roman"/>
                <w:sz w:val="24"/>
                <w:szCs w:val="24"/>
              </w:rPr>
            </w:pPr>
            <w:r>
              <w:rPr>
                <w:rFonts w:ascii="Times New Roman" w:hAnsi="Times New Roman"/>
                <w:sz w:val="24"/>
                <w:szCs w:val="24"/>
              </w:rPr>
              <w:t>500,00</w:t>
            </w:r>
          </w:p>
        </w:tc>
      </w:tr>
      <w:tr>
        <w:trPr>
          <w:trHeight w:val="575" w:hRule="atLeast"/>
        </w:trPr>
        <w:tc>
          <w:tcPr>
            <w:tcW w:w="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2.</w:t>
            </w:r>
          </w:p>
        </w:tc>
        <w:tc>
          <w:tcPr>
            <w:tcW w:w="2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Топливо дизельное летнее</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экологического класса К5 (розничная поставка)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lang w:eastAsia="ar-SA"/>
              </w:rPr>
              <w:t>ОКПД2 19.20.21.315</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летнее</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Экологический класс: не ниже К5</w:t>
            </w:r>
          </w:p>
        </w:tc>
        <w:tc>
          <w:tcPr>
            <w:tcW w:w="20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100,00</w:t>
            </w:r>
          </w:p>
        </w:tc>
      </w:tr>
      <w:tr>
        <w:trPr>
          <w:trHeight w:val="575" w:hRule="atLeast"/>
        </w:trPr>
        <w:tc>
          <w:tcPr>
            <w:tcW w:w="44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3.</w:t>
            </w:r>
          </w:p>
        </w:tc>
        <w:tc>
          <w:tcPr>
            <w:tcW w:w="2737"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24"/>
                <w:szCs w:val="24"/>
                <w:lang w:eastAsia="ar-SA"/>
              </w:rPr>
              <w:t>Топливо дизельное зимнее</w:t>
            </w:r>
          </w:p>
          <w:p>
            <w:pPr>
              <w:pStyle w:val="Normal"/>
              <w:widowControl w:val="false"/>
              <w:spacing w:lineRule="auto" w:line="240" w:before="0" w:after="0"/>
              <w:rPr>
                <w:rFonts w:ascii="Times New Roman" w:hAnsi="Times New Roman"/>
              </w:rPr>
            </w:pPr>
            <w:r>
              <w:rPr>
                <w:rFonts w:ascii="Times New Roman" w:hAnsi="Times New Roman"/>
                <w:sz w:val="24"/>
                <w:szCs w:val="24"/>
                <w:lang w:eastAsia="ar-SA"/>
              </w:rPr>
              <w:t>экологического класса К5 (розничная поставка)</w:t>
            </w:r>
          </w:p>
          <w:p>
            <w:pPr>
              <w:pStyle w:val="Normal"/>
              <w:widowControl w:val="false"/>
              <w:spacing w:lineRule="auto" w:line="240" w:before="0" w:after="0"/>
              <w:rPr>
                <w:rFonts w:ascii="Times New Roman" w:hAnsi="Times New Roman"/>
              </w:rPr>
            </w:pPr>
            <w:r>
              <w:rPr>
                <w:rFonts w:ascii="Times New Roman" w:hAnsi="Times New Roman"/>
                <w:lang w:eastAsia="ar-SA"/>
              </w:rPr>
              <w:t>ОКПД2 19.20.21.315</w:t>
            </w:r>
          </w:p>
        </w:tc>
        <w:tc>
          <w:tcPr>
            <w:tcW w:w="39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зимнее</w:t>
            </w:r>
          </w:p>
          <w:p>
            <w:pPr>
              <w:pStyle w:val="Normal"/>
              <w:widowControl w:val="false"/>
              <w:spacing w:lineRule="auto" w:line="240" w:before="0" w:after="0"/>
              <w:rPr>
                <w:rFonts w:ascii="Times New Roman" w:hAnsi="Times New Roman"/>
              </w:rPr>
            </w:pPr>
            <w:bookmarkStart w:id="2" w:name="_GoBack_Копия_1_Копия_1"/>
            <w:r>
              <w:rPr>
                <w:rFonts w:ascii="Times New Roman" w:hAnsi="Times New Roman"/>
                <w:sz w:val="24"/>
                <w:szCs w:val="24"/>
              </w:rPr>
              <w:t>Экологический класс: не ниже К5</w:t>
            </w:r>
            <w:bookmarkEnd w:id="2"/>
          </w:p>
          <w:p>
            <w:pPr>
              <w:pStyle w:val="Normal"/>
              <w:widowControl w:val="false"/>
              <w:spacing w:lineRule="auto" w:line="240" w:before="0" w:after="0"/>
              <w:rPr>
                <w:rFonts w:ascii="Times New Roman" w:hAnsi="Times New Roman"/>
              </w:rPr>
            </w:pPr>
            <w:r>
              <w:rPr>
                <w:rFonts w:ascii="Times New Roman" w:hAnsi="Times New Roman"/>
              </w:rPr>
              <w:t>Страна происхождения товара: Российская Федерация (643)</w:t>
            </w:r>
          </w:p>
        </w:tc>
        <w:tc>
          <w:tcPr>
            <w:tcW w:w="20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rPr>
              <w:t>Литр; кубический дециметр</w:t>
            </w:r>
          </w:p>
        </w:tc>
        <w:tc>
          <w:tcPr>
            <w:tcW w:w="130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50,00</w:t>
            </w:r>
          </w:p>
        </w:tc>
      </w:tr>
      <w:tr>
        <w:trPr>
          <w:trHeight w:val="575" w:hRule="atLeast"/>
        </w:trPr>
        <w:tc>
          <w:tcPr>
            <w:tcW w:w="44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4.</w:t>
            </w:r>
          </w:p>
        </w:tc>
        <w:tc>
          <w:tcPr>
            <w:tcW w:w="2737" w:type="dxa"/>
            <w:tcBorders>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276" w:leader="none"/>
                <w:tab w:val="left" w:pos="1418" w:leader="none"/>
              </w:tabs>
              <w:spacing w:lineRule="auto" w:line="240" w:before="0" w:after="0"/>
              <w:ind w:hanging="0" w:right="114"/>
              <w:contextualSpacing/>
              <w:rPr>
                <w:rFonts w:ascii="Times New Roman" w:hAnsi="Times New Roman"/>
                <w:sz w:val="24"/>
                <w:szCs w:val="24"/>
                <w:lang w:eastAsia="ar-SA"/>
              </w:rPr>
            </w:pPr>
            <w:r>
              <w:rPr>
                <w:rFonts w:ascii="Times New Roman" w:hAnsi="Times New Roman"/>
                <w:sz w:val="24"/>
                <w:szCs w:val="24"/>
                <w:lang w:eastAsia="ar-SA"/>
              </w:rPr>
              <w:t>Топливо дизельное для дизель-генераторной установки</w:t>
            </w:r>
          </w:p>
        </w:tc>
        <w:tc>
          <w:tcPr>
            <w:tcW w:w="39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Сорт/класс топлива: не ниже 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Тип топлива дизельного: летнее</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Экологический класс: не ниже К5</w:t>
            </w:r>
          </w:p>
        </w:tc>
        <w:tc>
          <w:tcPr>
            <w:tcW w:w="20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Литр; кубический дециметр</w:t>
            </w:r>
          </w:p>
        </w:tc>
        <w:tc>
          <w:tcPr>
            <w:tcW w:w="130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50,00</w:t>
            </w:r>
          </w:p>
        </w:tc>
      </w:tr>
      <w:tr>
        <w:trPr>
          <w:trHeight w:val="575" w:hRule="atLeast"/>
        </w:trPr>
        <w:tc>
          <w:tcPr>
            <w:tcW w:w="917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938" w:leader="none"/>
              </w:tabs>
              <w:spacing w:lineRule="auto" w:line="240" w:before="0" w:after="0"/>
              <w:rPr>
                <w:rFonts w:ascii="Times New Roman" w:hAnsi="Times New Roman"/>
                <w:sz w:val="24"/>
                <w:szCs w:val="24"/>
              </w:rPr>
            </w:pPr>
            <w:r>
              <w:rPr>
                <w:rFonts w:ascii="Times New Roman" w:hAnsi="Times New Roman"/>
                <w:b/>
                <w:sz w:val="24"/>
                <w:szCs w:val="24"/>
              </w:rPr>
              <w:t>Итого:</w:t>
            </w:r>
          </w:p>
        </w:tc>
        <w:tc>
          <w:tcPr>
            <w:tcW w:w="1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b/>
                <w:sz w:val="24"/>
                <w:szCs w:val="24"/>
              </w:rPr>
              <w:t>700,00</w:t>
            </w:r>
          </w:p>
        </w:tc>
      </w:tr>
    </w:tbl>
    <w:p>
      <w:pPr>
        <w:pStyle w:val="Normal"/>
        <w:spacing w:lineRule="auto" w:line="240" w:before="0" w:after="0"/>
        <w:jc w:val="both"/>
        <w:rPr>
          <w:rFonts w:ascii="Times New Roman" w:hAnsi="Times New Roman"/>
          <w:sz w:val="24"/>
          <w:szCs w:val="24"/>
          <w:lang w:eastAsia="ar-SA"/>
        </w:rPr>
      </w:pPr>
      <w:r>
        <w:rPr>
          <w:rFonts w:ascii="Times New Roman" w:hAnsi="Times New Roman"/>
          <w:sz w:val="24"/>
          <w:szCs w:val="24"/>
          <w:lang w:eastAsia="ar-SA"/>
        </w:rPr>
      </w:r>
    </w:p>
    <w:p>
      <w:pPr>
        <w:pStyle w:val="Normal"/>
        <w:spacing w:lineRule="auto" w:line="240" w:before="0" w:after="0"/>
        <w:ind w:firstLine="964" w:left="-113"/>
        <w:jc w:val="both"/>
        <w:rPr>
          <w:rFonts w:ascii="Times New Roman" w:hAnsi="Times New Roman"/>
          <w:sz w:val="24"/>
          <w:szCs w:val="24"/>
        </w:rPr>
      </w:pPr>
      <w:r>
        <w:rPr>
          <w:rFonts w:ascii="Times New Roman" w:hAnsi="Times New Roman"/>
          <w:b/>
          <w:sz w:val="24"/>
          <w:szCs w:val="24"/>
        </w:rPr>
        <w:t>2. Требование к Товару</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Поставщик гарантирует качество поставляемого товара. При причинении вреда имуществу Заказчика вследствие некачественного товара или иных недостатков поставляемого товара, Поставщик возмещает убытки, понесенные Заказчиком</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Товар должен быть сертифицированным, по своим качественным характеристикам должен соответствовать техническому Решению Комиссии Таможенного союза от 18 октября 2011 г. N826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Pr>
          <w:rStyle w:val="FootnoteReference"/>
          <w:rFonts w:ascii="Times New Roman" w:hAnsi="Times New Roman"/>
          <w:sz w:val="24"/>
          <w:szCs w:val="24"/>
        </w:rPr>
        <w:footnoteReference w:id="3"/>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Качество поставляемого Товара должно соответствовать требованиям ГОСТ Р 58927-2020, ГОСТ 51866-2002(228-2004), ГОСТ Р 51105-2020.</w:t>
      </w:r>
      <w:r>
        <w:rPr>
          <w:rStyle w:val="FootnoteReference"/>
          <w:rFonts w:ascii="Times New Roman" w:hAnsi="Times New Roman"/>
          <w:sz w:val="24"/>
          <w:szCs w:val="24"/>
        </w:rPr>
        <w:footnoteReference w:id="4"/>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Товар должен соответствовать требованиям и нормам безопасности, установленным в государственных стандартах, введенным в действие Приказом Росстандарта от 22 ноября 2013 г.</w:t>
        <w:br/>
        <w:t>N1864-ст «ГОСТ 32513-2013. Межгосударственный стандарт. Топлива моторные. Бензин неэтилированный. Технические условия»</w:t>
      </w:r>
      <w:r>
        <w:rPr>
          <w:rFonts w:cs="Arial" w:ascii="Arial" w:hAnsi="Arial"/>
          <w:sz w:val="24"/>
          <w:szCs w:val="24"/>
        </w:rPr>
        <w:t xml:space="preserve"> </w:t>
      </w:r>
      <w:r>
        <w:rPr>
          <w:rStyle w:val="FootnoteReference"/>
          <w:rFonts w:ascii="Times New Roman" w:hAnsi="Times New Roman"/>
          <w:sz w:val="24"/>
          <w:szCs w:val="24"/>
        </w:rPr>
        <w:footnoteReference w:id="5"/>
      </w:r>
      <w:r>
        <w:rPr>
          <w:rFonts w:ascii="Times New Roman" w:hAnsi="Times New Roman"/>
          <w:sz w:val="24"/>
          <w:szCs w:val="24"/>
        </w:rPr>
        <w:t>.</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Соответствие товара требованиям, обеспечивающим экономическую, надежную и безопасную работу двигателя.</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Не изменять своего состава и свойств при длительном хранении и не оказывать вредного влияния на детали топливной системы, резервуары, резинотехнические изделия.</w:t>
      </w:r>
    </w:p>
    <w:p>
      <w:pPr>
        <w:pStyle w:val="Normal"/>
        <w:spacing w:lineRule="auto" w:line="240" w:before="0" w:after="0"/>
        <w:ind w:firstLine="964"/>
        <w:jc w:val="both"/>
        <w:rPr>
          <w:rFonts w:ascii="Times New Roman" w:hAnsi="Times New Roman"/>
          <w:sz w:val="24"/>
          <w:szCs w:val="24"/>
        </w:rPr>
      </w:pPr>
      <w:r>
        <w:rPr>
          <w:rFonts w:ascii="Times New Roman" w:hAnsi="Times New Roman"/>
          <w:b/>
          <w:sz w:val="24"/>
          <w:szCs w:val="24"/>
        </w:rPr>
        <w:t>3. Требования к Поставщику</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Гарантийный срок хранения должен быть не менее срока, который дает завод-производитель.</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Поставка бензина и дизельного топлива для нужд Заказчика должна осуществляться через сеть заправочных станций расположенных на территории Оренбургской области.</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Организация заправок автотранспорта Заказчика должна осуществляться на автозаправочных станциях с применением автоматизированной системы безналичных расчётов.</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Заправка автотранспорта Заказчика осуществляется на АЗС в Оренбургской области круглосуточно, без выходных по пластиковым картам.</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Пластиковые карты должны быть представлены Заказчику в срок не более одного рабочего дня с момента поступления заявки Заказчика Поставщику. Пластиковые карты предоставляются Заказчику Поставщиком бесплатно.</w:t>
      </w:r>
    </w:p>
    <w:p>
      <w:pPr>
        <w:pStyle w:val="Normal"/>
        <w:spacing w:lineRule="auto" w:line="240" w:before="0" w:after="0"/>
        <w:ind w:firstLine="964"/>
        <w:jc w:val="both"/>
        <w:rPr>
          <w:rFonts w:ascii="Times New Roman" w:hAnsi="Times New Roman"/>
          <w:sz w:val="24"/>
          <w:szCs w:val="24"/>
        </w:rPr>
      </w:pPr>
      <w:r>
        <w:rPr>
          <w:rFonts w:ascii="Times New Roman" w:hAnsi="Times New Roman"/>
          <w:iCs/>
          <w:sz w:val="24"/>
          <w:szCs w:val="24"/>
        </w:rPr>
        <w:t>Работа АЗС должна быть круглосуточной, за исключением технических перерывов. Поставщик должен иметь техническую возможность отпускать топливо в автотранспорт по топливным картам, которые должны приниматься на всех АЗС Поставщика. Поставщик обеспечивает учет фактически выданного топлива, и ежемесячно, одновременно с документами на оплату представляет Заказчику ведомость по их выдаче с указанием номеров карт, места выдачи, количества, даты и времени заправки.</w:t>
      </w:r>
    </w:p>
    <w:p>
      <w:pPr>
        <w:pStyle w:val="Normal"/>
        <w:spacing w:lineRule="auto" w:line="240" w:before="0" w:after="0"/>
        <w:ind w:firstLine="964"/>
        <w:jc w:val="both"/>
        <w:rPr>
          <w:rFonts w:ascii="Times New Roman" w:hAnsi="Times New Roman"/>
          <w:sz w:val="24"/>
          <w:szCs w:val="24"/>
        </w:rPr>
      </w:pPr>
      <w:r>
        <w:rPr>
          <w:rFonts w:ascii="Times New Roman" w:hAnsi="Times New Roman"/>
          <w:iCs/>
          <w:sz w:val="24"/>
          <w:szCs w:val="24"/>
        </w:rPr>
        <w:t>Заказчик имеет право проводить проверки ГСМ на предмет их соответствия ГОСТ, ТУ в любой аккредитованной лаборатории по своему усмотрению. Дополнение внесено для совместного отбора проб с АЗС в случае  необходимости проверки топлива на соответствие ГОСТУ.</w:t>
      </w:r>
    </w:p>
    <w:p>
      <w:pPr>
        <w:pStyle w:val="Normal"/>
        <w:spacing w:lineRule="auto" w:line="240" w:before="0" w:after="0"/>
        <w:ind w:firstLine="964"/>
        <w:jc w:val="both"/>
        <w:rPr>
          <w:rFonts w:ascii="Times New Roman" w:hAnsi="Times New Roman"/>
          <w:sz w:val="24"/>
          <w:szCs w:val="24"/>
        </w:rPr>
      </w:pPr>
      <w:r>
        <w:rPr>
          <w:rFonts w:ascii="Times New Roman" w:hAnsi="Times New Roman"/>
          <w:iCs/>
          <w:sz w:val="24"/>
          <w:szCs w:val="24"/>
        </w:rPr>
        <w:t>Наличие сети АЗС должно быть подтверждено Перечнем АЗС с названиями, точными адресами расположения и видами отпускаемого товара заверенным уполномоченным представителем Поставщика и печатью организации.</w:t>
      </w:r>
    </w:p>
    <w:p>
      <w:pPr>
        <w:pStyle w:val="Normal"/>
        <w:spacing w:lineRule="auto" w:line="240" w:before="0" w:after="0"/>
        <w:ind w:firstLine="964"/>
        <w:jc w:val="both"/>
        <w:rPr>
          <w:rFonts w:ascii="Times New Roman" w:hAnsi="Times New Roman"/>
          <w:sz w:val="24"/>
          <w:szCs w:val="24"/>
        </w:rPr>
      </w:pPr>
      <w:r>
        <w:rPr>
          <w:rFonts w:ascii="Times New Roman" w:hAnsi="Times New Roman"/>
          <w:iCs/>
          <w:sz w:val="24"/>
          <w:szCs w:val="24"/>
        </w:rPr>
        <w:t>В случае истечения срока действия топливных карт, Поставщик обязан произвести их замену на топливные карты с новым сроком действия, в соответствии с ассортиментом и количеством неизрасходованного Товара.</w:t>
      </w:r>
    </w:p>
    <w:p>
      <w:pPr>
        <w:pStyle w:val="Normal"/>
        <w:spacing w:lineRule="auto" w:line="240" w:before="0" w:after="0"/>
        <w:ind w:firstLine="964"/>
        <w:jc w:val="both"/>
        <w:rPr>
          <w:rFonts w:ascii="Times New Roman" w:hAnsi="Times New Roman"/>
          <w:sz w:val="24"/>
          <w:szCs w:val="24"/>
        </w:rPr>
      </w:pPr>
      <w:r>
        <w:rPr>
          <w:rFonts w:ascii="Times New Roman" w:hAnsi="Times New Roman"/>
          <w:sz w:val="24"/>
          <w:szCs w:val="24"/>
        </w:rPr>
        <w:t>В случае утери карты Поставщик в течение одних суток после письменного заявления Заказчика обязан заблокировать карту, для предотвращения ее несанкционированного использования.</w:t>
      </w:r>
    </w:p>
    <w:p>
      <w:pPr>
        <w:pStyle w:val="Normal"/>
        <w:spacing w:lineRule="auto" w:line="240" w:before="0" w:after="0"/>
        <w:ind w:firstLine="964" w:left="-113"/>
        <w:jc w:val="both"/>
        <w:rPr>
          <w:rFonts w:ascii="Times New Roman" w:hAnsi="Times New Roman"/>
          <w:sz w:val="24"/>
          <w:szCs w:val="24"/>
        </w:rPr>
      </w:pPr>
      <w:r>
        <w:rPr>
          <w:rFonts w:ascii="Times New Roman" w:hAnsi="Times New Roman"/>
          <w:sz w:val="24"/>
          <w:szCs w:val="24"/>
        </w:rPr>
        <w:t>Обязательное наличие у Поставщика сертификата соответствия на предлагаемый товар.</w:t>
      </w:r>
    </w:p>
    <w:p>
      <w:pPr>
        <w:pStyle w:val="Normal"/>
        <w:rPr>
          <w:rFonts w:ascii="Times New Roman" w:hAnsi="Times New Roman"/>
          <w:sz w:val="24"/>
          <w:szCs w:val="24"/>
        </w:rPr>
      </w:pPr>
      <w:r>
        <w:rPr>
          <w:rFonts w:ascii="Times New Roman" w:hAnsi="Times New Roman"/>
          <w:sz w:val="24"/>
          <w:szCs w:val="24"/>
        </w:rPr>
      </w:r>
    </w:p>
    <w:tbl>
      <w:tblPr>
        <w:tblStyle w:val="aff2"/>
        <w:tblpPr w:vertAnchor="text" w:horzAnchor="margin" w:leftFromText="180" w:rightFromText="180" w:tblpX="0" w:tblpY="94"/>
        <w:tblW w:w="1070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352"/>
        <w:gridCol w:w="5352"/>
      </w:tblGrid>
      <w:tr>
        <w:trPr>
          <w:trHeight w:val="2832" w:hRule="atLeast"/>
        </w:trPr>
        <w:tc>
          <w:tcPr>
            <w:tcW w:w="5352" w:type="dxa"/>
            <w:tcBorders>
              <w:top w:val="nil"/>
              <w:left w:val="nil"/>
              <w:bottom w:val="nil"/>
              <w:right w:val="nil"/>
            </w:tcBorders>
          </w:tcPr>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Заказчик:</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Территориальный орган Федеральной службы</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государственной статистики по Оренбургской области</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Руководитель</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b/>
                <w:sz w:val="24"/>
                <w:szCs w:val="24"/>
              </w:rPr>
            </w:pPr>
            <w:r>
              <w:rPr>
                <w:rFonts w:ascii="Times New Roman" w:hAnsi="Times New Roman"/>
                <w:b/>
                <w:sz w:val="24"/>
                <w:szCs w:val="24"/>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ascii="Times New Roman" w:hAnsi="Times New Roman"/>
                <w:b/>
                <w:sz w:val="24"/>
                <w:szCs w:val="24"/>
              </w:rPr>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_____________________ Т.Н.Курец</w:t>
            </w:r>
          </w:p>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left"/>
              <w:outlineLvl w:val="0"/>
              <w:rPr>
                <w:rFonts w:ascii="Times New Roman" w:hAnsi="Times New Roman"/>
                <w:b/>
                <w:sz w:val="24"/>
                <w:szCs w:val="24"/>
              </w:rPr>
            </w:pPr>
            <w:r>
              <w:rPr>
                <w:rFonts w:eastAsia="Times New Roman" w:cs="Times New Roman" w:ascii="Times New Roman" w:hAnsi="Times New Roman"/>
                <w:kern w:val="0"/>
                <w:sz w:val="24"/>
                <w:szCs w:val="24"/>
                <w:lang w:val="ru-RU" w:eastAsia="ru-RU" w:bidi="ar-SA"/>
              </w:rPr>
              <w:t>м.п.</w:t>
            </w:r>
          </w:p>
        </w:tc>
        <w:tc>
          <w:tcPr>
            <w:tcW w:w="5352" w:type="dxa"/>
            <w:tcBorders>
              <w:top w:val="nil"/>
              <w:left w:val="nil"/>
              <w:bottom w:val="nil"/>
              <w:right w:val="nil"/>
            </w:tcBorders>
          </w:tcPr>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Поставщик:</w:t>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______________________</w:t>
            </w:r>
          </w:p>
          <w:p>
            <w:pPr>
              <w:pStyle w:val="Normal"/>
              <w:widowControl w:val="false"/>
              <w:suppressAutoHyphens w:val="true"/>
              <w:spacing w:before="0" w:after="200"/>
              <w:jc w:val="left"/>
              <w:rPr>
                <w:rFonts w:ascii="Calibri" w:hAnsi="Calibri" w:eastAsia="Times New Roman" w:cs="Times New Roman"/>
                <w:b w:val="false"/>
                <w:bCs w:val="false"/>
                <w:kern w:val="0"/>
                <w:lang w:val="ru-RU" w:eastAsia="ru-RU" w:bidi="ar-SA"/>
              </w:rPr>
            </w:pPr>
            <w:r>
              <w:rPr>
                <w:rFonts w:eastAsia="Times New Roman" w:cs="Times New Roman" w:ascii="Times New Roman" w:hAnsi="Times New Roman"/>
                <w:b w:val="false"/>
                <w:bCs w:val="false"/>
                <w:kern w:val="0"/>
                <w:sz w:val="24"/>
                <w:szCs w:val="24"/>
                <w:lang w:val="ru-RU" w:eastAsia="ru-RU" w:bidi="ar-SA"/>
              </w:rPr>
              <w:t>м.п.</w:t>
            </w:r>
          </w:p>
        </w:tc>
      </w:tr>
    </w:tbl>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
        <w:rPr>
          <w:rFonts w:ascii="Times New Roman" w:hAnsi="Times New Roman"/>
          <w:sz w:val="24"/>
          <w:szCs w:val="24"/>
        </w:rPr>
        <w:t xml:space="preserve">                                                             </w:t>
      </w:r>
      <w:r>
        <w:rPr>
          <w:rFonts w:ascii="Times New Roman" w:hAnsi="Times New Roman"/>
          <w:sz w:val="24"/>
          <w:szCs w:val="24"/>
        </w:rPr>
        <w:t xml:space="preserve">Приложение № 3 </w:t>
        <w:br/>
        <w:t xml:space="preserve">                                                                                                    к контракту _______________________</w:t>
        <w:br/>
        <w:t xml:space="preserve">                                                                                               от __________________ 2026 года</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Перечень мест поставки товара необходимых для выполнения функций Оренбургстата</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tbl>
      <w:tblPr>
        <w:tblW w:w="1037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53"/>
        <w:gridCol w:w="5023"/>
      </w:tblGrid>
      <w:tr>
        <w:trPr>
          <w:trHeight w:val="3055" w:hRule="atLeast"/>
        </w:trPr>
        <w:tc>
          <w:tcPr>
            <w:tcW w:w="5353" w:type="dxa"/>
            <w:tcBorders/>
          </w:tcPr>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Оренбург, пр-д Знаменских</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Оренбург, пр-кт Победы</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Оренбург, ул. Терешковой</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Оренбург, ул. Лесозащитная</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Оренбург, ул. Мира</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Орск</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г. Бузулук</w:t>
            </w:r>
          </w:p>
          <w:p>
            <w:pPr>
              <w:pStyle w:val="Normal"/>
              <w:widowControl w:val="false"/>
              <w:spacing w:lineRule="auto" w:line="336" w:before="0" w:after="0"/>
              <w:ind w:firstLine="709"/>
              <w:jc w:val="both"/>
              <w:rPr>
                <w:rFonts w:ascii="Times New Roman" w:hAnsi="Times New Roman"/>
                <w:sz w:val="24"/>
                <w:szCs w:val="24"/>
              </w:rPr>
            </w:pPr>
            <w:r>
              <w:rPr>
                <w:rFonts w:ascii="Times New Roman" w:hAnsi="Times New Roman"/>
                <w:sz w:val="24"/>
                <w:szCs w:val="24"/>
              </w:rPr>
              <w:t>п. Акбулак</w:t>
            </w:r>
          </w:p>
        </w:tc>
        <w:tc>
          <w:tcPr>
            <w:tcW w:w="5023" w:type="dxa"/>
            <w:tcBorders/>
          </w:tcPr>
          <w:p>
            <w:pPr>
              <w:pStyle w:val="Normal"/>
              <w:widowControl w:val="false"/>
              <w:spacing w:lineRule="auto" w:line="336" w:before="0" w:after="0"/>
              <w:jc w:val="both"/>
              <w:rPr>
                <w:rFonts w:ascii="Times New Roman" w:hAnsi="Times New Roman"/>
                <w:sz w:val="24"/>
                <w:szCs w:val="24"/>
              </w:rPr>
            </w:pPr>
            <w:r>
              <w:rPr>
                <w:rFonts w:ascii="Times New Roman" w:hAnsi="Times New Roman"/>
                <w:sz w:val="24"/>
                <w:szCs w:val="24"/>
              </w:rPr>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tbl>
      <w:tblPr>
        <w:tblpPr w:vertAnchor="text" w:horzAnchor="margin" w:leftFromText="180" w:rightFromText="180" w:tblpX="0" w:tblpY="94"/>
        <w:tblW w:w="996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350"/>
        <w:gridCol w:w="4617"/>
      </w:tblGrid>
      <w:tr>
        <w:trPr>
          <w:trHeight w:val="2684" w:hRule="atLeast"/>
        </w:trPr>
        <w:tc>
          <w:tcPr>
            <w:tcW w:w="5350" w:type="dxa"/>
            <w:tcBorders/>
          </w:tcPr>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b/>
                <w:sz w:val="24"/>
                <w:szCs w:val="24"/>
              </w:rPr>
            </w:pPr>
            <w:r>
              <w:rPr>
                <w:rFonts w:ascii="Times New Roman" w:hAnsi="Times New Roman"/>
                <w:b/>
                <w:sz w:val="24"/>
                <w:szCs w:val="24"/>
              </w:rPr>
              <w:t>Заказчик:</w:t>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b/>
                <w:sz w:val="24"/>
                <w:szCs w:val="24"/>
              </w:rPr>
              <w:t>Территориальный орган Федеральной службы</w:t>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b/>
                <w:sz w:val="24"/>
                <w:szCs w:val="24"/>
              </w:rPr>
              <w:t>государственной статистики по Оренбургской области</w:t>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sz w:val="24"/>
                <w:szCs w:val="24"/>
              </w:rPr>
            </w:pPr>
            <w:r>
              <w:rPr>
                <w:rFonts w:ascii="Times New Roman" w:hAnsi="Times New Roman"/>
                <w:sz w:val="24"/>
                <w:szCs w:val="24"/>
              </w:rPr>
              <w:t>Руководитель</w:t>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rFonts w:ascii="Times New Roman" w:hAnsi="Times New Roman"/>
                <w:b/>
                <w:sz w:val="24"/>
                <w:szCs w:val="24"/>
              </w:rPr>
            </w:pPr>
            <w:r>
              <w:rPr>
                <w:rFonts w:ascii="Times New Roman" w:hAnsi="Times New Roman"/>
                <w:b/>
                <w:sz w:val="24"/>
                <w:szCs w:val="24"/>
              </w:rPr>
            </w:r>
          </w:p>
          <w:p>
            <w:pPr>
              <w:pStyle w:val="Normal"/>
              <w:widowControl w:val="false"/>
              <w:numPr>
                <w:ilvl w:val="0"/>
                <w:numId w:val="0"/>
              </w:numPr>
              <w:shd w:val="clear" w:color="auto" w:fill="FFFFFF"/>
              <w:tabs>
                <w:tab w:val="clear" w:pos="708"/>
                <w:tab w:val="left" w:pos="6451" w:leader="none"/>
              </w:tabs>
              <w:spacing w:lineRule="auto" w:line="240" w:before="0" w:after="0"/>
              <w:ind w:hanging="0" w:left="-57"/>
              <w:outlineLvl w:val="0"/>
              <w:rPr>
                <w:rFonts w:ascii="Times New Roman" w:hAnsi="Times New Roman"/>
                <w:b/>
                <w:sz w:val="24"/>
                <w:szCs w:val="24"/>
              </w:rPr>
            </w:pPr>
            <w:r>
              <w:rPr>
                <w:rFonts w:ascii="Times New Roman" w:hAnsi="Times New Roman"/>
                <w:sz w:val="24"/>
                <w:szCs w:val="24"/>
              </w:rPr>
              <w:t>___________________________ Т.Н. Курец</w:t>
            </w:r>
          </w:p>
          <w:p>
            <w:pPr>
              <w:pStyle w:val="Normal"/>
              <w:widowControl w:val="false"/>
              <w:numPr>
                <w:ilvl w:val="0"/>
                <w:numId w:val="0"/>
              </w:numPr>
              <w:shd w:val="clear" w:color="auto" w:fill="FFFFFF"/>
              <w:tabs>
                <w:tab w:val="clear" w:pos="708"/>
                <w:tab w:val="left" w:pos="6451" w:leader="none"/>
              </w:tabs>
              <w:spacing w:lineRule="auto" w:line="240" w:before="0" w:after="0"/>
              <w:ind w:hanging="0" w:left="0" w:right="9"/>
              <w:outlineLvl w:val="0"/>
              <w:rPr/>
            </w:pPr>
            <w:r>
              <w:rPr>
                <w:rFonts w:ascii="Times New Roman" w:hAnsi="Times New Roman"/>
                <w:sz w:val="24"/>
                <w:szCs w:val="24"/>
              </w:rPr>
              <w:t xml:space="preserve">   </w:t>
            </w:r>
            <w:r>
              <w:rPr>
                <w:rFonts w:ascii="Times New Roman" w:hAnsi="Times New Roman"/>
                <w:sz w:val="20"/>
                <w:szCs w:val="20"/>
              </w:rPr>
              <w:t>М.П.</w:t>
            </w:r>
          </w:p>
        </w:tc>
        <w:tc>
          <w:tcPr>
            <w:tcW w:w="4617" w:type="dxa"/>
            <w:tcBorders/>
          </w:tcPr>
          <w:p>
            <w:pPr>
              <w:pStyle w:val="Normal"/>
              <w:widowControl w:val="false"/>
              <w:numPr>
                <w:ilvl w:val="0"/>
                <w:numId w:val="0"/>
              </w:numPr>
              <w:shd w:val="clear" w:color="auto" w:fill="FFFFFF"/>
              <w:tabs>
                <w:tab w:val="clear" w:pos="708"/>
                <w:tab w:val="left" w:pos="6451" w:leader="none"/>
              </w:tabs>
              <w:suppressAutoHyphens w:val="true"/>
              <w:spacing w:lineRule="auto" w:line="240" w:before="0" w:after="0"/>
              <w:ind w:hanging="0" w:left="0" w:right="9"/>
              <w:jc w:val="center"/>
              <w:outlineLvl w:val="0"/>
              <w:rPr>
                <w:rFonts w:ascii="Times New Roman" w:hAnsi="Times New Roman"/>
                <w:b/>
                <w:sz w:val="24"/>
                <w:szCs w:val="24"/>
              </w:rPr>
            </w:pPr>
            <w:r>
              <w:rPr>
                <w:rFonts w:eastAsia="Times New Roman" w:cs="Times New Roman" w:ascii="Times New Roman" w:hAnsi="Times New Roman"/>
                <w:b/>
                <w:kern w:val="0"/>
                <w:sz w:val="24"/>
                <w:szCs w:val="24"/>
                <w:lang w:val="ru-RU" w:eastAsia="ru-RU" w:bidi="ar-SA"/>
              </w:rPr>
              <w:t>Поставщик:</w:t>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200"/>
              <w:jc w:val="center"/>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______________________</w:t>
            </w:r>
          </w:p>
          <w:p>
            <w:pPr>
              <w:pStyle w:val="Normal"/>
              <w:widowControl w:val="false"/>
              <w:suppressAutoHyphens w:val="true"/>
              <w:spacing w:before="0" w:after="200"/>
              <w:jc w:val="left"/>
              <w:rPr>
                <w:rFonts w:ascii="Calibri" w:hAnsi="Calibri" w:eastAsia="Times New Roman" w:cs="Times New Roman"/>
                <w:b w:val="false"/>
                <w:bCs w:val="false"/>
                <w:kern w:val="0"/>
                <w:lang w:val="ru-RU" w:eastAsia="ru-RU" w:bidi="ar-SA"/>
              </w:rPr>
            </w:pPr>
            <w:r>
              <w:rPr>
                <w:rFonts w:eastAsia="Times New Roman" w:cs="Times New Roman" w:ascii="Times New Roman" w:hAnsi="Times New Roman"/>
                <w:b w:val="false"/>
                <w:bCs w:val="false"/>
                <w:kern w:val="0"/>
                <w:sz w:val="24"/>
                <w:szCs w:val="24"/>
                <w:lang w:val="ru-RU" w:eastAsia="ru-RU" w:bidi="ar-SA"/>
              </w:rPr>
              <w:t>м.п.</w:t>
            </w:r>
          </w:p>
        </w:tc>
      </w:tr>
    </w:tbl>
    <w:p>
      <w:pPr>
        <w:pStyle w:val="Normal"/>
        <w:tabs>
          <w:tab w:val="clear" w:pos="708"/>
          <w:tab w:val="left" w:pos="853" w:leader="none"/>
          <w:tab w:val="left" w:pos="3573" w:leader="none"/>
          <w:tab w:val="left" w:pos="5406" w:leader="none"/>
          <w:tab w:val="left" w:pos="7786" w:leader="none"/>
        </w:tabs>
        <w:spacing w:lineRule="auto" w:line="240" w:before="0" w:after="0"/>
        <w:jc w:val="center"/>
        <w:rPr>
          <w:rFonts w:ascii="Times New Roman" w:hAnsi="Times New Roman"/>
          <w:sz w:val="24"/>
          <w:szCs w:val="24"/>
        </w:rPr>
      </w:pPr>
      <w:r>
        <w:rPr>
          <w:rFonts w:ascii="Times New Roman" w:hAnsi="Times New Roman"/>
          <w:sz w:val="24"/>
          <w:szCs w:val="24"/>
        </w:rPr>
      </w:r>
    </w:p>
    <w:sectPr>
      <w:footnotePr>
        <w:numFmt w:val="decimal"/>
      </w:footnotePr>
      <w:type w:val="nextPage"/>
      <w:pgSz w:w="11906" w:h="16838"/>
      <w:pgMar w:left="993" w:right="424" w:gutter="0" w:header="0" w:top="818" w:footer="0" w:bottom="93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PT Astra Serif">
    <w:charset w:val="01"/>
    <w:family w:val="roman"/>
    <w:pitch w:val="default"/>
  </w:font>
  <w:font w:name="Times New Roman">
    <w:charset w:val="01"/>
    <w:family w:val="auto"/>
    <w:pitch w:val="default"/>
  </w:font>
  <w:font w:name="Liberation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200"/>
        <w:jc w:val="both"/>
        <w:rPr>
          <w:sz w:val="16"/>
          <w:szCs w:val="16"/>
        </w:rPr>
      </w:pPr>
      <w:r>
        <w:rPr>
          <w:rStyle w:val="Style14"/>
        </w:rPr>
        <w:footnoteRef/>
      </w:r>
      <w:r>
        <w:rPr>
          <w:sz w:val="16"/>
          <w:szCs w:val="16"/>
        </w:rPr>
        <w:t xml:space="preserve"> </w:t>
      </w:r>
      <w:r>
        <w:rPr>
          <w:sz w:val="16"/>
          <w:szCs w:val="16"/>
        </w:rPr>
        <w:t>В случае, если участник закупки, с которым заключается контракт, не является плательщиком НДС, НДС  не указывается.</w:t>
      </w:r>
    </w:p>
  </w:footnote>
  <w:footnote w:id="3">
    <w:p>
      <w:pPr>
        <w:pStyle w:val="FootnoteText"/>
        <w:spacing w:lineRule="auto" w:line="240" w:before="0" w:after="0"/>
        <w:jc w:val="both"/>
        <w:rPr/>
      </w:pPr>
      <w:r>
        <w:rPr>
          <w:rStyle w:val="Style14"/>
        </w:rPr>
        <w:footnoteRef/>
      </w:r>
      <w:r>
        <w:rPr>
          <w:sz w:val="16"/>
          <w:szCs w:val="16"/>
        </w:rPr>
        <w:tab/>
        <w:t xml:space="preserve">  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 w:id="4">
    <w:p>
      <w:pPr>
        <w:pStyle w:val="FootnoteText"/>
        <w:spacing w:lineRule="auto" w:line="240" w:before="0" w:after="0"/>
        <w:jc w:val="both"/>
        <w:rPr/>
      </w:pPr>
      <w:r>
        <w:rPr>
          <w:rStyle w:val="Style14"/>
        </w:rPr>
        <w:footnoteRef/>
      </w:r>
      <w:r>
        <w:rPr/>
        <w:tab/>
        <w:t xml:space="preserve">  </w:t>
      </w:r>
      <w:r>
        <w:rPr>
          <w:sz w:val="16"/>
          <w:szCs w:val="16"/>
        </w:rPr>
        <w:t>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 w:id="5">
    <w:p>
      <w:pPr>
        <w:pStyle w:val="FootnoteText"/>
        <w:spacing w:lineRule="auto" w:line="240" w:before="0" w:after="0"/>
        <w:jc w:val="both"/>
        <w:rPr/>
      </w:pPr>
      <w:r>
        <w:rPr>
          <w:rStyle w:val="Style14"/>
        </w:rPr>
        <w:footnoteRef/>
      </w:r>
      <w:r>
        <w:rPr/>
        <w:tab/>
        <w:t xml:space="preserve">  </w:t>
      </w:r>
      <w:r>
        <w:rPr>
          <w:sz w:val="16"/>
          <w:szCs w:val="16"/>
        </w:rPr>
        <w:t>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2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uiPriority="0"/>
    <w:lsdException w:name="caption" w:locked="1" w:uiPriority="0" w:qFormat="1"/>
    <w:lsdException w:name="footnote reference" w:uiPriority="0"/>
    <w:lsdException w:name="page number" w:locked="1" w:uiPriority="0" w:semiHidden="0" w:unhideWhenUsed="0"/>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Subtitle" w:locked="1" w:uiPriority="0" w:semiHidden="0" w:unhideWhenUsed="0" w:qFormat="1"/>
    <w:lsdException w:name="Body Text 2"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3342a"/>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uiPriority w:val="99"/>
    <w:qFormat/>
    <w:rsid w:val="00687e23"/>
    <w:pPr>
      <w:keepNext w:val="true"/>
      <w:keepLines/>
      <w:spacing w:before="480" w:after="0"/>
      <w:outlineLvl w:val="0"/>
    </w:pPr>
    <w:rPr>
      <w:rFonts w:ascii="Cambria" w:hAnsi="Cambria"/>
      <w:b/>
      <w:bCs/>
      <w:color w:val="365F91"/>
      <w:sz w:val="28"/>
      <w:szCs w:val="28"/>
    </w:rPr>
  </w:style>
  <w:style w:type="paragraph" w:styleId="Heading4">
    <w:name w:val="heading 4"/>
    <w:basedOn w:val="Normal"/>
    <w:next w:val="Normal"/>
    <w:link w:val="4"/>
    <w:uiPriority w:val="99"/>
    <w:qFormat/>
    <w:rsid w:val="00414146"/>
    <w:pPr>
      <w:keepNext w:val="true"/>
      <w:spacing w:lineRule="auto" w:line="240" w:before="0" w:after="0"/>
      <w:jc w:val="center"/>
      <w:outlineLvl w:val="3"/>
    </w:pPr>
    <w:rPr>
      <w:rFonts w:ascii="Times New Roman" w:hAnsi="Times New Roman"/>
      <w:sz w:val="20"/>
      <w:szCs w:val="20"/>
    </w:rPr>
  </w:style>
  <w:style w:type="paragraph" w:styleId="Heading6">
    <w:name w:val="heading 6"/>
    <w:basedOn w:val="Normal"/>
    <w:next w:val="Normal"/>
    <w:link w:val="6"/>
    <w:semiHidden/>
    <w:unhideWhenUsed/>
    <w:qFormat/>
    <w:locked/>
    <w:rsid w:val="00024284"/>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1" w:customStyle="1">
    <w:name w:val="Заголовок 1 Знак"/>
    <w:uiPriority w:val="99"/>
    <w:qFormat/>
    <w:locked/>
    <w:rsid w:val="00687e23"/>
    <w:rPr>
      <w:rFonts w:ascii="Cambria" w:hAnsi="Cambria" w:cs="Times New Roman"/>
      <w:b/>
      <w:bCs/>
      <w:color w:val="365F91"/>
      <w:sz w:val="28"/>
      <w:szCs w:val="28"/>
    </w:rPr>
  </w:style>
  <w:style w:type="character" w:styleId="4" w:customStyle="1">
    <w:name w:val="Заголовок 4 Знак"/>
    <w:uiPriority w:val="99"/>
    <w:semiHidden/>
    <w:qFormat/>
    <w:locked/>
    <w:rsid w:val="00414146"/>
    <w:rPr>
      <w:rFonts w:ascii="Times New Roman" w:hAnsi="Times New Roman" w:cs="Times New Roman"/>
      <w:sz w:val="20"/>
      <w:szCs w:val="20"/>
    </w:rPr>
  </w:style>
  <w:style w:type="character" w:styleId="Style11" w:customStyle="1">
    <w:name w:val="Основной текст Знак"/>
    <w:uiPriority w:val="99"/>
    <w:semiHidden/>
    <w:qFormat/>
    <w:locked/>
    <w:rsid w:val="00414146"/>
    <w:rPr>
      <w:rFonts w:ascii="Times New Roman" w:hAnsi="Times New Roman" w:cs="Times New Roman"/>
      <w:sz w:val="24"/>
      <w:szCs w:val="24"/>
    </w:rPr>
  </w:style>
  <w:style w:type="character" w:styleId="2" w:customStyle="1">
    <w:name w:val="Основной текст 2 Знак"/>
    <w:link w:val="BodyText2"/>
    <w:uiPriority w:val="99"/>
    <w:semiHidden/>
    <w:qFormat/>
    <w:locked/>
    <w:rsid w:val="00414146"/>
    <w:rPr>
      <w:rFonts w:ascii="Times New Roman" w:hAnsi="Times New Roman" w:cs="Times New Roman"/>
      <w:sz w:val="24"/>
      <w:szCs w:val="24"/>
    </w:rPr>
  </w:style>
  <w:style w:type="character" w:styleId="21" w:customStyle="1">
    <w:name w:val="Основной текст с отступом 2 Знак"/>
    <w:link w:val="BodyTextIndent2"/>
    <w:uiPriority w:val="99"/>
    <w:semiHidden/>
    <w:qFormat/>
    <w:locked/>
    <w:rsid w:val="00414146"/>
    <w:rPr>
      <w:rFonts w:ascii="Times New Roman" w:hAnsi="Times New Roman" w:cs="Times New Roman"/>
      <w:sz w:val="24"/>
      <w:szCs w:val="24"/>
    </w:rPr>
  </w:style>
  <w:style w:type="character" w:styleId="PageNumber">
    <w:name w:val="page number"/>
    <w:uiPriority w:val="99"/>
    <w:semiHidden/>
    <w:qFormat/>
    <w:rsid w:val="00414146"/>
    <w:rPr>
      <w:rFonts w:cs="Times New Roman"/>
    </w:rPr>
  </w:style>
  <w:style w:type="character" w:styleId="Style12" w:customStyle="1">
    <w:name w:val="Название Знак"/>
    <w:uiPriority w:val="99"/>
    <w:qFormat/>
    <w:locked/>
    <w:rsid w:val="00687e23"/>
    <w:rPr>
      <w:rFonts w:ascii="Arial" w:hAnsi="Arial" w:cs="Times New Roman"/>
      <w:b/>
      <w:kern w:val="2"/>
      <w:sz w:val="20"/>
      <w:szCs w:val="20"/>
    </w:rPr>
  </w:style>
  <w:style w:type="character" w:styleId="labelbodytext11" w:customStyle="1">
    <w:name w:val="label_body_text_11"/>
    <w:qFormat/>
    <w:rsid w:val="00ab0973"/>
    <w:rPr>
      <w:rFonts w:ascii="Tahoma" w:hAnsi="Tahoma"/>
      <w:color w:val="0000FF"/>
      <w:sz w:val="20"/>
      <w:szCs w:val="20"/>
      <w:lang w:val="en-US" w:eastAsia="en-US" w:bidi="ar-SA"/>
    </w:rPr>
  </w:style>
  <w:style w:type="character" w:styleId="Hyperlink">
    <w:name w:val="Hyperlink"/>
    <w:uiPriority w:val="99"/>
    <w:unhideWhenUsed/>
    <w:rsid w:val="00d77af0"/>
    <w:rPr>
      <w:color w:val="0000FF"/>
      <w:u w:val="single"/>
    </w:rPr>
  </w:style>
  <w:style w:type="character" w:styleId="Style13" w:customStyle="1">
    <w:name w:val="Текст сноски Знак"/>
    <w:basedOn w:val="DefaultParagraphFont"/>
    <w:qFormat/>
    <w:rsid w:val="006e5494"/>
    <w:rPr/>
  </w:style>
  <w:style w:type="character" w:styleId="user">
    <w:name w:val="Символ сноски (user)"/>
    <w:qFormat/>
    <w:rPr>
      <w:vertAlign w:val="superscript"/>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blk" w:customStyle="1">
    <w:name w:val="blk"/>
    <w:basedOn w:val="DefaultParagraphFont"/>
    <w:qFormat/>
    <w:rsid w:val="00571097"/>
    <w:rPr/>
  </w:style>
  <w:style w:type="character" w:styleId="f" w:customStyle="1">
    <w:name w:val="f"/>
    <w:basedOn w:val="DefaultParagraphFont"/>
    <w:qFormat/>
    <w:rsid w:val="00571097"/>
    <w:rPr/>
  </w:style>
  <w:style w:type="character" w:styleId="Style15" w:customStyle="1">
    <w:name w:val="Текст выноски Знак"/>
    <w:basedOn w:val="DefaultParagraphFont"/>
    <w:link w:val="BalloonText"/>
    <w:uiPriority w:val="99"/>
    <w:semiHidden/>
    <w:qFormat/>
    <w:rsid w:val="009f4390"/>
    <w:rPr>
      <w:rFonts w:ascii="Tahoma" w:hAnsi="Tahoma" w:cs="Tahoma"/>
      <w:sz w:val="16"/>
      <w:szCs w:val="16"/>
    </w:rPr>
  </w:style>
  <w:style w:type="character" w:styleId="Style16" w:customStyle="1">
    <w:name w:val="Основной текст с отступом Знак"/>
    <w:basedOn w:val="DefaultParagraphFont"/>
    <w:uiPriority w:val="99"/>
    <w:semiHidden/>
    <w:qFormat/>
    <w:rsid w:val="00d2537e"/>
    <w:rPr>
      <w:sz w:val="22"/>
      <w:szCs w:val="22"/>
    </w:rPr>
  </w:style>
  <w:style w:type="character" w:styleId="Style17" w:customStyle="1">
    <w:name w:val="Верхний колонтитул Знак"/>
    <w:basedOn w:val="DefaultParagraphFont"/>
    <w:uiPriority w:val="99"/>
    <w:qFormat/>
    <w:rsid w:val="00d2537e"/>
    <w:rPr>
      <w:sz w:val="22"/>
      <w:szCs w:val="22"/>
    </w:rPr>
  </w:style>
  <w:style w:type="character" w:styleId="Style18" w:customStyle="1">
    <w:name w:val="Нижний колонтитул Знак"/>
    <w:basedOn w:val="DefaultParagraphFont"/>
    <w:uiPriority w:val="99"/>
    <w:qFormat/>
    <w:rsid w:val="00d2537e"/>
    <w:rPr>
      <w:sz w:val="22"/>
      <w:szCs w:val="22"/>
    </w:rPr>
  </w:style>
  <w:style w:type="character" w:styleId="6" w:customStyle="1">
    <w:name w:val="Заголовок 6 Знак"/>
    <w:basedOn w:val="DefaultParagraphFont"/>
    <w:semiHidden/>
    <w:qFormat/>
    <w:rsid w:val="00024284"/>
    <w:rPr>
      <w:rFonts w:ascii="Cambria" w:hAnsi="Cambria" w:eastAsia="" w:cs="" w:asciiTheme="majorHAnsi" w:cstheme="majorBidi" w:eastAsiaTheme="majorEastAsia" w:hAnsiTheme="majorHAnsi"/>
      <w:i/>
      <w:iCs/>
      <w:color w:themeColor="accent1" w:themeShade="7f" w:val="243F60"/>
      <w:sz w:val="22"/>
      <w:szCs w:val="22"/>
    </w:rPr>
  </w:style>
  <w:style w:type="character" w:styleId="user1">
    <w:name w:val="Символ концевой сноски (user)"/>
    <w:qFormat/>
    <w:rPr>
      <w:vertAlign w:val="superscrip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Основной текст (2) + Полужирный"/>
    <w:qFormat/>
    <w:rPr>
      <w:rFonts w:ascii="Times New Roman" w:hAnsi="Times New Roman" w:eastAsia="Times New Roman" w:cs="Times New Roman"/>
      <w:b/>
      <w:bCs/>
      <w:color w:val="000000"/>
      <w:spacing w:val="0"/>
      <w:w w:val="100"/>
      <w:position w:val="0"/>
      <w:sz w:val="20"/>
      <w:sz w:val="20"/>
      <w:szCs w:val="20"/>
      <w:shd w:fill="FFFFFF" w:val="clear"/>
      <w:vertAlign w:val="baseline"/>
      <w:lang w:val="ru-RU" w:bidi="ru-RU"/>
    </w:rPr>
  </w:style>
  <w:style w:type="paragraph" w:styleId="Style2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1"/>
    <w:uiPriority w:val="99"/>
    <w:semiHidden/>
    <w:rsid w:val="00414146"/>
    <w:pPr>
      <w:spacing w:lineRule="auto" w:line="240" w:before="0" w:after="0"/>
      <w:jc w:val="center"/>
    </w:pPr>
    <w:rPr>
      <w:rFonts w:ascii="Times New Roman" w:hAnsi="Times New Roman"/>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user2" w:customStyle="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BodyText2">
    <w:name w:val="Body Text 2"/>
    <w:basedOn w:val="Normal"/>
    <w:link w:val="2"/>
    <w:uiPriority w:val="99"/>
    <w:semiHidden/>
    <w:qFormat/>
    <w:rsid w:val="00414146"/>
    <w:pPr>
      <w:spacing w:lineRule="auto" w:line="480" w:before="0" w:after="120"/>
    </w:pPr>
    <w:rPr>
      <w:rFonts w:ascii="Times New Roman" w:hAnsi="Times New Roman"/>
      <w:sz w:val="24"/>
      <w:szCs w:val="24"/>
    </w:rPr>
  </w:style>
  <w:style w:type="paragraph" w:styleId="BodyTextIndent2">
    <w:name w:val="Body Text Indent 2"/>
    <w:basedOn w:val="Normal"/>
    <w:link w:val="21"/>
    <w:uiPriority w:val="99"/>
    <w:semiHidden/>
    <w:qFormat/>
    <w:rsid w:val="00414146"/>
    <w:pPr>
      <w:spacing w:lineRule="auto" w:line="480" w:before="0" w:after="120"/>
      <w:ind w:hanging="0" w:left="283"/>
    </w:pPr>
    <w:rPr>
      <w:rFonts w:ascii="Times New Roman" w:hAnsi="Times New Roman"/>
      <w:sz w:val="24"/>
      <w:szCs w:val="24"/>
    </w:rPr>
  </w:style>
  <w:style w:type="paragraph" w:styleId="ConsPlusNormal" w:customStyle="1">
    <w:name w:val="ConsPlusNormal"/>
    <w:uiPriority w:val="99"/>
    <w:qFormat/>
    <w:rsid w:val="00414146"/>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211" w:customStyle="1">
    <w:name w:val="Основной текст с отступом 21"/>
    <w:basedOn w:val="Normal"/>
    <w:uiPriority w:val="99"/>
    <w:qFormat/>
    <w:rsid w:val="00414146"/>
    <w:pPr>
      <w:keepNext w:val="true"/>
      <w:keepLines/>
      <w:overflowPunct w:val="true"/>
      <w:spacing w:lineRule="auto" w:line="240" w:before="0" w:after="0"/>
      <w:ind w:firstLine="283" w:left="426"/>
      <w:jc w:val="both"/>
    </w:pPr>
    <w:rPr>
      <w:rFonts w:ascii="Times New Roman" w:hAnsi="Times New Roman"/>
      <w:sz w:val="24"/>
      <w:szCs w:val="20"/>
    </w:rPr>
  </w:style>
  <w:style w:type="paragraph" w:styleId="Style22" w:customStyle="1">
    <w:name w:val="Стиль По центру"/>
    <w:basedOn w:val="Normal"/>
    <w:uiPriority w:val="99"/>
    <w:qFormat/>
    <w:rsid w:val="003145cb"/>
    <w:pPr>
      <w:spacing w:lineRule="auto" w:line="240" w:before="0" w:after="0"/>
      <w:jc w:val="both"/>
    </w:pPr>
    <w:rPr>
      <w:rFonts w:ascii="Times New Roman" w:hAnsi="Times New Roman"/>
      <w:sz w:val="24"/>
      <w:szCs w:val="20"/>
    </w:rPr>
  </w:style>
  <w:style w:type="paragraph" w:styleId="ListParagraph">
    <w:name w:val="List Paragraph"/>
    <w:basedOn w:val="Normal"/>
    <w:uiPriority w:val="99"/>
    <w:qFormat/>
    <w:rsid w:val="00427010"/>
    <w:pPr>
      <w:spacing w:before="0" w:after="200"/>
      <w:ind w:hanging="0" w:left="720"/>
      <w:contextualSpacing/>
    </w:pPr>
    <w:rPr/>
  </w:style>
  <w:style w:type="paragraph" w:styleId="Title">
    <w:name w:val="Title"/>
    <w:basedOn w:val="Normal"/>
    <w:link w:val="Style12"/>
    <w:uiPriority w:val="99"/>
    <w:qFormat/>
    <w:rsid w:val="00687e23"/>
    <w:pPr>
      <w:spacing w:lineRule="auto" w:line="240" w:before="240" w:after="60"/>
      <w:jc w:val="center"/>
      <w:outlineLvl w:val="0"/>
    </w:pPr>
    <w:rPr>
      <w:rFonts w:ascii="Arial" w:hAnsi="Arial"/>
      <w:b/>
      <w:kern w:val="2"/>
      <w:sz w:val="20"/>
      <w:szCs w:val="20"/>
    </w:rPr>
  </w:style>
  <w:style w:type="paragraph" w:styleId="NormalWeb">
    <w:name w:val="Normal (Web)"/>
    <w:basedOn w:val="Normal"/>
    <w:uiPriority w:val="99"/>
    <w:semiHidden/>
    <w:qFormat/>
    <w:rsid w:val="003536ca"/>
    <w:pPr>
      <w:spacing w:lineRule="auto" w:line="240" w:beforeAutospacing="1" w:afterAutospacing="1"/>
    </w:pPr>
    <w:rPr>
      <w:rFonts w:ascii="Times New Roman" w:hAnsi="Times New Roman"/>
      <w:sz w:val="24"/>
      <w:szCs w:val="24"/>
    </w:rPr>
  </w:style>
  <w:style w:type="paragraph" w:styleId="s1" w:customStyle="1">
    <w:name w:val="s_1"/>
    <w:basedOn w:val="Normal"/>
    <w:qFormat/>
    <w:rsid w:val="00d77af0"/>
    <w:pPr>
      <w:spacing w:lineRule="auto" w:line="240" w:beforeAutospacing="1" w:afterAutospacing="1"/>
    </w:pPr>
    <w:rPr>
      <w:rFonts w:ascii="Times New Roman" w:hAnsi="Times New Roman"/>
      <w:sz w:val="24"/>
      <w:szCs w:val="24"/>
    </w:rPr>
  </w:style>
  <w:style w:type="paragraph" w:styleId="FootnoteText">
    <w:name w:val="footnote text"/>
    <w:basedOn w:val="Normal"/>
    <w:link w:val="Style13"/>
    <w:unhideWhenUsed/>
    <w:rsid w:val="006e5494"/>
    <w:pPr/>
    <w:rPr>
      <w:sz w:val="20"/>
      <w:szCs w:val="20"/>
    </w:rPr>
  </w:style>
  <w:style w:type="paragraph" w:styleId="Style23" w:customStyle="1">
    <w:name w:val="Условия контракта"/>
    <w:basedOn w:val="Normal"/>
    <w:uiPriority w:val="99"/>
    <w:qFormat/>
    <w:rsid w:val="00571097"/>
    <w:pPr>
      <w:numPr>
        <w:ilvl w:val="0"/>
        <w:numId w:val="1"/>
      </w:numPr>
      <w:spacing w:lineRule="auto" w:line="240" w:before="240" w:after="120"/>
      <w:jc w:val="both"/>
    </w:pPr>
    <w:rPr>
      <w:rFonts w:ascii="Times New Roman" w:hAnsi="Times New Roman"/>
      <w:b/>
      <w:sz w:val="24"/>
      <w:szCs w:val="20"/>
    </w:rPr>
  </w:style>
  <w:style w:type="paragraph" w:styleId="BalloonText">
    <w:name w:val="Balloon Text"/>
    <w:basedOn w:val="Normal"/>
    <w:link w:val="Style15"/>
    <w:uiPriority w:val="99"/>
    <w:semiHidden/>
    <w:unhideWhenUsed/>
    <w:qFormat/>
    <w:rsid w:val="009f4390"/>
    <w:pPr>
      <w:spacing w:lineRule="auto" w:line="240" w:before="0" w:after="0"/>
    </w:pPr>
    <w:rPr>
      <w:rFonts w:ascii="Tahoma" w:hAnsi="Tahoma" w:cs="Tahoma"/>
      <w:sz w:val="16"/>
      <w:szCs w:val="16"/>
    </w:rPr>
  </w:style>
  <w:style w:type="paragraph" w:styleId="BodyTextIndent">
    <w:name w:val="Body Text Indent"/>
    <w:basedOn w:val="Normal"/>
    <w:link w:val="Style16"/>
    <w:uiPriority w:val="99"/>
    <w:semiHidden/>
    <w:unhideWhenUsed/>
    <w:rsid w:val="00d2537e"/>
    <w:pPr>
      <w:spacing w:before="0" w:after="120"/>
      <w:ind w:hanging="0" w:left="283"/>
    </w:pPr>
    <w:rPr/>
  </w:style>
  <w:style w:type="paragraph" w:styleId="Style24">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17"/>
    <w:uiPriority w:val="99"/>
    <w:unhideWhenUsed/>
    <w:rsid w:val="00d2537e"/>
    <w:pPr>
      <w:tabs>
        <w:tab w:val="clear" w:pos="708"/>
        <w:tab w:val="center" w:pos="4677" w:leader="none"/>
        <w:tab w:val="right" w:pos="9355" w:leader="none"/>
      </w:tabs>
      <w:spacing w:lineRule="auto" w:line="240" w:before="0" w:after="0"/>
    </w:pPr>
    <w:rPr/>
  </w:style>
  <w:style w:type="paragraph" w:styleId="Footer">
    <w:name w:val="footer"/>
    <w:basedOn w:val="Normal"/>
    <w:link w:val="Style18"/>
    <w:uiPriority w:val="99"/>
    <w:unhideWhenUsed/>
    <w:rsid w:val="00d2537e"/>
    <w:pPr>
      <w:tabs>
        <w:tab w:val="clear" w:pos="708"/>
        <w:tab w:val="center" w:pos="4677" w:leader="none"/>
        <w:tab w:val="right" w:pos="9355" w:leader="none"/>
      </w:tabs>
      <w:spacing w:lineRule="auto" w:line="240" w:before="0" w:after="0"/>
    </w:pPr>
    <w:rPr/>
  </w:style>
  <w:style w:type="paragraph" w:styleId="11" w:customStyle="1">
    <w:name w:val="Обычный1"/>
    <w:qFormat/>
    <w:pPr>
      <w:widowControl/>
      <w:suppressAutoHyphens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user6">
    <w:name w:val="Содержимое врезки (user)"/>
    <w:basedOn w:val="Normal"/>
    <w:qFormat/>
    <w:pPr/>
    <w:rPr/>
  </w:style>
  <w:style w:type="paragraph" w:styleId="Style25">
    <w:name w:val="Содержимое врезки"/>
    <w:basedOn w:val="Normal"/>
    <w:qFormat/>
    <w:pPr/>
    <w:rPr/>
  </w:style>
  <w:style w:type="numbering" w:styleId="user7" w:default="1">
    <w:name w:val="Без списка (user)"/>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2">
    <w:name w:val="Table Grid"/>
    <w:basedOn w:val="a2"/>
    <w:rsid w:val="00f626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AB5278961D5232FF334C151C6C9BA43EB94F271E74635C8766F629024A5C589D7AF2CD6CA7BO4k6G" TargetMode="External"/><Relationship Id="rId3" Type="http://schemas.openxmlformats.org/officeDocument/2006/relationships/hyperlink" Target="consultantplus://offline/ref=5AB5278961D5232FF334C151C6C9BA43EB95FF78EB4935C8766F629024A5C589D7AF2CD4CB7C4F55O2kCG" TargetMode="External"/><Relationship Id="rId4" Type="http://schemas.openxmlformats.org/officeDocument/2006/relationships/hyperlink" Target="garantf1://10064072.450"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2A231-8C7A-4E06-9FF4-3DB5AE40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Application>LibreOffice/25.2.3.2$Linux_X86_64 LibreOffice_project/520$Build-2</Application>
  <AppVersion>15.0000</AppVersion>
  <Pages>13</Pages>
  <Words>4379</Words>
  <Characters>31492</Characters>
  <CharactersWithSpaces>36392</CharactersWithSpaces>
  <Paragraphs>326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2025-12-05T09:49:00Z</dcterms:created>
  <dc:creator>user</dc:creator>
  <dc:description/>
  <dc:language>ru-RU</dc:language>
  <cp:lastModifiedBy/>
  <cp:lastPrinted>2025-04-17T10:05:00Z</cp:lastPrinted>
  <dcterms:modified xsi:type="dcterms:W3CDTF">2026-07-21T09:11:42Z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