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A21E" w14:textId="77777777" w:rsidR="001020C4" w:rsidRPr="009A267E" w:rsidRDefault="001020C4" w:rsidP="00A022A1">
      <w:pPr>
        <w:widowControl w:val="0"/>
        <w:ind w:firstLine="0"/>
        <w:jc w:val="center"/>
        <w:rPr>
          <w:rFonts w:eastAsia="Times New Roman"/>
          <w:b/>
          <w:bCs/>
          <w:color w:val="000000"/>
          <w:sz w:val="22"/>
          <w:lang w:val="ru"/>
        </w:rPr>
      </w:pPr>
      <w:r w:rsidRPr="009A267E">
        <w:rPr>
          <w:rFonts w:eastAsia="Times New Roman"/>
          <w:b/>
          <w:bCs/>
          <w:color w:val="000000"/>
          <w:sz w:val="22"/>
          <w:lang w:val="ru"/>
        </w:rPr>
        <w:t>ТЕХ⁠‌‍‌​​⁠‌​‍‍​‍⁠​‌⁠‌⁠​​​⁠﻿‍⁠‍​​‍﻿‌‌﻿‍‌​‌‍﻿﻿​‌﻿НИЧЕСКОЕ ЗАДАНИЕ</w:t>
      </w:r>
    </w:p>
    <w:p w14:paraId="13281ECF" w14:textId="7E93828C" w:rsidR="001020C4" w:rsidRPr="009A267E" w:rsidRDefault="00E15505" w:rsidP="00A022A1">
      <w:pPr>
        <w:widowControl w:val="0"/>
        <w:ind w:firstLine="0"/>
        <w:jc w:val="center"/>
        <w:rPr>
          <w:rFonts w:eastAsia="Times New Roman"/>
          <w:b/>
          <w:bCs/>
          <w:color w:val="000000"/>
          <w:sz w:val="22"/>
        </w:rPr>
      </w:pPr>
      <w:r w:rsidRPr="00E15505">
        <w:rPr>
          <w:b/>
          <w:bCs/>
          <w:sz w:val="22"/>
        </w:rPr>
        <w:t>Поставка горюче-смазочных материалов с использованием пластиковых топливных карт через сеть АЗС для нужд Астраханского филиала ФГБУ "РосАгрохимслужба"</w:t>
      </w:r>
    </w:p>
    <w:p w14:paraId="0532B0BD" w14:textId="77777777" w:rsidR="001020C4" w:rsidRPr="009A267E" w:rsidRDefault="001020C4" w:rsidP="00A022A1">
      <w:pPr>
        <w:widowControl w:val="0"/>
        <w:ind w:firstLine="0"/>
        <w:rPr>
          <w:rFonts w:eastAsia="Times New Roman"/>
          <w:sz w:val="22"/>
          <w:lang w:val="ru"/>
        </w:rPr>
      </w:pPr>
      <w:r w:rsidRPr="009A267E">
        <w:rPr>
          <w:rFonts w:eastAsia="Times New Roman"/>
          <w:b/>
          <w:bCs/>
          <w:sz w:val="22"/>
          <w:lang w:val="ru"/>
        </w:rPr>
        <w:t xml:space="preserve">Наименование объекта закупки: </w:t>
      </w:r>
      <w:r w:rsidRPr="009A267E">
        <w:rPr>
          <w:rFonts w:eastAsia="Times New Roman"/>
          <w:sz w:val="22"/>
          <w:lang w:val="ru"/>
        </w:rPr>
        <w:t xml:space="preserve">поставка </w:t>
      </w:r>
      <w:r w:rsidRPr="009A267E">
        <w:rPr>
          <w:color w:val="151515"/>
          <w:sz w:val="22"/>
          <w:shd w:val="clear" w:color="auto" w:fill="FFFFFF"/>
        </w:rPr>
        <w:t>горюче-смазочных материалов (ГСМ) с использованием пластиковых топливных карт через сеть АЗС.</w:t>
      </w:r>
    </w:p>
    <w:p w14:paraId="04B2E55B" w14:textId="6246A23F" w:rsidR="001020C4" w:rsidRPr="009A267E" w:rsidRDefault="001020C4" w:rsidP="00A022A1">
      <w:pPr>
        <w:widowControl w:val="0"/>
        <w:ind w:firstLine="0"/>
        <w:rPr>
          <w:rFonts w:eastAsia="Times New Roman"/>
          <w:sz w:val="22"/>
          <w:lang w:val="ru"/>
        </w:rPr>
      </w:pPr>
    </w:p>
    <w:tbl>
      <w:tblPr>
        <w:tblStyle w:val="a3"/>
        <w:tblW w:w="0" w:type="auto"/>
        <w:tblLook w:val="04A0" w:firstRow="1" w:lastRow="0" w:firstColumn="1" w:lastColumn="0" w:noHBand="0" w:noVBand="1"/>
      </w:tblPr>
      <w:tblGrid>
        <w:gridCol w:w="720"/>
        <w:gridCol w:w="1541"/>
        <w:gridCol w:w="3121"/>
        <w:gridCol w:w="1044"/>
        <w:gridCol w:w="1693"/>
        <w:gridCol w:w="1859"/>
        <w:gridCol w:w="25"/>
      </w:tblGrid>
      <w:tr w:rsidR="00A022A1" w:rsidRPr="009A267E" w14:paraId="7A9ABC04" w14:textId="77777777" w:rsidTr="00A022A1">
        <w:trPr>
          <w:trHeight w:val="345"/>
        </w:trPr>
        <w:tc>
          <w:tcPr>
            <w:tcW w:w="720" w:type="dxa"/>
            <w:vMerge w:val="restart"/>
            <w:hideMark/>
          </w:tcPr>
          <w:p w14:paraId="45D04BDF" w14:textId="7FF1E63A" w:rsidR="00A022A1" w:rsidRPr="009A267E" w:rsidRDefault="00A022A1" w:rsidP="00A022A1">
            <w:pPr>
              <w:widowControl w:val="0"/>
              <w:ind w:firstLine="0"/>
              <w:rPr>
                <w:rFonts w:eastAsia="Times New Roman"/>
                <w:b/>
                <w:bCs/>
                <w:sz w:val="22"/>
              </w:rPr>
            </w:pPr>
            <w:r w:rsidRPr="009A267E">
              <w:rPr>
                <w:rFonts w:eastAsia="Times New Roman"/>
                <w:b/>
                <w:bCs/>
                <w:sz w:val="22"/>
              </w:rPr>
              <w:t>№ п/п</w:t>
            </w:r>
          </w:p>
        </w:tc>
        <w:tc>
          <w:tcPr>
            <w:tcW w:w="1541" w:type="dxa"/>
            <w:vMerge w:val="restart"/>
            <w:hideMark/>
          </w:tcPr>
          <w:p w14:paraId="62FB82CD" w14:textId="77777777" w:rsidR="00A022A1" w:rsidRPr="009A267E" w:rsidRDefault="00A022A1" w:rsidP="00A022A1">
            <w:pPr>
              <w:widowControl w:val="0"/>
              <w:ind w:firstLine="0"/>
              <w:rPr>
                <w:rFonts w:eastAsia="Times New Roman"/>
                <w:b/>
                <w:bCs/>
                <w:sz w:val="22"/>
              </w:rPr>
            </w:pPr>
            <w:r w:rsidRPr="009A267E">
              <w:rPr>
                <w:rFonts w:eastAsia="Times New Roman"/>
                <w:b/>
                <w:bCs/>
                <w:sz w:val="22"/>
              </w:rPr>
              <w:t>Код</w:t>
            </w:r>
          </w:p>
        </w:tc>
        <w:tc>
          <w:tcPr>
            <w:tcW w:w="3121" w:type="dxa"/>
            <w:vMerge w:val="restart"/>
            <w:hideMark/>
          </w:tcPr>
          <w:p w14:paraId="65D5D5AD" w14:textId="77777777" w:rsidR="00A022A1" w:rsidRPr="009A267E" w:rsidRDefault="00A022A1" w:rsidP="00A022A1">
            <w:pPr>
              <w:widowControl w:val="0"/>
              <w:ind w:firstLine="0"/>
              <w:rPr>
                <w:rFonts w:eastAsia="Times New Roman"/>
                <w:b/>
                <w:bCs/>
                <w:sz w:val="22"/>
              </w:rPr>
            </w:pPr>
            <w:r w:rsidRPr="009A267E">
              <w:rPr>
                <w:rFonts w:eastAsia="Times New Roman"/>
                <w:b/>
                <w:bCs/>
                <w:sz w:val="22"/>
              </w:rPr>
              <w:t>Наименование</w:t>
            </w:r>
          </w:p>
        </w:tc>
        <w:tc>
          <w:tcPr>
            <w:tcW w:w="4621" w:type="dxa"/>
            <w:gridSpan w:val="4"/>
            <w:hideMark/>
          </w:tcPr>
          <w:p w14:paraId="57733A91" w14:textId="77777777" w:rsidR="00A022A1" w:rsidRPr="009A267E" w:rsidRDefault="00A022A1" w:rsidP="00A022A1">
            <w:pPr>
              <w:widowControl w:val="0"/>
              <w:ind w:firstLine="0"/>
              <w:rPr>
                <w:rFonts w:eastAsia="Times New Roman"/>
                <w:b/>
                <w:bCs/>
                <w:sz w:val="22"/>
              </w:rPr>
            </w:pPr>
            <w:r w:rsidRPr="009A267E">
              <w:rPr>
                <w:rFonts w:eastAsia="Times New Roman"/>
                <w:b/>
                <w:bCs/>
                <w:sz w:val="22"/>
              </w:rPr>
              <w:t>Национальный режим</w:t>
            </w:r>
          </w:p>
        </w:tc>
      </w:tr>
      <w:tr w:rsidR="00A022A1" w:rsidRPr="009A267E" w14:paraId="76FBB211" w14:textId="77777777" w:rsidTr="00A022A1">
        <w:trPr>
          <w:gridAfter w:val="1"/>
          <w:wAfter w:w="25" w:type="dxa"/>
          <w:trHeight w:val="345"/>
        </w:trPr>
        <w:tc>
          <w:tcPr>
            <w:tcW w:w="720" w:type="dxa"/>
            <w:vMerge/>
            <w:hideMark/>
          </w:tcPr>
          <w:p w14:paraId="1D2BE283" w14:textId="77777777" w:rsidR="00A022A1" w:rsidRPr="009A267E" w:rsidRDefault="00A022A1" w:rsidP="00A022A1">
            <w:pPr>
              <w:widowControl w:val="0"/>
              <w:ind w:firstLine="0"/>
              <w:rPr>
                <w:rFonts w:eastAsia="Times New Roman"/>
                <w:b/>
                <w:bCs/>
                <w:sz w:val="22"/>
              </w:rPr>
            </w:pPr>
          </w:p>
        </w:tc>
        <w:tc>
          <w:tcPr>
            <w:tcW w:w="1541" w:type="dxa"/>
            <w:vMerge/>
            <w:hideMark/>
          </w:tcPr>
          <w:p w14:paraId="379D7536" w14:textId="77777777" w:rsidR="00A022A1" w:rsidRPr="009A267E" w:rsidRDefault="00A022A1" w:rsidP="00A022A1">
            <w:pPr>
              <w:widowControl w:val="0"/>
              <w:ind w:firstLine="0"/>
              <w:rPr>
                <w:rFonts w:eastAsia="Times New Roman"/>
                <w:b/>
                <w:bCs/>
                <w:sz w:val="22"/>
              </w:rPr>
            </w:pPr>
          </w:p>
        </w:tc>
        <w:tc>
          <w:tcPr>
            <w:tcW w:w="3121" w:type="dxa"/>
            <w:vMerge/>
            <w:hideMark/>
          </w:tcPr>
          <w:p w14:paraId="2EA6663F" w14:textId="77777777" w:rsidR="00A022A1" w:rsidRPr="009A267E" w:rsidRDefault="00A022A1" w:rsidP="00A022A1">
            <w:pPr>
              <w:widowControl w:val="0"/>
              <w:ind w:firstLine="0"/>
              <w:rPr>
                <w:rFonts w:eastAsia="Times New Roman"/>
                <w:b/>
                <w:bCs/>
                <w:sz w:val="22"/>
              </w:rPr>
            </w:pPr>
          </w:p>
        </w:tc>
        <w:tc>
          <w:tcPr>
            <w:tcW w:w="1044" w:type="dxa"/>
            <w:hideMark/>
          </w:tcPr>
          <w:p w14:paraId="40AD3942" w14:textId="77777777" w:rsidR="00A022A1" w:rsidRPr="009A267E" w:rsidRDefault="00A022A1" w:rsidP="00A022A1">
            <w:pPr>
              <w:widowControl w:val="0"/>
              <w:ind w:firstLine="0"/>
              <w:rPr>
                <w:rFonts w:eastAsia="Times New Roman"/>
                <w:b/>
                <w:bCs/>
                <w:sz w:val="22"/>
              </w:rPr>
            </w:pPr>
            <w:r w:rsidRPr="009A267E">
              <w:rPr>
                <w:rFonts w:eastAsia="Times New Roman"/>
                <w:b/>
                <w:bCs/>
                <w:sz w:val="22"/>
              </w:rPr>
              <w:t>1875 (Запрет)</w:t>
            </w:r>
          </w:p>
        </w:tc>
        <w:tc>
          <w:tcPr>
            <w:tcW w:w="1693" w:type="dxa"/>
            <w:hideMark/>
          </w:tcPr>
          <w:p w14:paraId="507A5F8F" w14:textId="77777777" w:rsidR="00A022A1" w:rsidRPr="009A267E" w:rsidRDefault="00A022A1" w:rsidP="00A022A1">
            <w:pPr>
              <w:widowControl w:val="0"/>
              <w:ind w:firstLine="0"/>
              <w:rPr>
                <w:rFonts w:eastAsia="Times New Roman"/>
                <w:b/>
                <w:bCs/>
                <w:sz w:val="22"/>
              </w:rPr>
            </w:pPr>
            <w:r w:rsidRPr="009A267E">
              <w:rPr>
                <w:rFonts w:eastAsia="Times New Roman"/>
                <w:b/>
                <w:bCs/>
                <w:sz w:val="22"/>
              </w:rPr>
              <w:t>1875 (Ограничение)</w:t>
            </w:r>
          </w:p>
        </w:tc>
        <w:tc>
          <w:tcPr>
            <w:tcW w:w="1859" w:type="dxa"/>
            <w:hideMark/>
          </w:tcPr>
          <w:p w14:paraId="01B0CED7" w14:textId="77777777" w:rsidR="00A022A1" w:rsidRPr="009A267E" w:rsidRDefault="00A022A1" w:rsidP="00A022A1">
            <w:pPr>
              <w:widowControl w:val="0"/>
              <w:ind w:firstLine="0"/>
              <w:rPr>
                <w:rFonts w:eastAsia="Times New Roman"/>
                <w:b/>
                <w:bCs/>
                <w:sz w:val="22"/>
              </w:rPr>
            </w:pPr>
            <w:r w:rsidRPr="009A267E">
              <w:rPr>
                <w:rFonts w:eastAsia="Times New Roman"/>
                <w:b/>
                <w:bCs/>
                <w:sz w:val="22"/>
              </w:rPr>
              <w:t>1875 (Преимущество)</w:t>
            </w:r>
          </w:p>
        </w:tc>
      </w:tr>
      <w:tr w:rsidR="00A022A1" w:rsidRPr="009A267E" w14:paraId="15C972D4" w14:textId="77777777" w:rsidTr="00A022A1">
        <w:trPr>
          <w:gridAfter w:val="1"/>
          <w:wAfter w:w="25" w:type="dxa"/>
          <w:trHeight w:val="315"/>
        </w:trPr>
        <w:tc>
          <w:tcPr>
            <w:tcW w:w="720" w:type="dxa"/>
            <w:hideMark/>
          </w:tcPr>
          <w:p w14:paraId="30EB3D93" w14:textId="77777777" w:rsidR="00A022A1" w:rsidRPr="009A267E" w:rsidRDefault="00A022A1" w:rsidP="00A022A1">
            <w:pPr>
              <w:widowControl w:val="0"/>
              <w:ind w:firstLine="0"/>
              <w:rPr>
                <w:rFonts w:eastAsia="Times New Roman"/>
                <w:sz w:val="22"/>
              </w:rPr>
            </w:pPr>
            <w:r w:rsidRPr="009A267E">
              <w:rPr>
                <w:rFonts w:eastAsia="Times New Roman"/>
                <w:sz w:val="22"/>
              </w:rPr>
              <w:t>1</w:t>
            </w:r>
          </w:p>
        </w:tc>
        <w:tc>
          <w:tcPr>
            <w:tcW w:w="1541" w:type="dxa"/>
            <w:hideMark/>
          </w:tcPr>
          <w:p w14:paraId="4BA6037F" w14:textId="77777777" w:rsidR="00A022A1" w:rsidRPr="009A267E" w:rsidRDefault="00A022A1" w:rsidP="00A022A1">
            <w:pPr>
              <w:widowControl w:val="0"/>
              <w:ind w:firstLine="0"/>
              <w:rPr>
                <w:rFonts w:eastAsia="Times New Roman"/>
                <w:sz w:val="22"/>
              </w:rPr>
            </w:pPr>
            <w:r w:rsidRPr="009A267E">
              <w:rPr>
                <w:rFonts w:eastAsia="Times New Roman"/>
                <w:sz w:val="22"/>
              </w:rPr>
              <w:t>19.20.21.125</w:t>
            </w:r>
          </w:p>
        </w:tc>
        <w:tc>
          <w:tcPr>
            <w:tcW w:w="3121" w:type="dxa"/>
            <w:hideMark/>
          </w:tcPr>
          <w:p w14:paraId="3AE109D6" w14:textId="77777777" w:rsidR="00A022A1" w:rsidRPr="009A267E" w:rsidRDefault="00A022A1" w:rsidP="00A022A1">
            <w:pPr>
              <w:widowControl w:val="0"/>
              <w:ind w:firstLine="0"/>
              <w:rPr>
                <w:rFonts w:eastAsia="Times New Roman"/>
                <w:sz w:val="22"/>
              </w:rPr>
            </w:pPr>
            <w:r w:rsidRPr="009A267E">
              <w:rPr>
                <w:rFonts w:eastAsia="Times New Roman"/>
                <w:sz w:val="22"/>
              </w:rPr>
              <w:t>Бензин автомобильный АИ-92</w:t>
            </w:r>
          </w:p>
        </w:tc>
        <w:tc>
          <w:tcPr>
            <w:tcW w:w="1044" w:type="dxa"/>
            <w:hideMark/>
          </w:tcPr>
          <w:p w14:paraId="66432364" w14:textId="77777777" w:rsidR="00A022A1" w:rsidRPr="009A267E" w:rsidRDefault="00A022A1" w:rsidP="00A022A1">
            <w:pPr>
              <w:widowControl w:val="0"/>
              <w:ind w:firstLine="0"/>
              <w:rPr>
                <w:rFonts w:eastAsia="Times New Roman"/>
                <w:sz w:val="22"/>
              </w:rPr>
            </w:pPr>
          </w:p>
        </w:tc>
        <w:tc>
          <w:tcPr>
            <w:tcW w:w="1693" w:type="dxa"/>
            <w:hideMark/>
          </w:tcPr>
          <w:p w14:paraId="38B1AC90" w14:textId="77777777" w:rsidR="00A022A1" w:rsidRPr="009A267E" w:rsidRDefault="00A022A1" w:rsidP="00A022A1">
            <w:pPr>
              <w:widowControl w:val="0"/>
              <w:ind w:firstLine="0"/>
              <w:rPr>
                <w:rFonts w:eastAsia="Times New Roman"/>
                <w:sz w:val="22"/>
              </w:rPr>
            </w:pPr>
          </w:p>
        </w:tc>
        <w:tc>
          <w:tcPr>
            <w:tcW w:w="1859" w:type="dxa"/>
            <w:hideMark/>
          </w:tcPr>
          <w:p w14:paraId="1335E61C" w14:textId="77777777" w:rsidR="00A022A1" w:rsidRPr="009A267E" w:rsidRDefault="00A022A1" w:rsidP="00A022A1">
            <w:pPr>
              <w:widowControl w:val="0"/>
              <w:ind w:firstLine="0"/>
              <w:rPr>
                <w:rFonts w:eastAsia="Times New Roman"/>
                <w:sz w:val="22"/>
              </w:rPr>
            </w:pPr>
            <w:r w:rsidRPr="009A267E">
              <w:rPr>
                <w:rFonts w:ascii="Segoe UI Symbol" w:eastAsia="Times New Roman" w:hAnsi="Segoe UI Symbol" w:cs="Segoe UI Symbol"/>
                <w:sz w:val="22"/>
              </w:rPr>
              <w:t>✓</w:t>
            </w:r>
          </w:p>
        </w:tc>
      </w:tr>
      <w:tr w:rsidR="00A022A1" w:rsidRPr="009A267E" w14:paraId="0E0874E3" w14:textId="77777777" w:rsidTr="00A022A1">
        <w:trPr>
          <w:gridAfter w:val="1"/>
          <w:wAfter w:w="25" w:type="dxa"/>
          <w:trHeight w:val="315"/>
        </w:trPr>
        <w:tc>
          <w:tcPr>
            <w:tcW w:w="720" w:type="dxa"/>
            <w:hideMark/>
          </w:tcPr>
          <w:p w14:paraId="6C46DA66" w14:textId="77777777" w:rsidR="00A022A1" w:rsidRPr="009A267E" w:rsidRDefault="00A022A1" w:rsidP="00A022A1">
            <w:pPr>
              <w:widowControl w:val="0"/>
              <w:ind w:firstLine="0"/>
              <w:rPr>
                <w:rFonts w:eastAsia="Times New Roman"/>
                <w:sz w:val="22"/>
              </w:rPr>
            </w:pPr>
            <w:r w:rsidRPr="009A267E">
              <w:rPr>
                <w:rFonts w:eastAsia="Times New Roman"/>
                <w:sz w:val="22"/>
              </w:rPr>
              <w:t>2</w:t>
            </w:r>
          </w:p>
        </w:tc>
        <w:tc>
          <w:tcPr>
            <w:tcW w:w="1541" w:type="dxa"/>
            <w:hideMark/>
          </w:tcPr>
          <w:p w14:paraId="75355B69" w14:textId="77777777" w:rsidR="00A022A1" w:rsidRPr="009A267E" w:rsidRDefault="00A022A1" w:rsidP="00A022A1">
            <w:pPr>
              <w:widowControl w:val="0"/>
              <w:ind w:firstLine="0"/>
              <w:rPr>
                <w:rFonts w:eastAsia="Times New Roman"/>
                <w:sz w:val="22"/>
              </w:rPr>
            </w:pPr>
            <w:r w:rsidRPr="009A267E">
              <w:rPr>
                <w:rFonts w:eastAsia="Times New Roman"/>
                <w:sz w:val="22"/>
              </w:rPr>
              <w:t>19.20.21.135</w:t>
            </w:r>
          </w:p>
        </w:tc>
        <w:tc>
          <w:tcPr>
            <w:tcW w:w="3121" w:type="dxa"/>
            <w:hideMark/>
          </w:tcPr>
          <w:p w14:paraId="1B00BBC4" w14:textId="77777777" w:rsidR="00A022A1" w:rsidRPr="009A267E" w:rsidRDefault="00A022A1" w:rsidP="00A022A1">
            <w:pPr>
              <w:widowControl w:val="0"/>
              <w:ind w:firstLine="0"/>
              <w:rPr>
                <w:rFonts w:eastAsia="Times New Roman"/>
                <w:sz w:val="22"/>
              </w:rPr>
            </w:pPr>
            <w:r w:rsidRPr="009A267E">
              <w:rPr>
                <w:rFonts w:eastAsia="Times New Roman"/>
                <w:sz w:val="22"/>
              </w:rPr>
              <w:t>Бензин автомобильный АИ-95</w:t>
            </w:r>
          </w:p>
        </w:tc>
        <w:tc>
          <w:tcPr>
            <w:tcW w:w="1044" w:type="dxa"/>
            <w:hideMark/>
          </w:tcPr>
          <w:p w14:paraId="063001FC" w14:textId="77777777" w:rsidR="00A022A1" w:rsidRPr="009A267E" w:rsidRDefault="00A022A1" w:rsidP="00A022A1">
            <w:pPr>
              <w:widowControl w:val="0"/>
              <w:ind w:firstLine="0"/>
              <w:rPr>
                <w:rFonts w:eastAsia="Times New Roman"/>
                <w:sz w:val="22"/>
              </w:rPr>
            </w:pPr>
          </w:p>
        </w:tc>
        <w:tc>
          <w:tcPr>
            <w:tcW w:w="1693" w:type="dxa"/>
            <w:hideMark/>
          </w:tcPr>
          <w:p w14:paraId="7AC8C15D" w14:textId="77777777" w:rsidR="00A022A1" w:rsidRPr="009A267E" w:rsidRDefault="00A022A1" w:rsidP="00A022A1">
            <w:pPr>
              <w:widowControl w:val="0"/>
              <w:ind w:firstLine="0"/>
              <w:rPr>
                <w:rFonts w:eastAsia="Times New Roman"/>
                <w:sz w:val="22"/>
              </w:rPr>
            </w:pPr>
          </w:p>
        </w:tc>
        <w:tc>
          <w:tcPr>
            <w:tcW w:w="1859" w:type="dxa"/>
            <w:hideMark/>
          </w:tcPr>
          <w:p w14:paraId="02AEFC0F" w14:textId="77777777" w:rsidR="00A022A1" w:rsidRPr="009A267E" w:rsidRDefault="00A022A1" w:rsidP="00A022A1">
            <w:pPr>
              <w:widowControl w:val="0"/>
              <w:ind w:firstLine="0"/>
              <w:rPr>
                <w:rFonts w:eastAsia="Times New Roman"/>
                <w:sz w:val="22"/>
              </w:rPr>
            </w:pPr>
            <w:r w:rsidRPr="009A267E">
              <w:rPr>
                <w:rFonts w:ascii="Segoe UI Symbol" w:eastAsia="Times New Roman" w:hAnsi="Segoe UI Symbol" w:cs="Segoe UI Symbol"/>
                <w:sz w:val="22"/>
              </w:rPr>
              <w:t>✓</w:t>
            </w:r>
          </w:p>
        </w:tc>
      </w:tr>
    </w:tbl>
    <w:p w14:paraId="4ACB29BF" w14:textId="77777777" w:rsidR="00A022A1" w:rsidRPr="009A267E" w:rsidRDefault="00A022A1" w:rsidP="00A022A1">
      <w:pPr>
        <w:widowControl w:val="0"/>
        <w:ind w:firstLine="0"/>
        <w:rPr>
          <w:rFonts w:eastAsia="Times New Roman"/>
          <w:sz w:val="22"/>
          <w:lang w:val="ru"/>
        </w:rPr>
      </w:pPr>
    </w:p>
    <w:p w14:paraId="5E158B5B" w14:textId="77777777" w:rsidR="001020C4" w:rsidRPr="009A267E" w:rsidRDefault="001020C4" w:rsidP="00A022A1">
      <w:pPr>
        <w:widowControl w:val="0"/>
        <w:ind w:firstLine="0"/>
        <w:rPr>
          <w:rFonts w:eastAsia="Times New Roman"/>
          <w:b/>
          <w:bCs/>
          <w:sz w:val="22"/>
          <w:lang w:val="ru"/>
        </w:rPr>
      </w:pPr>
      <w:r w:rsidRPr="009A267E">
        <w:rPr>
          <w:rFonts w:eastAsia="Times New Roman"/>
          <w:b/>
          <w:bCs/>
          <w:sz w:val="22"/>
          <w:lang w:val="ru"/>
        </w:rPr>
        <w:t>1. Объект закупки:</w:t>
      </w:r>
    </w:p>
    <w:p w14:paraId="7B8FFDD8" w14:textId="77777777" w:rsidR="001020C4" w:rsidRPr="009A267E" w:rsidRDefault="001020C4" w:rsidP="00A022A1">
      <w:pPr>
        <w:widowControl w:val="0"/>
        <w:ind w:firstLine="0"/>
        <w:rPr>
          <w:rFonts w:eastAsia="Times New Roman"/>
          <w:sz w:val="22"/>
          <w:lang w:val="ru"/>
        </w:rPr>
      </w:pP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
        <w:gridCol w:w="1781"/>
        <w:gridCol w:w="6724"/>
        <w:gridCol w:w="1039"/>
      </w:tblGrid>
      <w:tr w:rsidR="00A022A1" w:rsidRPr="009A267E" w14:paraId="6029E597" w14:textId="77777777" w:rsidTr="00A022A1">
        <w:trPr>
          <w:trHeight w:val="20"/>
        </w:trPr>
        <w:tc>
          <w:tcPr>
            <w:tcW w:w="669" w:type="dxa"/>
          </w:tcPr>
          <w:p w14:paraId="5E0A34DD" w14:textId="77777777" w:rsidR="00A022A1" w:rsidRPr="009A267E" w:rsidRDefault="00A022A1" w:rsidP="00A022A1">
            <w:pPr>
              <w:widowControl w:val="0"/>
              <w:ind w:firstLine="0"/>
              <w:jc w:val="center"/>
              <w:rPr>
                <w:rFonts w:eastAsia="Times New Roman"/>
                <w:b/>
                <w:bCs/>
                <w:color w:val="000000"/>
                <w:sz w:val="22"/>
                <w:lang w:val="ru"/>
              </w:rPr>
            </w:pPr>
            <w:r w:rsidRPr="009A267E">
              <w:rPr>
                <w:rFonts w:eastAsia="Times New Roman"/>
                <w:b/>
                <w:bCs/>
                <w:color w:val="000000"/>
                <w:sz w:val="22"/>
                <w:lang w:val="ru"/>
              </w:rPr>
              <w:t>№ п/п</w:t>
            </w:r>
          </w:p>
        </w:tc>
        <w:tc>
          <w:tcPr>
            <w:tcW w:w="1843" w:type="dxa"/>
          </w:tcPr>
          <w:p w14:paraId="489AE39E" w14:textId="77777777" w:rsidR="00A022A1" w:rsidRPr="009A267E" w:rsidRDefault="00A022A1" w:rsidP="00A022A1">
            <w:pPr>
              <w:widowControl w:val="0"/>
              <w:ind w:firstLine="0"/>
              <w:jc w:val="center"/>
              <w:rPr>
                <w:rFonts w:eastAsia="Times New Roman"/>
                <w:b/>
                <w:bCs/>
                <w:color w:val="000000"/>
                <w:sz w:val="22"/>
                <w:lang w:val="ru"/>
              </w:rPr>
            </w:pPr>
            <w:r w:rsidRPr="009A267E">
              <w:rPr>
                <w:rFonts w:eastAsia="Times New Roman"/>
                <w:b/>
                <w:bCs/>
                <w:color w:val="000000"/>
                <w:sz w:val="22"/>
                <w:lang w:val="ru"/>
              </w:rPr>
              <w:t>Наименование</w:t>
            </w:r>
          </w:p>
        </w:tc>
        <w:tc>
          <w:tcPr>
            <w:tcW w:w="6986" w:type="dxa"/>
          </w:tcPr>
          <w:p w14:paraId="1B505F11" w14:textId="77777777" w:rsidR="00A022A1" w:rsidRPr="009A267E" w:rsidRDefault="00A022A1" w:rsidP="00A022A1">
            <w:pPr>
              <w:widowControl w:val="0"/>
              <w:ind w:firstLine="0"/>
              <w:jc w:val="center"/>
              <w:rPr>
                <w:rFonts w:eastAsia="Times New Roman"/>
                <w:b/>
                <w:bCs/>
                <w:color w:val="000000"/>
                <w:sz w:val="22"/>
                <w:lang w:val="ru"/>
              </w:rPr>
            </w:pPr>
            <w:r w:rsidRPr="009A267E">
              <w:rPr>
                <w:rFonts w:eastAsia="Times New Roman"/>
                <w:b/>
                <w:bCs/>
                <w:color w:val="000000"/>
                <w:sz w:val="22"/>
                <w:lang w:val="ru"/>
              </w:rPr>
              <w:t>Характеристики</w:t>
            </w:r>
          </w:p>
        </w:tc>
        <w:tc>
          <w:tcPr>
            <w:tcW w:w="1071" w:type="dxa"/>
          </w:tcPr>
          <w:p w14:paraId="755BDC93" w14:textId="77777777" w:rsidR="00A022A1" w:rsidRPr="009A267E" w:rsidRDefault="00A022A1" w:rsidP="00A022A1">
            <w:pPr>
              <w:widowControl w:val="0"/>
              <w:ind w:firstLine="0"/>
              <w:jc w:val="center"/>
              <w:rPr>
                <w:rFonts w:eastAsia="Times New Roman"/>
                <w:b/>
                <w:bCs/>
                <w:color w:val="000000"/>
                <w:sz w:val="22"/>
                <w:lang w:val="ru"/>
              </w:rPr>
            </w:pPr>
            <w:r w:rsidRPr="009A267E">
              <w:rPr>
                <w:rFonts w:eastAsia="Times New Roman"/>
                <w:b/>
                <w:bCs/>
                <w:color w:val="000000"/>
                <w:sz w:val="22"/>
                <w:lang w:val="ru"/>
              </w:rPr>
              <w:t>Ед. изм.</w:t>
            </w:r>
          </w:p>
        </w:tc>
      </w:tr>
      <w:tr w:rsidR="00A022A1" w:rsidRPr="009A267E" w14:paraId="6D9D9D7F" w14:textId="77777777" w:rsidTr="00A022A1">
        <w:trPr>
          <w:trHeight w:val="20"/>
        </w:trPr>
        <w:tc>
          <w:tcPr>
            <w:tcW w:w="669" w:type="dxa"/>
          </w:tcPr>
          <w:p w14:paraId="4259CB2A" w14:textId="77777777" w:rsidR="00A022A1" w:rsidRPr="009A267E" w:rsidRDefault="00A022A1" w:rsidP="00A022A1">
            <w:pPr>
              <w:widowControl w:val="0"/>
              <w:ind w:firstLine="0"/>
              <w:jc w:val="center"/>
              <w:rPr>
                <w:rFonts w:eastAsia="Times New Roman"/>
                <w:color w:val="000000"/>
                <w:sz w:val="22"/>
                <w:lang w:val="ru"/>
              </w:rPr>
            </w:pPr>
            <w:r w:rsidRPr="009A267E">
              <w:rPr>
                <w:rFonts w:eastAsia="Times New Roman"/>
                <w:color w:val="000000"/>
                <w:sz w:val="22"/>
                <w:lang w:val="ru"/>
              </w:rPr>
              <w:t>1</w:t>
            </w:r>
          </w:p>
        </w:tc>
        <w:tc>
          <w:tcPr>
            <w:tcW w:w="1843" w:type="dxa"/>
          </w:tcPr>
          <w:p w14:paraId="09D3E706" w14:textId="77777777" w:rsidR="00A022A1" w:rsidRPr="009A267E" w:rsidRDefault="00A022A1" w:rsidP="00A022A1">
            <w:pPr>
              <w:ind w:firstLine="0"/>
              <w:jc w:val="center"/>
              <w:rPr>
                <w:rFonts w:eastAsia="Times New Roman"/>
                <w:color w:val="000000"/>
                <w:sz w:val="22"/>
                <w:lang w:val="ru"/>
              </w:rPr>
            </w:pPr>
            <w:r w:rsidRPr="009A267E">
              <w:rPr>
                <w:rFonts w:eastAsia="Times New Roman"/>
                <w:color w:val="000000"/>
                <w:sz w:val="22"/>
                <w:lang w:val="ru"/>
              </w:rPr>
              <w:t>Бензин автомобильный</w:t>
            </w:r>
          </w:p>
          <w:p w14:paraId="21527FB6" w14:textId="77777777" w:rsidR="00A022A1" w:rsidRPr="009A267E" w:rsidRDefault="00A022A1" w:rsidP="00A022A1">
            <w:pPr>
              <w:ind w:firstLine="0"/>
              <w:jc w:val="center"/>
              <w:rPr>
                <w:rFonts w:eastAsia="Times New Roman"/>
                <w:color w:val="000000"/>
                <w:sz w:val="22"/>
                <w:lang w:val="ru"/>
              </w:rPr>
            </w:pPr>
            <w:r w:rsidRPr="009A267E">
              <w:rPr>
                <w:rFonts w:eastAsia="Times New Roman"/>
                <w:color w:val="000000"/>
                <w:sz w:val="22"/>
                <w:lang w:val="ru"/>
              </w:rPr>
              <w:t>АИ-92</w:t>
            </w:r>
          </w:p>
        </w:tc>
        <w:tc>
          <w:tcPr>
            <w:tcW w:w="6986" w:type="dxa"/>
          </w:tcPr>
          <w:p w14:paraId="3EBF6FFF" w14:textId="4D79975C"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 xml:space="preserve">Соответствие качества поставляемого Товара ГОСТ 32513-2023 «Бензин автомобильный. Технические условия» и/или ГОСТ Р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 </w:t>
            </w:r>
            <w:r w:rsidR="006B5878" w:rsidRPr="009A267E">
              <w:rPr>
                <w:rFonts w:eastAsia="Calibri"/>
                <w:sz w:val="22"/>
                <w:lang w:eastAsia="en-US"/>
              </w:rPr>
              <w:t xml:space="preserve">и/или ГОСТ Р 51105-2020 Топлива для двигателей внутреннего сгорания. Бензин неэтилированный. Технические условия </w:t>
            </w:r>
            <w:r w:rsidRPr="009A267E">
              <w:rPr>
                <w:rFonts w:eastAsia="Times New Roman"/>
                <w:color w:val="000000"/>
                <w:sz w:val="22"/>
                <w:lang w:val="ru"/>
              </w:rPr>
              <w:t>и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51386593" w14:textId="75096079"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Экологический класс: не ниже К5.</w:t>
            </w:r>
          </w:p>
          <w:p w14:paraId="7B9D8D5E"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Октановое число:</w:t>
            </w:r>
          </w:p>
          <w:p w14:paraId="66454E99"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 по исследовательскому методу: не менее 92,0;</w:t>
            </w:r>
          </w:p>
          <w:p w14:paraId="0BE542BD"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 по моторному методу: не менее 83,0.</w:t>
            </w:r>
          </w:p>
          <w:p w14:paraId="753E0980"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Массовая доля серы: не более 10 мг/кг.</w:t>
            </w:r>
          </w:p>
          <w:p w14:paraId="67FF6038"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Отсутствие механических примесей: соответствие.</w:t>
            </w:r>
          </w:p>
        </w:tc>
        <w:tc>
          <w:tcPr>
            <w:tcW w:w="1071" w:type="dxa"/>
          </w:tcPr>
          <w:p w14:paraId="4B1B33C3" w14:textId="77777777" w:rsidR="00A022A1" w:rsidRPr="009A267E" w:rsidRDefault="00A022A1" w:rsidP="00A022A1">
            <w:pPr>
              <w:widowControl w:val="0"/>
              <w:ind w:firstLine="0"/>
              <w:jc w:val="center"/>
              <w:rPr>
                <w:rFonts w:eastAsia="Times New Roman"/>
                <w:color w:val="000000"/>
                <w:sz w:val="22"/>
                <w:lang w:val="ru"/>
              </w:rPr>
            </w:pPr>
            <w:r w:rsidRPr="009A267E">
              <w:rPr>
                <w:rFonts w:eastAsia="Times New Roman"/>
                <w:color w:val="000000"/>
                <w:sz w:val="22"/>
                <w:lang w:val="ru"/>
              </w:rPr>
              <w:t>литр</w:t>
            </w:r>
          </w:p>
        </w:tc>
      </w:tr>
      <w:tr w:rsidR="00A022A1" w:rsidRPr="009A267E" w14:paraId="549FC575" w14:textId="77777777" w:rsidTr="00A022A1">
        <w:trPr>
          <w:trHeight w:val="20"/>
        </w:trPr>
        <w:tc>
          <w:tcPr>
            <w:tcW w:w="669" w:type="dxa"/>
          </w:tcPr>
          <w:p w14:paraId="52B01349" w14:textId="77777777" w:rsidR="00A022A1" w:rsidRPr="009A267E" w:rsidRDefault="00A022A1" w:rsidP="00A022A1">
            <w:pPr>
              <w:widowControl w:val="0"/>
              <w:ind w:firstLine="0"/>
              <w:jc w:val="center"/>
              <w:rPr>
                <w:rFonts w:eastAsia="Times New Roman"/>
                <w:color w:val="000000"/>
                <w:sz w:val="22"/>
                <w:lang w:val="ru"/>
              </w:rPr>
            </w:pPr>
            <w:r w:rsidRPr="009A267E">
              <w:rPr>
                <w:rFonts w:eastAsia="Times New Roman"/>
                <w:color w:val="000000"/>
                <w:sz w:val="22"/>
                <w:lang w:val="ru"/>
              </w:rPr>
              <w:t>2</w:t>
            </w:r>
          </w:p>
        </w:tc>
        <w:tc>
          <w:tcPr>
            <w:tcW w:w="1843" w:type="dxa"/>
          </w:tcPr>
          <w:p w14:paraId="47E0C4FD" w14:textId="77777777" w:rsidR="00A022A1" w:rsidRPr="009A267E" w:rsidRDefault="00A022A1" w:rsidP="00A022A1">
            <w:pPr>
              <w:ind w:firstLine="0"/>
              <w:jc w:val="center"/>
              <w:rPr>
                <w:rFonts w:eastAsia="Times New Roman"/>
                <w:color w:val="000000"/>
                <w:sz w:val="22"/>
                <w:lang w:val="ru"/>
              </w:rPr>
            </w:pPr>
            <w:r w:rsidRPr="009A267E">
              <w:rPr>
                <w:rFonts w:eastAsia="Times New Roman"/>
                <w:color w:val="000000"/>
                <w:sz w:val="22"/>
                <w:lang w:val="ru"/>
              </w:rPr>
              <w:t>Бензин автомобильный АИ-95</w:t>
            </w:r>
          </w:p>
        </w:tc>
        <w:tc>
          <w:tcPr>
            <w:tcW w:w="6986" w:type="dxa"/>
          </w:tcPr>
          <w:p w14:paraId="23E51977" w14:textId="32F5888D"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Соответствие качества поставляемого Товара ГОСТ 32513-2023 «Бензин автомобильный. Технические условия» и/или ГОСТ Р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r w:rsidR="006B5878" w:rsidRPr="009A267E">
              <w:rPr>
                <w:rFonts w:eastAsia="Calibri"/>
                <w:sz w:val="22"/>
                <w:lang w:eastAsia="en-US"/>
              </w:rPr>
              <w:t xml:space="preserve"> и/или ГОСТ Р 51866-2002 «Топлива моторные. Бензин неэтилированный. Технические условия»</w:t>
            </w:r>
            <w:r w:rsidRPr="009A267E">
              <w:rPr>
                <w:rFonts w:eastAsia="Times New Roman"/>
                <w:color w:val="000000"/>
                <w:sz w:val="22"/>
                <w:lang w:val="ru"/>
              </w:rPr>
              <w:t xml:space="preserve"> и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270EA786" w14:textId="37411492"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Экологический класс: не ниже К5.</w:t>
            </w:r>
          </w:p>
          <w:p w14:paraId="783D897B"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Октановое число:</w:t>
            </w:r>
          </w:p>
          <w:p w14:paraId="6BD030A9"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 по исследовательскому методу: не менее 95,0;</w:t>
            </w:r>
          </w:p>
          <w:p w14:paraId="2CE7C2B3"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 по моторному методу: не менее 85,0.</w:t>
            </w:r>
          </w:p>
          <w:p w14:paraId="522517E1"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Массовая доля серы: не более 10 мг/кг.</w:t>
            </w:r>
          </w:p>
          <w:p w14:paraId="7411FE2F" w14:textId="77777777" w:rsidR="00A022A1" w:rsidRPr="009A267E" w:rsidRDefault="00A022A1" w:rsidP="00A022A1">
            <w:pPr>
              <w:ind w:firstLine="0"/>
              <w:jc w:val="left"/>
              <w:rPr>
                <w:rFonts w:eastAsia="Times New Roman"/>
                <w:color w:val="000000"/>
                <w:sz w:val="22"/>
                <w:lang w:val="ru"/>
              </w:rPr>
            </w:pPr>
            <w:r w:rsidRPr="009A267E">
              <w:rPr>
                <w:rFonts w:eastAsia="Times New Roman"/>
                <w:color w:val="000000"/>
                <w:sz w:val="22"/>
                <w:lang w:val="ru"/>
              </w:rPr>
              <w:t>Отсутствие механических примесей: соответствие.</w:t>
            </w:r>
          </w:p>
        </w:tc>
        <w:tc>
          <w:tcPr>
            <w:tcW w:w="1071" w:type="dxa"/>
          </w:tcPr>
          <w:p w14:paraId="71513D0B" w14:textId="77777777" w:rsidR="00A022A1" w:rsidRPr="009A267E" w:rsidRDefault="00A022A1" w:rsidP="00A022A1">
            <w:pPr>
              <w:widowControl w:val="0"/>
              <w:ind w:firstLine="0"/>
              <w:jc w:val="center"/>
              <w:rPr>
                <w:rFonts w:eastAsia="Times New Roman"/>
                <w:color w:val="000000"/>
                <w:sz w:val="22"/>
                <w:lang w:val="ru"/>
              </w:rPr>
            </w:pPr>
            <w:r w:rsidRPr="009A267E">
              <w:rPr>
                <w:rFonts w:eastAsia="Times New Roman"/>
                <w:color w:val="000000"/>
                <w:sz w:val="22"/>
                <w:lang w:val="ru"/>
              </w:rPr>
              <w:t>литр</w:t>
            </w:r>
          </w:p>
        </w:tc>
      </w:tr>
    </w:tbl>
    <w:p w14:paraId="1066FA17" w14:textId="77777777" w:rsidR="001020C4" w:rsidRPr="009A267E" w:rsidRDefault="001020C4" w:rsidP="00A022A1">
      <w:pPr>
        <w:widowControl w:val="0"/>
        <w:ind w:firstLine="0"/>
        <w:rPr>
          <w:rFonts w:eastAsia="Times New Roman"/>
          <w:sz w:val="22"/>
          <w:lang w:val="ru"/>
        </w:rPr>
      </w:pPr>
    </w:p>
    <w:p w14:paraId="5994FD00" w14:textId="77777777" w:rsidR="001020C4" w:rsidRPr="009A267E" w:rsidRDefault="001020C4" w:rsidP="00A022A1">
      <w:pPr>
        <w:ind w:firstLine="0"/>
        <w:rPr>
          <w:rFonts w:eastAsia="Times New Roman"/>
          <w:b/>
          <w:bCs/>
          <w:sz w:val="22"/>
          <w:lang w:val="ru"/>
        </w:rPr>
      </w:pPr>
      <w:r w:rsidRPr="009A267E">
        <w:rPr>
          <w:rFonts w:eastAsia="Times New Roman"/>
          <w:b/>
          <w:bCs/>
          <w:sz w:val="22"/>
          <w:lang w:val="ru"/>
        </w:rPr>
        <w:t>2. Требования к качественным характеристикам товаров:</w:t>
      </w:r>
    </w:p>
    <w:p w14:paraId="1823210A" w14:textId="77777777" w:rsidR="00A022A1" w:rsidRPr="009A267E" w:rsidRDefault="00A022A1" w:rsidP="00A022A1">
      <w:pPr>
        <w:ind w:firstLine="0"/>
        <w:rPr>
          <w:sz w:val="22"/>
        </w:rPr>
      </w:pPr>
      <w:r w:rsidRPr="009A267E">
        <w:rPr>
          <w:color w:val="000000"/>
          <w:sz w:val="22"/>
        </w:rPr>
        <w:t>2.1.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16B72A1E" w14:textId="77777777" w:rsidR="00A022A1" w:rsidRPr="009A267E" w:rsidRDefault="00A022A1" w:rsidP="00A022A1">
      <w:pPr>
        <w:ind w:firstLine="0"/>
        <w:rPr>
          <w:sz w:val="22"/>
        </w:rPr>
      </w:pPr>
      <w:r w:rsidRPr="009A267E">
        <w:rPr>
          <w:color w:val="000000"/>
          <w:sz w:val="22"/>
        </w:rPr>
        <w:lastRenderedPageBreak/>
        <w:t>2.2.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и должно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его эксплуатацию для жизни и здоровья людей.</w:t>
      </w:r>
    </w:p>
    <w:p w14:paraId="0BD77E31" w14:textId="77777777" w:rsidR="00A022A1" w:rsidRPr="009A267E" w:rsidRDefault="00A022A1" w:rsidP="00A022A1">
      <w:pPr>
        <w:ind w:firstLine="0"/>
        <w:rPr>
          <w:sz w:val="22"/>
        </w:rPr>
      </w:pPr>
      <w:r w:rsidRPr="009A267E">
        <w:rPr>
          <w:color w:val="000000"/>
          <w:sz w:val="22"/>
        </w:rPr>
        <w:t>2.3.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6510E79A" w14:textId="77777777" w:rsidR="00A022A1" w:rsidRPr="009A267E" w:rsidRDefault="00A022A1" w:rsidP="00A022A1">
      <w:pPr>
        <w:ind w:firstLine="0"/>
        <w:rPr>
          <w:sz w:val="22"/>
        </w:rPr>
      </w:pPr>
      <w:r w:rsidRPr="009A267E">
        <w:rPr>
          <w:color w:val="000000"/>
          <w:sz w:val="22"/>
        </w:rPr>
        <w:t>2.4. Заказчик должен иметь полный контроль над расходом нефтепродуктов и оперативный учет,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любой период отчетного времени.</w:t>
      </w:r>
    </w:p>
    <w:p w14:paraId="5491FBED" w14:textId="77777777" w:rsidR="00A022A1" w:rsidRPr="009A267E" w:rsidRDefault="00A022A1" w:rsidP="00A022A1">
      <w:pPr>
        <w:ind w:firstLine="0"/>
        <w:rPr>
          <w:sz w:val="22"/>
        </w:rPr>
      </w:pPr>
      <w:r w:rsidRPr="009A267E">
        <w:rPr>
          <w:color w:val="000000"/>
          <w:sz w:val="22"/>
        </w:rPr>
        <w:t>2.5.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59236320" w14:textId="77777777" w:rsidR="001020C4" w:rsidRPr="009A267E" w:rsidRDefault="001020C4" w:rsidP="00A022A1">
      <w:pPr>
        <w:ind w:firstLine="0"/>
        <w:rPr>
          <w:rFonts w:eastAsia="Times New Roman"/>
          <w:sz w:val="22"/>
          <w:lang w:val="ru"/>
        </w:rPr>
      </w:pPr>
      <w:r w:rsidRPr="009A267E">
        <w:rPr>
          <w:rFonts w:eastAsia="Times New Roman"/>
          <w:b/>
          <w:bCs/>
          <w:sz w:val="22"/>
          <w:lang w:val="ru"/>
        </w:rPr>
        <w:t>3. Условия поставки:</w:t>
      </w:r>
    </w:p>
    <w:p w14:paraId="3D9EB99D" w14:textId="77777777" w:rsidR="001020C4" w:rsidRPr="009A267E" w:rsidRDefault="001020C4" w:rsidP="00A022A1">
      <w:pPr>
        <w:ind w:firstLine="0"/>
        <w:rPr>
          <w:rFonts w:eastAsia="Times New Roman"/>
          <w:sz w:val="22"/>
          <w:lang w:val="ru"/>
        </w:rPr>
      </w:pPr>
      <w:r w:rsidRPr="009A267E">
        <w:rPr>
          <w:rFonts w:eastAsia="Times New Roman"/>
          <w:sz w:val="22"/>
          <w:lang w:val="ru"/>
        </w:rPr>
        <w:t>Поставка горюче-смазочных материалов (ГСМ) осуществляется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0D438099" w14:textId="77777777" w:rsidR="001020C4" w:rsidRPr="009A267E" w:rsidRDefault="001020C4" w:rsidP="00A022A1">
      <w:pPr>
        <w:ind w:firstLine="0"/>
        <w:rPr>
          <w:rFonts w:eastAsia="Times New Roman"/>
          <w:sz w:val="22"/>
          <w:lang w:val="ru"/>
        </w:rPr>
      </w:pPr>
      <w:r w:rsidRPr="009A267E">
        <w:rPr>
          <w:rFonts w:eastAsia="Times New Roman"/>
          <w:sz w:val="22"/>
          <w:lang w:val="ru"/>
        </w:rPr>
        <w:t>Поставка топлива осуществляется ежедневно и круглосуточно.</w:t>
      </w:r>
    </w:p>
    <w:p w14:paraId="71A928C6" w14:textId="04C2D05A" w:rsidR="001020C4" w:rsidRPr="009A267E" w:rsidRDefault="001020C4" w:rsidP="00A022A1">
      <w:pPr>
        <w:ind w:firstLine="0"/>
        <w:rPr>
          <w:rFonts w:eastAsia="Times New Roman"/>
          <w:color w:val="000000"/>
          <w:sz w:val="22"/>
          <w:lang w:val="ru"/>
        </w:rPr>
      </w:pPr>
      <w:r w:rsidRPr="009A267E">
        <w:rPr>
          <w:rFonts w:eastAsia="Times New Roman"/>
          <w:b/>
          <w:bCs/>
          <w:sz w:val="22"/>
          <w:lang w:val="ru"/>
        </w:rPr>
        <w:t xml:space="preserve">4. </w:t>
      </w:r>
      <w:r w:rsidRPr="009A267E">
        <w:rPr>
          <w:rFonts w:eastAsia="Times New Roman"/>
          <w:b/>
          <w:bCs/>
          <w:color w:val="000000"/>
          <w:sz w:val="22"/>
          <w:lang w:val="ru"/>
        </w:rPr>
        <w:t xml:space="preserve">Срок поставки: </w:t>
      </w:r>
      <w:r w:rsidR="002F5801" w:rsidRPr="002F5801">
        <w:rPr>
          <w:rFonts w:eastAsia="Times New Roman"/>
          <w:color w:val="000000"/>
          <w:sz w:val="22"/>
          <w:lang w:val="ru"/>
        </w:rPr>
        <w:t xml:space="preserve">с </w:t>
      </w:r>
      <w:r w:rsidRPr="002F5801">
        <w:rPr>
          <w:rFonts w:eastAsia="Times New Roman"/>
          <w:sz w:val="22"/>
          <w:lang w:val="ru"/>
        </w:rPr>
        <w:t>д</w:t>
      </w:r>
      <w:r w:rsidRPr="009A267E">
        <w:rPr>
          <w:rFonts w:eastAsia="Times New Roman"/>
          <w:sz w:val="22"/>
          <w:lang w:val="ru"/>
        </w:rPr>
        <w:t>аты заключения договора по 31.12.2026г.</w:t>
      </w:r>
    </w:p>
    <w:p w14:paraId="018E20CE" w14:textId="0F8EC13E" w:rsidR="001020C4" w:rsidRDefault="001020C4" w:rsidP="00A022A1">
      <w:pPr>
        <w:ind w:firstLine="0"/>
        <w:rPr>
          <w:i/>
          <w:iCs/>
          <w:sz w:val="22"/>
        </w:rPr>
      </w:pPr>
      <w:r w:rsidRPr="009A267E">
        <w:rPr>
          <w:rFonts w:eastAsia="Times New Roman"/>
          <w:b/>
          <w:bCs/>
          <w:sz w:val="22"/>
          <w:lang w:val="ru"/>
        </w:rPr>
        <w:t>5. Место поставки:</w:t>
      </w:r>
      <w:r w:rsidRPr="009A267E">
        <w:rPr>
          <w:rFonts w:eastAsia="Times New Roman"/>
          <w:sz w:val="22"/>
          <w:lang w:val="ru"/>
        </w:rPr>
        <w:t xml:space="preserve"> </w:t>
      </w:r>
      <w:r w:rsidRPr="009A267E">
        <w:rPr>
          <w:sz w:val="22"/>
        </w:rPr>
        <w:t xml:space="preserve">Поставка товара осуществляется на АЗС Поставщика, расположенных </w:t>
      </w:r>
      <w:r w:rsidRPr="009A267E">
        <w:rPr>
          <w:i/>
          <w:iCs/>
          <w:sz w:val="22"/>
        </w:rPr>
        <w:t>на территори</w:t>
      </w:r>
      <w:r w:rsidR="00221A58" w:rsidRPr="009A267E">
        <w:rPr>
          <w:i/>
          <w:iCs/>
          <w:sz w:val="22"/>
        </w:rPr>
        <w:t>ях</w:t>
      </w:r>
      <w:r w:rsidR="00A022A1" w:rsidRPr="009A267E">
        <w:rPr>
          <w:i/>
          <w:iCs/>
          <w:sz w:val="22"/>
        </w:rPr>
        <w:t xml:space="preserve"> </w:t>
      </w:r>
      <w:r w:rsidRPr="009A267E">
        <w:rPr>
          <w:i/>
          <w:iCs/>
          <w:sz w:val="22"/>
        </w:rPr>
        <w:t>г. Астрахани и Астраханской области</w:t>
      </w:r>
      <w:r w:rsidR="006A6A20">
        <w:rPr>
          <w:i/>
          <w:iCs/>
          <w:sz w:val="22"/>
        </w:rPr>
        <w:t>, Республика Калмыкия.</w:t>
      </w:r>
    </w:p>
    <w:p w14:paraId="4F482C92" w14:textId="61752E26" w:rsidR="006A6A20" w:rsidRPr="00066E11" w:rsidRDefault="006A6A20" w:rsidP="006A6A20">
      <w:pPr>
        <w:ind w:firstLine="0"/>
        <w:rPr>
          <w:szCs w:val="24"/>
        </w:rPr>
      </w:pPr>
      <w:r>
        <w:rPr>
          <w:szCs w:val="24"/>
        </w:rPr>
        <w:t xml:space="preserve">    </w:t>
      </w:r>
      <w:r w:rsidRPr="00066E11">
        <w:rPr>
          <w:szCs w:val="24"/>
        </w:rPr>
        <w:t>Дополнительно (разъездной характер работ): поставка возможна также на территориях</w:t>
      </w:r>
      <w:r w:rsidR="000321B9">
        <w:rPr>
          <w:szCs w:val="24"/>
        </w:rPr>
        <w:t xml:space="preserve"> </w:t>
      </w:r>
      <w:r w:rsidRPr="00066E11">
        <w:rPr>
          <w:szCs w:val="24"/>
        </w:rPr>
        <w:t xml:space="preserve">Северо-Кавказского, Приволжского федеральных округов.  </w:t>
      </w:r>
    </w:p>
    <w:p w14:paraId="7298141A" w14:textId="77777777" w:rsidR="006A6A20" w:rsidRPr="009A267E" w:rsidRDefault="006A6A20" w:rsidP="00A022A1">
      <w:pPr>
        <w:ind w:firstLine="0"/>
        <w:rPr>
          <w:rFonts w:eastAsia="Times New Roman"/>
          <w:color w:val="000000"/>
          <w:sz w:val="22"/>
        </w:rPr>
      </w:pPr>
    </w:p>
    <w:p w14:paraId="448D2F77" w14:textId="77777777" w:rsidR="001020C4" w:rsidRPr="009A267E" w:rsidRDefault="001020C4" w:rsidP="00A022A1">
      <w:pPr>
        <w:ind w:firstLine="0"/>
        <w:rPr>
          <w:rFonts w:eastAsia="Times New Roman"/>
          <w:color w:val="000000"/>
          <w:sz w:val="22"/>
          <w:lang w:val="ru"/>
        </w:rPr>
      </w:pPr>
      <w:r w:rsidRPr="009A267E">
        <w:rPr>
          <w:rFonts w:eastAsia="Times New Roman"/>
          <w:b/>
          <w:bCs/>
          <w:sz w:val="22"/>
          <w:lang w:val="ru"/>
        </w:rPr>
        <w:t>6. Оформление документов и оплата:</w:t>
      </w:r>
      <w:r w:rsidRPr="009A267E">
        <w:rPr>
          <w:rFonts w:eastAsia="Times New Roman"/>
          <w:sz w:val="22"/>
          <w:lang w:val="ru"/>
        </w:rPr>
        <w:t xml:space="preserve"> </w:t>
      </w:r>
      <w:bookmarkStart w:id="0" w:name="_Hlk231563175"/>
      <w:r w:rsidRPr="009A267E">
        <w:rPr>
          <w:rFonts w:eastAsia="Times New Roman"/>
          <w:color w:val="000000"/>
          <w:sz w:val="22"/>
          <w:lang w:val="ru"/>
        </w:rPr>
        <w:t xml:space="preserve">заправка ГСМ осуществляется в круглосуточном режиме, ежедневно на </w:t>
      </w:r>
      <w:r w:rsidRPr="009A267E">
        <w:rPr>
          <w:rFonts w:eastAsia="Times New Roman"/>
          <w:sz w:val="22"/>
          <w:lang w:val="ru"/>
        </w:rPr>
        <w:t>АЗС</w:t>
      </w:r>
      <w:r w:rsidRPr="009A267E">
        <w:rPr>
          <w:rFonts w:eastAsia="Times New Roman"/>
          <w:color w:val="000000"/>
          <w:sz w:val="22"/>
          <w:lang w:val="ru"/>
        </w:rPr>
        <w:t xml:space="preserve"> Поставщика</w:t>
      </w:r>
      <w:bookmarkEnd w:id="0"/>
      <w:r w:rsidRPr="009A267E">
        <w:rPr>
          <w:rFonts w:eastAsia="Times New Roman"/>
          <w:color w:val="000000"/>
          <w:sz w:val="22"/>
          <w:lang w:val="ru"/>
        </w:rPr>
        <w:t xml:space="preserve"> с ежемесячной оплатой за фактически полученный объем ГСМ.</w:t>
      </w:r>
    </w:p>
    <w:p w14:paraId="7762BDA6" w14:textId="77777777" w:rsidR="001020C4" w:rsidRPr="009A267E" w:rsidRDefault="001020C4" w:rsidP="00A022A1">
      <w:pPr>
        <w:ind w:firstLine="0"/>
        <w:rPr>
          <w:rFonts w:eastAsia="Times New Roman"/>
          <w:color w:val="000000"/>
          <w:sz w:val="22"/>
          <w:lang w:val="ru"/>
        </w:rPr>
      </w:pPr>
    </w:p>
    <w:p w14:paraId="450DE343" w14:textId="77777777" w:rsidR="001020C4" w:rsidRPr="009A267E" w:rsidRDefault="001020C4" w:rsidP="00A022A1">
      <w:pPr>
        <w:tabs>
          <w:tab w:val="left" w:pos="993"/>
        </w:tabs>
        <w:ind w:firstLine="0"/>
        <w:rPr>
          <w:rFonts w:eastAsia="Times New Roman"/>
          <w:sz w:val="22"/>
          <w:lang w:val="ru"/>
        </w:rPr>
      </w:pPr>
    </w:p>
    <w:p w14:paraId="4A51087B" w14:textId="77777777" w:rsidR="00E15505" w:rsidRPr="005009E1" w:rsidRDefault="00E15505" w:rsidP="00E15505">
      <w:pPr>
        <w:widowControl w:val="0"/>
        <w:ind w:firstLine="709"/>
        <w:rPr>
          <w:rFonts w:eastAsia="Times New Roman"/>
          <w:i/>
          <w:iCs/>
          <w:sz w:val="22"/>
          <w:lang w:val="ru"/>
        </w:rPr>
      </w:pPr>
      <w:r w:rsidRPr="005009E1">
        <w:rPr>
          <w:rFonts w:eastAsia="Times New Roman"/>
          <w:i/>
          <w:iCs/>
          <w:sz w:val="22"/>
          <w:lang w:val="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0D449A5" w14:textId="77777777" w:rsidR="001020C4" w:rsidRPr="009A267E" w:rsidRDefault="001020C4" w:rsidP="00A022A1">
      <w:pPr>
        <w:tabs>
          <w:tab w:val="left" w:pos="993"/>
        </w:tabs>
        <w:ind w:firstLine="0"/>
        <w:rPr>
          <w:rFonts w:eastAsia="Times New Roman"/>
          <w:sz w:val="22"/>
          <w:lang w:val="ru"/>
        </w:rPr>
      </w:pPr>
    </w:p>
    <w:p w14:paraId="609B1B0F" w14:textId="77777777" w:rsidR="00D7037B" w:rsidRPr="009A267E" w:rsidRDefault="000321B9" w:rsidP="00A022A1">
      <w:pPr>
        <w:ind w:firstLine="0"/>
        <w:rPr>
          <w:sz w:val="22"/>
          <w:lang w:val="ru"/>
        </w:rPr>
      </w:pPr>
    </w:p>
    <w:sectPr w:rsidR="00D7037B" w:rsidRPr="009A267E" w:rsidSect="00A022A1">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4"/>
    <w:rsid w:val="000321B9"/>
    <w:rsid w:val="001020C4"/>
    <w:rsid w:val="0012309F"/>
    <w:rsid w:val="00221A58"/>
    <w:rsid w:val="002F5801"/>
    <w:rsid w:val="003E2CE5"/>
    <w:rsid w:val="004A5B6A"/>
    <w:rsid w:val="00626777"/>
    <w:rsid w:val="006A6A20"/>
    <w:rsid w:val="006B5878"/>
    <w:rsid w:val="007E0D85"/>
    <w:rsid w:val="009A267E"/>
    <w:rsid w:val="00A022A1"/>
    <w:rsid w:val="00E15505"/>
    <w:rsid w:val="00EC0F9C"/>
    <w:rsid w:val="00FA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4A7A"/>
  <w15:chartTrackingRefBased/>
  <w15:docId w15:val="{42134C7B-705B-477B-89A2-7CC8968D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0C4"/>
    <w:pPr>
      <w:spacing w:after="0" w:line="240" w:lineRule="auto"/>
      <w:ind w:firstLine="708"/>
      <w:jc w:val="both"/>
    </w:pPr>
    <w:rPr>
      <w:rFonts w:ascii="Times New Roman" w:eastAsia="Courier New"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889</Words>
  <Characters>5069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DOC-MARKER-mgPhpR2jcSZC2WpdAloGTA</dc:description>
  <cp:lastModifiedBy>admin</cp:lastModifiedBy>
  <cp:revision>9</cp:revision>
  <cp:lastPrinted>2026-06-01T06:56:00Z</cp:lastPrinted>
  <dcterms:created xsi:type="dcterms:W3CDTF">2026-06-05T08:55:00Z</dcterms:created>
  <dcterms:modified xsi:type="dcterms:W3CDTF">2026-06-10T08:36:00Z</dcterms:modified>
</cp:coreProperties>
</file>