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  <w:r>
        <w:rPr>
          <w:rFonts w:ascii="Liberation Sans" w:hAnsi="Liberation Sans" w:cs="Liberation San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-245110</wp:posOffset>
            </wp:positionV>
            <wp:extent cx="917575" cy="866775"/>
            <wp:effectExtent l="0" t="0" r="0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2ED">
        <w:rPr>
          <w:rFonts w:ascii="Liberation Sans" w:hAnsi="Liberation Sans" w:cs="Liberation Sans"/>
        </w:rPr>
        <w:t xml:space="preserve">                           </w:t>
      </w: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Pr="009D3DA7" w:rsidRDefault="009D3DA7" w:rsidP="009D3DA7">
      <w:pPr>
        <w:spacing w:after="0" w:line="240" w:lineRule="auto"/>
        <w:ind w:right="34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Тюменская больница Федерального государственного бюджетного учреждения здравоохранения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  <w:b/>
          <w:bCs/>
        </w:rPr>
        <w:t>Западно-Сибирский медицинский центр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Федерального медико-биологического</w:t>
      </w:r>
      <w:r>
        <w:rPr>
          <w:rFonts w:ascii="Times New Roman" w:hAnsi="Times New Roman" w:cs="Times New Roman"/>
          <w:b/>
          <w:bCs/>
        </w:rPr>
        <w:t xml:space="preserve"> </w:t>
      </w:r>
      <w:r w:rsidRPr="009D3DA7">
        <w:rPr>
          <w:rFonts w:ascii="Times New Roman" w:hAnsi="Times New Roman" w:cs="Times New Roman"/>
          <w:b/>
          <w:bCs/>
        </w:rPr>
        <w:t>Агентства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Тюменская больница ФГБУЗ ЗСМЦ ФМБА России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Беляева, ул., д. 1, Тюмень, 625015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Тел.: 8 (3452) 45-94-61,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lang w:val="en-US"/>
        </w:rPr>
      </w:pPr>
      <w:r w:rsidRPr="009D3DA7">
        <w:rPr>
          <w:rFonts w:ascii="Times New Roman" w:hAnsi="Times New Roman" w:cs="Times New Roman"/>
          <w:lang w:val="en-US"/>
        </w:rPr>
        <w:t xml:space="preserve">E-mail </w:t>
      </w:r>
      <w:hyperlink r:id="rId8" w:history="1">
        <w:r w:rsidRPr="009D3DA7">
          <w:rPr>
            <w:rStyle w:val="af1"/>
            <w:rFonts w:ascii="Times New Roman" w:hAnsi="Times New Roman" w:cs="Times New Roman"/>
            <w:lang w:val="en-US"/>
          </w:rPr>
          <w:t>info-zsmc@yandex.ru</w:t>
        </w:r>
      </w:hyperlink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ОКПО 39341680 / ОГРН 1025500510826</w:t>
      </w:r>
    </w:p>
    <w:p w:rsidR="009D3DA7" w:rsidRPr="009D3DA7" w:rsidRDefault="009D3DA7" w:rsidP="009D3DA7">
      <w:pPr>
        <w:tabs>
          <w:tab w:val="left" w:pos="563"/>
          <w:tab w:val="right" w:pos="1006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ИНН 5502018378</w:t>
      </w:r>
    </w:p>
    <w:p w:rsidR="00A56283" w:rsidRDefault="00A56283">
      <w:pPr>
        <w:spacing w:after="0"/>
        <w:jc w:val="both"/>
        <w:rPr>
          <w:rFonts w:ascii="Liberation Serif" w:hAnsi="Liberation Serif" w:cs="Liberation Serif"/>
          <w:sz w:val="20"/>
          <w:szCs w:val="24"/>
          <w:u w:val="single"/>
        </w:rPr>
      </w:pPr>
    </w:p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Style w:val="FontStyle14"/>
          <w:rFonts w:ascii="Liberation Serif" w:hAnsi="Liberation Serif" w:cs="Liberation Serif"/>
          <w:sz w:val="24"/>
          <w:szCs w:val="24"/>
        </w:rPr>
      </w:pPr>
      <w:r>
        <w:rPr>
          <w:rStyle w:val="FontStyle14"/>
          <w:rFonts w:ascii="Liberation Serif" w:hAnsi="Liberation Serif" w:cs="Liberation Serif"/>
          <w:sz w:val="24"/>
          <w:szCs w:val="24"/>
        </w:rPr>
        <w:t>Обоснование начальной (максимальной) цены контракта</w:t>
      </w:r>
    </w:p>
    <w:p w:rsidR="00DE1496" w:rsidRDefault="0007742C" w:rsidP="00DE1496">
      <w:pPr>
        <w:spacing w:after="0" w:line="240" w:lineRule="auto"/>
        <w:ind w:right="34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</w:t>
      </w:r>
      <w:r w:rsidR="00FB019E">
        <w:rPr>
          <w:rFonts w:eastAsia="Times New Roman"/>
          <w:color w:val="000000"/>
          <w:sz w:val="20"/>
          <w:szCs w:val="20"/>
        </w:rPr>
        <w:t xml:space="preserve"> </w:t>
      </w:r>
      <w:r w:rsidR="00FB019E" w:rsidRPr="00FB019E">
        <w:rPr>
          <w:rFonts w:ascii="PT Astra Serif" w:hAnsi="PT Astra Serif"/>
          <w:b/>
        </w:rPr>
        <w:t xml:space="preserve">оказание услуг по передаче права на использование ПО </w:t>
      </w:r>
      <w:proofErr w:type="spellStart"/>
      <w:r w:rsidR="00FB019E" w:rsidRPr="00FB019E">
        <w:rPr>
          <w:rFonts w:ascii="PT Astra Serif" w:hAnsi="PT Astra Serif"/>
          <w:b/>
        </w:rPr>
        <w:t>ViPNet</w:t>
      </w:r>
      <w:proofErr w:type="spellEnd"/>
      <w:r w:rsidR="00FB019E" w:rsidRPr="00FB019E">
        <w:rPr>
          <w:rFonts w:ascii="PT Astra Serif" w:hAnsi="PT Astra Serif"/>
          <w:b/>
        </w:rPr>
        <w:t xml:space="preserve"> </w:t>
      </w:r>
      <w:proofErr w:type="spellStart"/>
      <w:r w:rsidR="00FB019E" w:rsidRPr="00FB019E">
        <w:rPr>
          <w:rFonts w:ascii="PT Astra Serif" w:hAnsi="PT Astra Serif"/>
          <w:b/>
        </w:rPr>
        <w:t>Client</w:t>
      </w:r>
      <w:proofErr w:type="spellEnd"/>
      <w:r w:rsidR="00FB019E" w:rsidRPr="00FB019E">
        <w:rPr>
          <w:rFonts w:ascii="PT Astra Serif" w:hAnsi="PT Astra Serif"/>
          <w:b/>
        </w:rPr>
        <w:t xml:space="preserve"> </w:t>
      </w:r>
      <w:proofErr w:type="spellStart"/>
      <w:r w:rsidR="00FB019E" w:rsidRPr="00FB019E">
        <w:rPr>
          <w:rFonts w:ascii="PT Astra Serif" w:hAnsi="PT Astra Serif"/>
          <w:b/>
        </w:rPr>
        <w:t>for</w:t>
      </w:r>
      <w:proofErr w:type="spellEnd"/>
      <w:r w:rsidR="00FB019E" w:rsidRPr="00FB019E">
        <w:rPr>
          <w:rFonts w:ascii="PT Astra Serif" w:hAnsi="PT Astra Serif"/>
          <w:b/>
        </w:rPr>
        <w:t xml:space="preserve"> </w:t>
      </w:r>
      <w:proofErr w:type="spellStart"/>
      <w:r w:rsidR="00FB019E" w:rsidRPr="00FB019E">
        <w:rPr>
          <w:rFonts w:ascii="PT Astra Serif" w:hAnsi="PT Astra Serif"/>
          <w:b/>
        </w:rPr>
        <w:t>Windows</w:t>
      </w:r>
      <w:proofErr w:type="spellEnd"/>
      <w:r w:rsidR="00FB019E" w:rsidRPr="00FB019E">
        <w:rPr>
          <w:rFonts w:ascii="PT Astra Serif" w:hAnsi="PT Astra Serif"/>
          <w:b/>
        </w:rPr>
        <w:t xml:space="preserve"> 4.х (КС</w:t>
      </w:r>
      <w:proofErr w:type="gramStart"/>
      <w:r w:rsidR="00FB019E" w:rsidRPr="00FB019E">
        <w:rPr>
          <w:rFonts w:ascii="PT Astra Serif" w:hAnsi="PT Astra Serif"/>
          <w:b/>
        </w:rPr>
        <w:t>2</w:t>
      </w:r>
      <w:proofErr w:type="gramEnd"/>
      <w:r w:rsidR="00FB019E" w:rsidRPr="00FB019E">
        <w:rPr>
          <w:rFonts w:ascii="PT Astra Serif" w:hAnsi="PT Astra Serif"/>
          <w:b/>
        </w:rPr>
        <w:t>) для защищенной сети 3786</w:t>
      </w:r>
      <w:r w:rsidR="00DE1496" w:rsidRPr="00DE1496">
        <w:rPr>
          <w:rFonts w:ascii="PT Astra Serif" w:hAnsi="PT Astra Serif"/>
          <w:b/>
        </w:rPr>
        <w:t xml:space="preserve"> </w:t>
      </w:r>
      <w:r w:rsidR="00FB019E">
        <w:rPr>
          <w:rFonts w:ascii="PT Astra Serif" w:hAnsi="PT Astra Serif"/>
          <w:b/>
        </w:rPr>
        <w:t xml:space="preserve"> </w:t>
      </w:r>
    </w:p>
    <w:p w:rsidR="00FB019E" w:rsidRPr="00D45F6D" w:rsidRDefault="00FB019E" w:rsidP="00DE1496">
      <w:pPr>
        <w:spacing w:after="0" w:line="240" w:lineRule="auto"/>
        <w:ind w:right="34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3522"/>
        <w:gridCol w:w="3532"/>
        <w:gridCol w:w="3686"/>
      </w:tblGrid>
      <w:tr w:rsidR="00A56283" w:rsidRPr="00EA4769" w:rsidTr="0096486D">
        <w:trPr>
          <w:trHeight w:val="809"/>
        </w:trPr>
        <w:tc>
          <w:tcPr>
            <w:tcW w:w="7054" w:type="dxa"/>
            <w:gridSpan w:val="2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невозможности или нецелесообразности использования методов для расчета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3686" w:type="dxa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цены контракта</w:t>
            </w:r>
          </w:p>
        </w:tc>
      </w:tr>
      <w:tr w:rsidR="00A56283" w:rsidRPr="00EA4769" w:rsidTr="0096486D">
        <w:trPr>
          <w:trHeight w:val="551"/>
        </w:trPr>
        <w:tc>
          <w:tcPr>
            <w:tcW w:w="7054" w:type="dxa"/>
            <w:gridSpan w:val="2"/>
          </w:tcPr>
          <w:p w:rsidR="00A56283" w:rsidRPr="00EA4769" w:rsidRDefault="002D62ED" w:rsidP="00E659D0">
            <w:pPr>
              <w:spacing w:after="0" w:line="240" w:lineRule="auto"/>
              <w:ind w:right="34"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Метод сопоставимых рыночных цен. Учреждением направлены запросы коммерческого предложения </w:t>
            </w:r>
            <w:r w:rsidR="007425B7">
              <w:rPr>
                <w:rFonts w:ascii="PT Astra Serif" w:hAnsi="PT Astra Serif"/>
                <w:b/>
              </w:rPr>
              <w:t xml:space="preserve">на </w:t>
            </w:r>
            <w:r w:rsidR="0007742C" w:rsidRPr="00FB019E">
              <w:rPr>
                <w:rFonts w:ascii="PT Astra Serif" w:hAnsi="PT Astra Serif"/>
                <w:b/>
              </w:rPr>
              <w:t xml:space="preserve">оказание услуг по передаче права на использование </w:t>
            </w:r>
            <w:proofErr w:type="gramStart"/>
            <w:r w:rsidR="0007742C" w:rsidRPr="00FB019E">
              <w:rPr>
                <w:rFonts w:ascii="PT Astra Serif" w:hAnsi="PT Astra Serif"/>
                <w:b/>
              </w:rPr>
              <w:t>ПО</w:t>
            </w:r>
            <w:proofErr w:type="gramEnd"/>
            <w:r w:rsidR="00D45F6D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Pr="00EA4769">
              <w:rPr>
                <w:rStyle w:val="FontStyle15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В ответ были получены 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1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коммерческ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ое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предложения от </w:t>
            </w:r>
            <w:r w:rsidR="001D1D7B" w:rsidRPr="001D1D7B">
              <w:rPr>
                <w:rStyle w:val="FontStyle15"/>
                <w:color w:val="000000" w:themeColor="text1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. Следовательно, применение данного метода невозможно.</w:t>
            </w:r>
          </w:p>
        </w:tc>
        <w:tc>
          <w:tcPr>
            <w:tcW w:w="3686" w:type="dxa"/>
            <w:vMerge w:val="restart"/>
          </w:tcPr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Pr="00EA4769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2D62E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Расчет произведен иным методом.</w:t>
            </w:r>
          </w:p>
          <w:p w:rsidR="00A56283" w:rsidRPr="00EA4769" w:rsidRDefault="00A56283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D45F6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От </w:t>
            </w:r>
            <w:r w:rsidR="00D13B5A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ООО </w:t>
            </w:r>
            <w:r w:rsidR="00E675D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«</w:t>
            </w:r>
            <w:proofErr w:type="spellStart"/>
            <w:r w:rsidR="00D13B5A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Телекомпас</w:t>
            </w:r>
            <w:proofErr w:type="spellEnd"/>
            <w:r w:rsidR="00E675D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»</w:t>
            </w: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, получены планово-расчетные цены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val="ru" w:eastAsia="zh-CN"/>
              </w:rPr>
              <w:t xml:space="preserve">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07742C" w:rsidRPr="00FB019E">
              <w:rPr>
                <w:rFonts w:ascii="PT Astra Serif" w:hAnsi="PT Astra Serif"/>
                <w:b/>
              </w:rPr>
              <w:t xml:space="preserve">оказание услуг по передаче права на использование </w:t>
            </w:r>
            <w:proofErr w:type="gramStart"/>
            <w:r w:rsidR="0007742C" w:rsidRPr="00FB019E">
              <w:rPr>
                <w:rFonts w:ascii="PT Astra Serif" w:hAnsi="PT Astra Serif"/>
                <w:b/>
              </w:rPr>
              <w:t>ПО</w:t>
            </w:r>
            <w:proofErr w:type="gramEnd"/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="001D1D7B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Заказчиком было принято </w:t>
            </w:r>
            <w:bookmarkStart w:id="0" w:name="_GoBack"/>
            <w:bookmarkEnd w:id="0"/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>решение о применении иного метода определения НМЦК - использовано единственное ценовое предложение.</w:t>
            </w:r>
          </w:p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396"/>
        </w:trPr>
        <w:tc>
          <w:tcPr>
            <w:tcW w:w="7054" w:type="dxa"/>
            <w:gridSpan w:val="2"/>
          </w:tcPr>
          <w:p w:rsidR="00A56283" w:rsidRPr="00EA4769" w:rsidRDefault="00EA4769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4"/>
                <w:bCs w:val="0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Нормативный метод </w:t>
            </w:r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>(ст.22 Федерального Закона № 44-ФЗ от 05.04.2013) заключается в расчете начальной (максимальной) цены контракта, цены контракта, заключаемого с единственным поставщиком (подрядчиком, исполнителем), на основании требований к закупаемым товарам, работам, услугам, установленных в соответствии со ст.19 №44-ФЗ от 05.04.2013 в случае, если такие требования предусматривают установление предельных цен товаров, работ, услуг.</w:t>
            </w:r>
            <w:proofErr w:type="gramEnd"/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Правительство РФ не устанавливает общие правила нормирования в сфере закупок </w:t>
            </w:r>
            <w:r w:rsidR="007425B7">
              <w:rPr>
                <w:rFonts w:ascii="PT Astra Serif" w:hAnsi="PT Astra Serif"/>
                <w:b/>
              </w:rPr>
              <w:t xml:space="preserve">на </w:t>
            </w:r>
            <w:r w:rsidR="0007742C" w:rsidRPr="00FB019E">
              <w:rPr>
                <w:rFonts w:ascii="PT Astra Serif" w:hAnsi="PT Astra Serif"/>
                <w:b/>
              </w:rPr>
              <w:t xml:space="preserve">оказание услуг по передаче права на использование </w:t>
            </w:r>
            <w:proofErr w:type="gramStart"/>
            <w:r w:rsidR="0007742C" w:rsidRPr="00FB019E">
              <w:rPr>
                <w:rFonts w:ascii="PT Astra Serif" w:hAnsi="PT Astra Serif"/>
                <w:b/>
              </w:rPr>
              <w:t>ПО</w:t>
            </w:r>
            <w:proofErr w:type="gramEnd"/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1136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Тарифный метод (ст.22 Федерального Закона № 44-ФЗ от 05.04.2013) применяется заказчиком, если в соответствии с законодательством РФ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В этом случае начальная (максимальная) цена контракта, цены контракта, заключаемого с единственным поставщиком (подрядчиком, исполнителем), определяются в соответствии с установленным тарифом (ценой) на товары, работы, услуги.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Тариф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07742C" w:rsidRPr="00FB019E">
              <w:rPr>
                <w:rFonts w:ascii="PT Astra Serif" w:hAnsi="PT Astra Serif"/>
                <w:b/>
              </w:rPr>
              <w:t xml:space="preserve">оказание услуг по передаче права на использование </w:t>
            </w:r>
            <w:proofErr w:type="gramStart"/>
            <w:r w:rsidR="0007742C" w:rsidRPr="00FB019E">
              <w:rPr>
                <w:rFonts w:ascii="PT Astra Serif" w:hAnsi="PT Astra Serif"/>
                <w:b/>
              </w:rPr>
              <w:t>ПО</w:t>
            </w:r>
            <w:proofErr w:type="gramEnd"/>
            <w:r w:rsidR="001D1D7B" w:rsidRPr="00EA4769">
              <w:rPr>
                <w:rStyle w:val="FontStyle14"/>
                <w:b w:val="0"/>
                <w:bCs w:val="0"/>
                <w:color w:val="000000" w:themeColor="text1"/>
              </w:rPr>
              <w:t xml:space="preserve"> </w:t>
            </w:r>
            <w:r w:rsidRPr="00EA4769">
              <w:rPr>
                <w:rStyle w:val="FontStyle14"/>
                <w:b w:val="0"/>
                <w:bCs w:val="0"/>
                <w:color w:val="000000" w:themeColor="text1"/>
              </w:rPr>
              <w:t>отсутствует.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819"/>
        </w:trPr>
        <w:tc>
          <w:tcPr>
            <w:tcW w:w="7054" w:type="dxa"/>
            <w:gridSpan w:val="2"/>
          </w:tcPr>
          <w:p w:rsidR="00A56283" w:rsidRPr="00EA4769" w:rsidRDefault="002D62ED" w:rsidP="0096486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5"/>
                <w:color w:val="000000" w:themeColor="text1"/>
                <w:sz w:val="22"/>
                <w:szCs w:val="22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Проектно-сметный метод (ст.22 Федерального Закона № 44-ФЗ от 05.04.2013)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на 1)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по выработке государственной политики и нормативно-правовому регулированию в сфере строительства;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3185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tabs>
                <w:tab w:val="left" w:pos="3650"/>
                <w:tab w:val="center" w:pos="5031"/>
              </w:tabs>
              <w:spacing w:after="0" w:line="240" w:lineRule="auto"/>
              <w:contextualSpacing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2)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области государственной охраны объектов культурного наследия. Таким образом, проектно-сметный метод не применяется при определении стоимости</w:t>
            </w:r>
            <w:r w:rsidR="00D45F6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07742C" w:rsidRPr="00FB019E">
              <w:rPr>
                <w:rFonts w:ascii="PT Astra Serif" w:hAnsi="PT Astra Serif"/>
                <w:b/>
              </w:rPr>
              <w:t xml:space="preserve">оказание услуг по передаче права на использование </w:t>
            </w:r>
            <w:proofErr w:type="gramStart"/>
            <w:r w:rsidR="0007742C" w:rsidRPr="00FB019E">
              <w:rPr>
                <w:rFonts w:ascii="PT Astra Serif" w:hAnsi="PT Astra Serif"/>
                <w:b/>
              </w:rPr>
              <w:t>ПО</w:t>
            </w:r>
            <w:proofErr w:type="gramEnd"/>
            <w:r w:rsidR="00EA4769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511"/>
        </w:trPr>
        <w:tc>
          <w:tcPr>
            <w:tcW w:w="7054" w:type="dxa"/>
            <w:gridSpan w:val="2"/>
          </w:tcPr>
          <w:p w:rsidR="00A56283" w:rsidRPr="00EA4769" w:rsidRDefault="002D62ED">
            <w:pPr>
              <w:widowControl w:val="0"/>
              <w:spacing w:after="0"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Затратный метод применяется в случае невозможности применения вышеуказанных методов или в дополнение к иным методам. Данный метод заключается в определении начальной (максимальной) цены контракта, цена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 Следовательно, применение затратного метода нецелесообразно.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</w:p>
        </w:tc>
      </w:tr>
      <w:tr w:rsidR="00A56283" w:rsidRPr="00EA4769" w:rsidTr="0096486D">
        <w:trPr>
          <w:trHeight w:val="537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Начальная (максимальная) цена контракта</w:t>
            </w:r>
          </w:p>
        </w:tc>
        <w:tc>
          <w:tcPr>
            <w:tcW w:w="7218" w:type="dxa"/>
            <w:gridSpan w:val="2"/>
          </w:tcPr>
          <w:p w:rsidR="00A56283" w:rsidRPr="008D2178" w:rsidRDefault="000F0E4E">
            <w:pPr>
              <w:rPr>
                <w:rStyle w:val="FontStyle15"/>
                <w:rFonts w:eastAsia="Times New Roman"/>
                <w:sz w:val="22"/>
                <w:szCs w:val="22"/>
              </w:rPr>
            </w:pPr>
            <w:r w:rsidRPr="008D2178">
              <w:rPr>
                <w:rStyle w:val="FontStyle15"/>
                <w:rFonts w:eastAsia="Times New Roman"/>
                <w:sz w:val="22"/>
                <w:szCs w:val="22"/>
                <w:lang w:val="en-US"/>
              </w:rPr>
              <w:t xml:space="preserve"> </w:t>
            </w:r>
            <w:r w:rsidR="0007742C">
              <w:rPr>
                <w:rStyle w:val="FontStyle15"/>
                <w:rFonts w:eastAsia="Times New Roman"/>
                <w:sz w:val="22"/>
                <w:szCs w:val="22"/>
              </w:rPr>
              <w:t>18 609</w:t>
            </w:r>
            <w:r w:rsidR="002D62ED" w:rsidRPr="008D2178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 w:rsidR="00EA4769" w:rsidRPr="008D2178">
              <w:rPr>
                <w:rStyle w:val="FontStyle15"/>
                <w:rFonts w:eastAsia="Times New Roman"/>
                <w:sz w:val="22"/>
                <w:szCs w:val="22"/>
              </w:rPr>
              <w:t>рублей</w:t>
            </w:r>
            <w:r w:rsidR="002D62ED" w:rsidRPr="008D2178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 w:rsidR="00E449AB">
              <w:rPr>
                <w:rStyle w:val="FontStyle15"/>
                <w:rFonts w:eastAsia="Times New Roman"/>
                <w:sz w:val="22"/>
                <w:szCs w:val="22"/>
              </w:rPr>
              <w:t>00</w:t>
            </w:r>
            <w:r w:rsidR="00D45F6D" w:rsidRPr="008D2178">
              <w:rPr>
                <w:rStyle w:val="FontStyle15"/>
                <w:rFonts w:eastAsia="Times New Roman"/>
                <w:sz w:val="22"/>
                <w:szCs w:val="22"/>
              </w:rPr>
              <w:t xml:space="preserve"> копе</w:t>
            </w:r>
            <w:r w:rsidR="008D2178" w:rsidRPr="008D2178">
              <w:rPr>
                <w:rStyle w:val="FontStyle15"/>
                <w:rFonts w:eastAsia="Times New Roman"/>
                <w:sz w:val="22"/>
                <w:szCs w:val="22"/>
              </w:rPr>
              <w:t xml:space="preserve">йки </w:t>
            </w:r>
            <w:r w:rsidR="00EA4769" w:rsidRPr="008D2178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</w:p>
          <w:p w:rsidR="00A56283" w:rsidRPr="000F0E4E" w:rsidRDefault="002D62ED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  <w:highlight w:val="cyan"/>
              </w:rPr>
            </w:pPr>
            <w:r w:rsidRPr="000F0E4E">
              <w:rPr>
                <w:rStyle w:val="FontStyle15"/>
                <w:bCs/>
                <w:sz w:val="22"/>
                <w:szCs w:val="22"/>
                <w:highlight w:val="cyan"/>
                <w:lang w:val="en-US"/>
              </w:rPr>
              <w:t xml:space="preserve"> </w:t>
            </w:r>
          </w:p>
        </w:tc>
      </w:tr>
      <w:tr w:rsidR="00A56283" w:rsidRPr="00EA4769" w:rsidTr="0096486D">
        <w:trPr>
          <w:trHeight w:val="1068"/>
        </w:trPr>
        <w:tc>
          <w:tcPr>
            <w:tcW w:w="3522" w:type="dxa"/>
            <w:vAlign w:val="center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Порядок формирования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2D62ED" w:rsidP="001D1D7B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</w:rPr>
            </w:pPr>
            <w:r w:rsidRPr="00EA4769">
              <w:rPr>
                <w:rStyle w:val="FontStyle15"/>
                <w:sz w:val="22"/>
                <w:szCs w:val="22"/>
              </w:rPr>
              <w:t xml:space="preserve">Цена контракта включает все затраты </w:t>
            </w:r>
            <w:r w:rsidR="001D1D7B" w:rsidRPr="001D1D7B">
              <w:rPr>
                <w:rStyle w:val="FontStyle15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sz w:val="22"/>
                <w:szCs w:val="22"/>
              </w:rPr>
              <w:t xml:space="preserve">, связанные с выполнением обязательств по </w:t>
            </w:r>
            <w:r w:rsidR="001D1D7B">
              <w:rPr>
                <w:rStyle w:val="FontStyle15"/>
                <w:sz w:val="22"/>
                <w:szCs w:val="22"/>
              </w:rPr>
              <w:t xml:space="preserve">контракту в том числе расходы на </w:t>
            </w:r>
            <w:r w:rsidRPr="00EA4769">
              <w:rPr>
                <w:rStyle w:val="FontStyle15"/>
                <w:sz w:val="22"/>
                <w:szCs w:val="22"/>
              </w:rPr>
              <w:t>страхование, уплату таможенных пошлин, налогов и других обязательных платежей</w:t>
            </w:r>
          </w:p>
        </w:tc>
      </w:tr>
      <w:tr w:rsidR="00A56283" w:rsidRPr="00EA4769" w:rsidTr="0096486D">
        <w:trPr>
          <w:trHeight w:val="809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Дата подготовки обоснования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07742C" w:rsidP="0007742C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FontStyle15"/>
                <w:bCs/>
                <w:color w:val="000000"/>
                <w:sz w:val="22"/>
                <w:szCs w:val="22"/>
              </w:rPr>
              <w:t>10</w:t>
            </w:r>
            <w:r w:rsidR="00D45F6D" w:rsidRPr="00EA4769">
              <w:rPr>
                <w:rStyle w:val="FontStyle15"/>
                <w:bCs/>
                <w:color w:val="000000"/>
                <w:sz w:val="22"/>
                <w:szCs w:val="22"/>
              </w:rPr>
              <w:t>.</w:t>
            </w:r>
            <w:r w:rsidR="00BF4FA9">
              <w:rPr>
                <w:rStyle w:val="FontStyle15"/>
                <w:bCs/>
                <w:color w:val="000000"/>
                <w:sz w:val="22"/>
                <w:szCs w:val="22"/>
              </w:rPr>
              <w:t>0</w:t>
            </w:r>
            <w:r>
              <w:rPr>
                <w:rStyle w:val="FontStyle15"/>
                <w:bCs/>
                <w:color w:val="000000"/>
                <w:sz w:val="22"/>
                <w:szCs w:val="22"/>
              </w:rPr>
              <w:t>8</w:t>
            </w:r>
            <w:r w:rsidR="002D62ED" w:rsidRPr="00EA4769">
              <w:rPr>
                <w:rStyle w:val="FontStyle15"/>
                <w:bCs/>
                <w:color w:val="000000"/>
                <w:sz w:val="22"/>
                <w:szCs w:val="22"/>
              </w:rPr>
              <w:t>.202</w:t>
            </w:r>
            <w:r w:rsidR="00BF4FA9">
              <w:rPr>
                <w:rStyle w:val="FontStyle15"/>
                <w:bCs/>
                <w:color w:val="000000"/>
                <w:sz w:val="22"/>
                <w:szCs w:val="22"/>
              </w:rPr>
              <w:t>6</w:t>
            </w:r>
            <w:r w:rsidR="002D62ED" w:rsidRPr="00EA4769">
              <w:rPr>
                <w:rStyle w:val="FontStyle15"/>
                <w:bCs/>
                <w:color w:val="000000"/>
                <w:sz w:val="22"/>
                <w:szCs w:val="22"/>
              </w:rPr>
              <w:t xml:space="preserve"> г.</w:t>
            </w:r>
          </w:p>
        </w:tc>
      </w:tr>
    </w:tbl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Style w:val="FontStyle15"/>
          <w:rFonts w:ascii="Liberation Serif" w:hAnsi="Liberation Serif" w:cs="Liberation Serif"/>
          <w:b/>
          <w:color w:val="000000" w:themeColor="text1"/>
        </w:rPr>
        <w:t xml:space="preserve"> </w:t>
      </w:r>
    </w:p>
    <w:p w:rsidR="0096486D" w:rsidRDefault="0096486D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</w:p>
    <w:p w:rsidR="00A56283" w:rsidRPr="00863EB6" w:rsidRDefault="000F0E4E" w:rsidP="00863E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38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6283" w:rsidRDefault="00A56283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</w:p>
    <w:p w:rsidR="00A56283" w:rsidRDefault="00A56283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</w:p>
    <w:p w:rsidR="00A56283" w:rsidRDefault="00A56283">
      <w:pPr>
        <w:spacing w:after="0"/>
        <w:rPr>
          <w:rFonts w:ascii="Liberation Serif" w:hAnsi="Liberation Serif" w:cs="Liberation Serif"/>
          <w:sz w:val="23"/>
          <w:szCs w:val="23"/>
          <w:lang w:eastAsia="en-US"/>
        </w:rPr>
      </w:pPr>
    </w:p>
    <w:sectPr w:rsidR="00A56283" w:rsidSect="0096486D">
      <w:pgSz w:w="11906" w:h="16838"/>
      <w:pgMar w:top="567" w:right="424" w:bottom="567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7A" w:rsidRDefault="009B6E7A">
      <w:pPr>
        <w:spacing w:line="240" w:lineRule="auto"/>
      </w:pPr>
      <w:r>
        <w:separator/>
      </w:r>
    </w:p>
  </w:endnote>
  <w:endnote w:type="continuationSeparator" w:id="0">
    <w:p w:rsidR="009B6E7A" w:rsidRDefault="009B6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MS Gothic"/>
    <w:charset w:val="80"/>
    <w:family w:val="roman"/>
    <w:pitch w:val="default"/>
    <w:sig w:usb0="00000000" w:usb1="00000000" w:usb2="00000010" w:usb3="00000000" w:csb0="0002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WenQuanYi Micro Hei">
    <w:altName w:val="Segoe Print"/>
    <w:charset w:val="00"/>
    <w:family w:val="auto"/>
    <w:pitch w:val="default"/>
  </w:font>
  <w:font w:name="Liberation Sans">
    <w:altName w:val="Arial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7A" w:rsidRDefault="009B6E7A">
      <w:pPr>
        <w:spacing w:after="0"/>
      </w:pPr>
      <w:r>
        <w:separator/>
      </w:r>
    </w:p>
  </w:footnote>
  <w:footnote w:type="continuationSeparator" w:id="0">
    <w:p w:rsidR="009B6E7A" w:rsidRDefault="009B6E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3"/>
    <w:rsid w:val="0007742C"/>
    <w:rsid w:val="00090F71"/>
    <w:rsid w:val="000F0E4E"/>
    <w:rsid w:val="000F3A45"/>
    <w:rsid w:val="00163381"/>
    <w:rsid w:val="001D1D7B"/>
    <w:rsid w:val="001E04AB"/>
    <w:rsid w:val="00240E12"/>
    <w:rsid w:val="002D62ED"/>
    <w:rsid w:val="00444146"/>
    <w:rsid w:val="00447CA9"/>
    <w:rsid w:val="00570B52"/>
    <w:rsid w:val="007425B7"/>
    <w:rsid w:val="00800DD6"/>
    <w:rsid w:val="00863EB6"/>
    <w:rsid w:val="008814DC"/>
    <w:rsid w:val="008854BA"/>
    <w:rsid w:val="008C372B"/>
    <w:rsid w:val="008D2178"/>
    <w:rsid w:val="00910BC0"/>
    <w:rsid w:val="009600E3"/>
    <w:rsid w:val="0096486D"/>
    <w:rsid w:val="009B6E7A"/>
    <w:rsid w:val="009D3DA7"/>
    <w:rsid w:val="00A56283"/>
    <w:rsid w:val="00A741E0"/>
    <w:rsid w:val="00BF4FA9"/>
    <w:rsid w:val="00C3238E"/>
    <w:rsid w:val="00C7665E"/>
    <w:rsid w:val="00CB6548"/>
    <w:rsid w:val="00CE38DA"/>
    <w:rsid w:val="00D13B5A"/>
    <w:rsid w:val="00D45F6D"/>
    <w:rsid w:val="00DE1496"/>
    <w:rsid w:val="00E006F6"/>
    <w:rsid w:val="00E449AB"/>
    <w:rsid w:val="00E659D0"/>
    <w:rsid w:val="00E675DC"/>
    <w:rsid w:val="00EA4769"/>
    <w:rsid w:val="00EF517F"/>
    <w:rsid w:val="00FB019E"/>
    <w:rsid w:val="03A5687F"/>
    <w:rsid w:val="09B02F92"/>
    <w:rsid w:val="3A28282F"/>
    <w:rsid w:val="6A644542"/>
    <w:rsid w:val="78F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zsmc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Nigmatullin</dc:creator>
  <cp:lastModifiedBy>Договорной отдел 2</cp:lastModifiedBy>
  <cp:revision>28</cp:revision>
  <cp:lastPrinted>2025-03-07T10:33:00Z</cp:lastPrinted>
  <dcterms:created xsi:type="dcterms:W3CDTF">2025-08-12T08:56:00Z</dcterms:created>
  <dcterms:modified xsi:type="dcterms:W3CDTF">2026-08-11T05:46:00Z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80FDD09A0C8C424ABB2FEAF4FEBC0F70_12</vt:lpwstr>
  </property>
</Properties>
</file>