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E4E4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</w:t>
      </w:r>
    </w:p>
    <w:p w14:paraId="7977EB8C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08944948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                                                                                  </w:t>
      </w:r>
    </w:p>
    <w:p w14:paraId="3BCC0687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1D234BCD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6E1FBA6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23E234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4DD6225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C0AF41E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B43F219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38AB82B2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26C1C9CC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7367567F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5E6E399A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5A49F56">
      <w:pPr>
        <w:widowControl w:val="0"/>
        <w:suppressAutoHyphens/>
        <w:spacing w:after="0" w:line="240" w:lineRule="auto"/>
        <w:ind w:firstLine="2521" w:firstLineChars="900"/>
        <w:jc w:val="both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ТЕХНИЧЕСКОЕ ЗАДАНИЕ</w:t>
      </w:r>
    </w:p>
    <w:p w14:paraId="578190A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650BE455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Сильноконцентрированное средство АиС BIOSOAP Proffecional S401 для удаления цемента, ржавчины и высолов 5л - 3шт</w:t>
      </w:r>
    </w:p>
    <w:p w14:paraId="73FBCEE7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>Пропитка мокрый камень, пропитка водоотталкивающая для камня, PROFESSIONAL гидрофобизатор Мокрый камень 5л - 2шт</w:t>
      </w:r>
    </w:p>
    <w:p w14:paraId="550D6B07">
      <w:pPr>
        <w:widowControl w:val="0"/>
        <w:suppressAutoHyphens/>
        <w:spacing w:after="0" w:line="240" w:lineRule="auto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7ECFBBDD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026702B4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</w:p>
    <w:p w14:paraId="44DF58C8">
      <w:pPr>
        <w:widowControl w:val="0"/>
        <w:suppressAutoHyphens/>
        <w:spacing w:after="0" w:line="240" w:lineRule="auto"/>
        <w:ind w:left="5664" w:firstLine="432"/>
        <w:rPr>
          <w:rFonts w:ascii="Times New Roman" w:hAnsi="Times New Roman" w:eastAsia="Andale Sans UI" w:cs="Times New Roman"/>
          <w:kern w:val="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Andale Sans UI" w:cs="Times New Roman"/>
          <w:kern w:val="2"/>
          <w:sz w:val="28"/>
          <w:szCs w:val="28"/>
        </w:rPr>
        <w:tab/>
      </w:r>
    </w:p>
    <w:p w14:paraId="475DBCA3">
      <w:pPr>
        <w:widowControl w:val="0"/>
        <w:suppressAutoHyphens/>
        <w:spacing w:after="0" w:line="36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721A8ABC">
      <w:pPr>
        <w:widowControl w:val="0"/>
        <w:suppressAutoHyphens/>
        <w:spacing w:after="0" w:line="360" w:lineRule="auto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7F49401C">
      <w:pPr>
        <w:widowControl w:val="0"/>
        <w:suppressAutoHyphens/>
        <w:spacing w:after="0" w:line="360" w:lineRule="auto"/>
        <w:jc w:val="center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/>
        </w:rPr>
        <w:sectPr>
          <w:pgSz w:w="11906" w:h="16838"/>
          <w:pgMar w:top="1134" w:right="566" w:bottom="1134" w:left="1701" w:header="0" w:footer="0" w:gutter="0"/>
          <w:cols w:space="720" w:num="1"/>
          <w:formProt w:val="0"/>
          <w:docGrid w:linePitch="360" w:charSpace="4096"/>
        </w:sectPr>
      </w:pPr>
    </w:p>
    <w:p w14:paraId="382D6F14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СОДЕРЖАНИЕ</w:t>
      </w:r>
    </w:p>
    <w:p w14:paraId="420B2450">
      <w:pPr>
        <w:widowControl w:val="0"/>
        <w:suppressAutoHyphens/>
        <w:spacing w:after="0" w:line="240" w:lineRule="auto"/>
        <w:jc w:val="center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</w:p>
    <w:p w14:paraId="407CE6EE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сведения :</w:t>
      </w:r>
    </w:p>
    <w:p w14:paraId="12B41872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1.1. Наименование закупки</w:t>
      </w:r>
    </w:p>
    <w:p w14:paraId="221A9B0B">
      <w:pPr>
        <w:widowControl w:val="0"/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1.2. Покупатель</w:t>
      </w:r>
    </w:p>
    <w:p w14:paraId="71BAAF5D">
      <w:pPr>
        <w:pStyle w:val="59"/>
        <w:widowControl w:val="0"/>
        <w:tabs>
          <w:tab w:val="left" w:pos="567"/>
          <w:tab w:val="right" w:pos="9214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Andale Sans UI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1.3. Поставщик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21E66FBC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Назначения и цели</w:t>
      </w:r>
    </w:p>
    <w:p w14:paraId="205936F9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Общие требования</w:t>
      </w:r>
    </w:p>
    <w:p w14:paraId="757AC235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ind w:left="0" w:firstLine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ar-SA"/>
          <w14:textFill>
            <w14:solidFill>
              <w14:schemeClr w14:val="tx1"/>
            </w14:solidFill>
          </w14:textFill>
        </w:rPr>
        <w:t>Технические требования к характеристикам Продукции.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</w:p>
    <w:p w14:paraId="017974D4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Место поставки Продукции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</w:t>
      </w:r>
    </w:p>
    <w:p w14:paraId="2B838903">
      <w:pPr>
        <w:widowControl w:val="0"/>
        <w:numPr>
          <w:ilvl w:val="0"/>
          <w:numId w:val="1"/>
        </w:numPr>
        <w:tabs>
          <w:tab w:val="left" w:pos="567"/>
          <w:tab w:val="left" w:pos="9055"/>
        </w:tabs>
        <w:suppressAutoHyphens/>
        <w:spacing w:after="0" w:line="240" w:lineRule="auto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Срок поставки Продукции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</w:t>
      </w:r>
    </w:p>
    <w:p w14:paraId="702C0112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Срок действия договора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</w:t>
      </w:r>
    </w:p>
    <w:p w14:paraId="6331F1BB">
      <w:pPr>
        <w:pStyle w:val="59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9055"/>
        </w:tabs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7"/>
          <w:szCs w:val="27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Условия оплаты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dottedHeavy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</w:t>
      </w:r>
    </w:p>
    <w:p w14:paraId="0E13819B">
      <w:pPr>
        <w:widowControl w:val="0"/>
        <w:tabs>
          <w:tab w:val="left" w:pos="9055"/>
        </w:tabs>
        <w:suppressAutoHyphens/>
        <w:spacing w:after="0" w:line="240" w:lineRule="auto"/>
        <w:contextualSpacing/>
        <w:sectPr>
          <w:headerReference r:id="rId5" w:type="default"/>
          <w:pgSz w:w="11906" w:h="16838"/>
          <w:pgMar w:top="766" w:right="567" w:bottom="709" w:left="1134" w:header="709" w:footer="0" w:gutter="0"/>
          <w:cols w:space="720" w:num="1"/>
          <w:formProt w:val="0"/>
          <w:docGrid w:linePitch="360" w:charSpace="4096"/>
        </w:sectPr>
      </w:pPr>
      <w:r>
        <w:br w:type="page"/>
      </w:r>
    </w:p>
    <w:p w14:paraId="1D5FD5A7">
      <w:pPr>
        <w:widowControl w:val="0"/>
        <w:tabs>
          <w:tab w:val="left" w:pos="9055"/>
        </w:tabs>
        <w:suppressAutoHyphens/>
        <w:spacing w:after="0" w:line="240" w:lineRule="auto"/>
        <w:ind w:firstLine="567"/>
        <w:contextualSpacing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1.Общие сведения</w:t>
      </w:r>
    </w:p>
    <w:p w14:paraId="00941FF1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1.1. Наименование закупки</w:t>
      </w:r>
    </w:p>
    <w:p w14:paraId="0DCD0B89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 xml:space="preserve">на поставку поставку </w:t>
      </w: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 xml:space="preserve"> Сильноконцентрированное средство АиС BIOSOAP Proffecional S401 для удаления цемента, ржавчины и высолов 5л - 3шт</w:t>
      </w:r>
    </w:p>
    <w:p w14:paraId="126C7469">
      <w:pPr>
        <w:widowControl w:val="0"/>
        <w:suppressAutoHyphens/>
        <w:spacing w:after="0" w:line="240" w:lineRule="auto"/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 w:eastAsia="ru-RU"/>
        </w:rPr>
      </w:pPr>
      <w:r>
        <w:rPr>
          <w:rFonts w:hint="default" w:ascii="Times New Roman" w:hAnsi="Times New Roman" w:eastAsia="Andale Sans UI" w:cs="Times New Roman"/>
          <w:bCs/>
          <w:kern w:val="2"/>
          <w:sz w:val="28"/>
          <w:szCs w:val="28"/>
          <w:lang w:val="ru-RU"/>
        </w:rPr>
        <w:t>Пропитка мокрый камень, пропитка водоотталкивающая для камня, PROFESSIONAL гидрофобизатор Мокрый камень 5л - 2шт</w:t>
      </w:r>
    </w:p>
    <w:p w14:paraId="4D9A23D6">
      <w:pPr>
        <w:shd w:val="clear" w:color="auto" w:fill="FFFFFF"/>
        <w:spacing w:after="0" w:line="450" w:lineRule="atLeast"/>
        <w:ind w:firstLine="140" w:firstLineChars="50"/>
        <w:outlineLvl w:val="0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(далее Продукция ).</w:t>
      </w:r>
    </w:p>
    <w:p w14:paraId="2D5DA6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Cs/>
          <w:kern w:val="2"/>
          <w:sz w:val="28"/>
          <w:szCs w:val="28"/>
        </w:rPr>
        <w:t>Объект: ФБУ Музей «САМОЦВЕТЫ».</w:t>
      </w:r>
    </w:p>
    <w:p w14:paraId="7CD9C3C3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1.2. Покупатель</w:t>
      </w:r>
    </w:p>
    <w:p w14:paraId="4937FEB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Музей «САМОЦВЕТЫ»:</w:t>
      </w:r>
    </w:p>
    <w:p w14:paraId="0434458C">
      <w:pPr>
        <w:keepNext/>
        <w:keepLine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Москва , ул. Народного Ополчения , 29 , к.1.</w:t>
      </w:r>
    </w:p>
    <w:p w14:paraId="645CB7C4">
      <w:pPr>
        <w:widowControl w:val="0"/>
        <w:suppressAutoHyphens/>
        <w:spacing w:after="0" w:line="240" w:lineRule="auto"/>
        <w:ind w:firstLine="567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b/>
          <w:bCs/>
          <w:kern w:val="2"/>
          <w:sz w:val="28"/>
          <w:szCs w:val="28"/>
        </w:rPr>
        <w:t>1.3. Поставщик</w:t>
      </w:r>
    </w:p>
    <w:p w14:paraId="5402C4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eastAsia="Andale Sans UI" w:cs="Times New Roman"/>
          <w:kern w:val="2"/>
          <w:sz w:val="28"/>
          <w:szCs w:val="28"/>
        </w:rPr>
      </w:pPr>
      <w:r>
        <w:rPr>
          <w:rFonts w:ascii="Times New Roman" w:hAnsi="Times New Roman" w:eastAsia="Andale Sans UI" w:cs="Times New Roman"/>
          <w:kern w:val="2"/>
          <w:sz w:val="28"/>
          <w:szCs w:val="28"/>
        </w:rPr>
        <w:t xml:space="preserve">Поставщик определяется по результатам запроса предложений в электронной форме на право заключения договора  на поставку вышеуказанной Продукции..  </w:t>
      </w:r>
    </w:p>
    <w:p w14:paraId="194E583B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6D9B8A7A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      4. Технические требования к характеристикам Продукции</w:t>
      </w:r>
    </w:p>
    <w:p w14:paraId="031C494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F3321D8">
      <w:pPr>
        <w:spacing w:after="0" w:line="240" w:lineRule="auto"/>
        <w:ind w:left="426" w:hanging="426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4.1.Поставщик ознакамливает Покупателя с правилами эксплуатации Продукции.</w:t>
      </w:r>
    </w:p>
    <w:p w14:paraId="17A65682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4.2. Продукция должна быть новой (не бывшей в эксплуатации, не прошедшей ремонт, в том числе восстановление, замену составных частей, восстановление потребительских свойств), работоспособной..              </w:t>
      </w:r>
    </w:p>
    <w:p w14:paraId="63516728">
      <w:pPr>
        <w:pStyle w:val="59"/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      4.3. Продукция не должна находиться в залоге, под арестом или иным обременением.</w:t>
      </w:r>
    </w:p>
    <w:p w14:paraId="44EF50A2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   4.4.Затраты по доставке входят в стоимость поставляемой Продукции.</w:t>
      </w:r>
    </w:p>
    <w:p w14:paraId="0C600AAE">
      <w:pPr>
        <w:pStyle w:val="5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61ECB24D">
      <w:pPr>
        <w:spacing w:after="0" w:line="240" w:lineRule="auto"/>
        <w:ind w:firstLine="567"/>
        <w:jc w:val="both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22"/>
          <w:szCs w:val="22"/>
        </w:rPr>
      </w:pPr>
      <w:r>
        <w:rPr>
          <w:color w:val="000000" w:themeColor="text1"/>
          <w:sz w:val="24"/>
          <w:szCs w:val="24"/>
          <w:lang w:eastAsia="ar-SA"/>
          <w14:textFill>
            <w14:solidFill>
              <w14:schemeClr w14:val="tx1"/>
            </w14:solidFill>
          </w14:textFill>
        </w:rPr>
        <w:t xml:space="preserve">   </w:t>
      </w:r>
    </w:p>
    <w:p w14:paraId="03979E61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 xml:space="preserve">  5. Место поставки Продукции :  </w:t>
      </w:r>
      <w:r>
        <w:rPr>
          <w:rFonts w:ascii="Times New Roman" w:hAnsi="Times New Roman" w:cs="Times New Roman"/>
          <w:sz w:val="28"/>
          <w:szCs w:val="28"/>
        </w:rPr>
        <w:t>г.Москва, ул. Народного Ополчения,д.29, к.1 ФБУ Музей «САМОЦВЕТЫ».</w:t>
      </w:r>
    </w:p>
    <w:p w14:paraId="6AA3B299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5077CBD">
      <w:pPr>
        <w:widowControl w:val="0"/>
        <w:suppressAutoHyphens/>
        <w:spacing w:after="0" w:line="240" w:lineRule="auto"/>
        <w:ind w:firstLine="567"/>
        <w:contextualSpacing/>
        <w:jc w:val="both"/>
        <w:rPr>
          <w:rStyle w:val="42"/>
        </w:rPr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6. Срок поставки Продукции</w:t>
      </w:r>
    </w:p>
    <w:p w14:paraId="2B491A61">
      <w:pPr>
        <w:pStyle w:val="14"/>
        <w:widowControl/>
        <w:tabs>
          <w:tab w:val="left" w:pos="993"/>
        </w:tabs>
        <w:spacing w:after="0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Не более </w:t>
      </w:r>
      <w:r>
        <w:rPr>
          <w:rFonts w:hint="default" w:cs="Times New Roman"/>
          <w:sz w:val="28"/>
          <w:szCs w:val="28"/>
          <w:lang w:val="ru-RU"/>
        </w:rPr>
        <w:t>5</w:t>
      </w:r>
      <w:r>
        <w:rPr>
          <w:rFonts w:cs="Times New Roman"/>
          <w:sz w:val="28"/>
          <w:szCs w:val="28"/>
        </w:rPr>
        <w:t xml:space="preserve"> календарных  дня с даты заключения договора.</w:t>
      </w:r>
    </w:p>
    <w:p w14:paraId="2E85CC2A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F62153">
      <w:pPr>
        <w:widowControl w:val="0"/>
        <w:suppressAutoHyphens/>
        <w:spacing w:after="0" w:line="240" w:lineRule="auto"/>
        <w:ind w:firstLine="567"/>
        <w:contextualSpacing/>
        <w:jc w:val="both"/>
      </w:pPr>
      <w:r>
        <w:rPr>
          <w:rFonts w:ascii="Times New Roman" w:hAnsi="Times New Roman" w:eastAsia="Andale Sans UI" w:cs="Times New Roman"/>
          <w:b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7. Срок действия договора</w:t>
      </w:r>
    </w:p>
    <w:p w14:paraId="46696497">
      <w:pPr>
        <w:pStyle w:val="14"/>
        <w:widowControl/>
        <w:tabs>
          <w:tab w:val="left" w:pos="993"/>
        </w:tabs>
        <w:spacing w:after="0"/>
        <w:ind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eastAsia="SimSun"/>
          <w:iCs/>
          <w:sz w:val="28"/>
          <w:szCs w:val="28"/>
        </w:rPr>
        <w:t>Договор действует с момента подписания</w:t>
      </w:r>
      <w:r>
        <w:rPr>
          <w:sz w:val="28"/>
          <w:szCs w:val="28"/>
        </w:rPr>
        <w:t xml:space="preserve"> до полного исполнения Сторонами своих обязательств по Договору</w:t>
      </w:r>
      <w:r>
        <w:rPr>
          <w:rFonts w:cs="Times New Roman"/>
          <w:sz w:val="28"/>
          <w:szCs w:val="28"/>
        </w:rPr>
        <w:t>.</w:t>
      </w:r>
    </w:p>
    <w:p w14:paraId="5444BCDC">
      <w:pPr>
        <w:tabs>
          <w:tab w:val="left" w:pos="137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6C0E331D">
      <w:pPr>
        <w:tabs>
          <w:tab w:val="left" w:pos="1378"/>
        </w:tabs>
        <w:spacing w:after="0" w:line="240" w:lineRule="auto"/>
        <w:ind w:firstLine="567"/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8. Условия оплаты</w:t>
      </w:r>
    </w:p>
    <w:p w14:paraId="77CBCEA7">
      <w:pPr>
        <w:widowControl w:val="0"/>
        <w:suppressAutoHyphens/>
        <w:spacing w:after="0" w:line="240" w:lineRule="auto"/>
        <w:ind w:firstLine="567"/>
        <w:jc w:val="both"/>
      </w:pP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Оплата по Договору производится после завершения поставки Продукции на основании УПД  в течение 7 (семь) рабочих дней от даты получения Покупателем оригинала </w:t>
      </w:r>
      <w:r>
        <w:rPr>
          <w:rFonts w:ascii="Times New Roman" w:hAnsi="Times New Roman" w:eastAsia="Andale Sans UI" w:cs="Times New Roman"/>
          <w:kern w:val="2"/>
          <w:sz w:val="28"/>
          <w:szCs w:val="28"/>
        </w:rPr>
        <w:t>счёта</w:t>
      </w:r>
      <w:r>
        <w:rPr>
          <w:rFonts w:ascii="Times New Roman" w:hAnsi="Times New Roman" w:eastAsia="Andale Sans UI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Поставщика путём перечисления денежных средств в рублях Российской Федерации на расчетный счет Поставщика.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.</w:t>
      </w:r>
    </w:p>
    <w:p w14:paraId="60C3C4E4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655224">
      <w:pPr>
        <w:shd w:val="clear" w:color="auto" w:fill="FFFFFF"/>
        <w:spacing w:after="0" w:line="450" w:lineRule="atLeast"/>
        <w:outlineLvl w:val="0"/>
        <w:rPr>
          <w:rFonts w:hint="default" w:ascii="Times New Roman" w:hAnsi="Times New Roman" w:eastAsia="Andale Sans UI" w:cs="Times New Roman"/>
          <w:b/>
          <w:bCs/>
          <w:kern w:val="2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</w:p>
    <w:sectPr>
      <w:pgSz w:w="11906" w:h="16838"/>
      <w:pgMar w:top="766" w:right="567" w:bottom="709" w:left="1560" w:header="709" w:footer="0" w:gutter="0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26333367"/>
      <w:docPartObj>
        <w:docPartGallery w:val="autotext"/>
      </w:docPartObj>
    </w:sdtPr>
    <w:sdtContent>
      <w:p w14:paraId="46AC1010">
        <w:pPr>
          <w:pStyle w:val="13"/>
          <w:jc w:val="center"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>20</w:t>
        </w:r>
        <w:r>
          <w:fldChar w:fldCharType="end"/>
        </w:r>
      </w:p>
      <w:p w14:paraId="51F104F0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5F498C"/>
    <w:multiLevelType w:val="multilevel"/>
    <w:tmpl w:val="405F498C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b w:val="0"/>
        <w:bCs/>
        <w:color w:val="000000" w:themeColor="text1"/>
        <w:sz w:val="27"/>
        <w:lang w:val="ru-RU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 w:tentative="0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 w:tentative="0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 w:tentative="0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0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 w:tentative="0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82"/>
    <w:rsid w:val="000065C5"/>
    <w:rsid w:val="00013E4D"/>
    <w:rsid w:val="000301EC"/>
    <w:rsid w:val="000A4A65"/>
    <w:rsid w:val="000A76E5"/>
    <w:rsid w:val="000B7A39"/>
    <w:rsid w:val="000F532C"/>
    <w:rsid w:val="00137B10"/>
    <w:rsid w:val="0015291D"/>
    <w:rsid w:val="00176057"/>
    <w:rsid w:val="0019458D"/>
    <w:rsid w:val="00214771"/>
    <w:rsid w:val="00220792"/>
    <w:rsid w:val="00223C0E"/>
    <w:rsid w:val="00257354"/>
    <w:rsid w:val="00293852"/>
    <w:rsid w:val="002B3D01"/>
    <w:rsid w:val="002C3823"/>
    <w:rsid w:val="002D6B73"/>
    <w:rsid w:val="002F00EC"/>
    <w:rsid w:val="0034746B"/>
    <w:rsid w:val="00364735"/>
    <w:rsid w:val="00380DDB"/>
    <w:rsid w:val="00386E46"/>
    <w:rsid w:val="00397EEC"/>
    <w:rsid w:val="003F14E3"/>
    <w:rsid w:val="004818A3"/>
    <w:rsid w:val="00501B2C"/>
    <w:rsid w:val="005164C6"/>
    <w:rsid w:val="00531185"/>
    <w:rsid w:val="00561B8D"/>
    <w:rsid w:val="005673E6"/>
    <w:rsid w:val="005924D7"/>
    <w:rsid w:val="005E78C4"/>
    <w:rsid w:val="005F3CCD"/>
    <w:rsid w:val="0060488C"/>
    <w:rsid w:val="00616EEB"/>
    <w:rsid w:val="00656781"/>
    <w:rsid w:val="00662897"/>
    <w:rsid w:val="00664084"/>
    <w:rsid w:val="00667796"/>
    <w:rsid w:val="006D213F"/>
    <w:rsid w:val="006F3BD8"/>
    <w:rsid w:val="006F49F8"/>
    <w:rsid w:val="006F793F"/>
    <w:rsid w:val="007457BE"/>
    <w:rsid w:val="00762A61"/>
    <w:rsid w:val="00767B5A"/>
    <w:rsid w:val="007D5A73"/>
    <w:rsid w:val="00806AC5"/>
    <w:rsid w:val="00815CC7"/>
    <w:rsid w:val="00816580"/>
    <w:rsid w:val="00826A2E"/>
    <w:rsid w:val="0083069A"/>
    <w:rsid w:val="00847080"/>
    <w:rsid w:val="00881282"/>
    <w:rsid w:val="008B1963"/>
    <w:rsid w:val="008B6997"/>
    <w:rsid w:val="00915967"/>
    <w:rsid w:val="009212C2"/>
    <w:rsid w:val="00933809"/>
    <w:rsid w:val="00942D9D"/>
    <w:rsid w:val="009D383F"/>
    <w:rsid w:val="00A252E9"/>
    <w:rsid w:val="00A35D6B"/>
    <w:rsid w:val="00A41DAB"/>
    <w:rsid w:val="00A44073"/>
    <w:rsid w:val="00A5138D"/>
    <w:rsid w:val="00AD54E0"/>
    <w:rsid w:val="00B176D8"/>
    <w:rsid w:val="00B2464A"/>
    <w:rsid w:val="00B404C9"/>
    <w:rsid w:val="00B55453"/>
    <w:rsid w:val="00B9548E"/>
    <w:rsid w:val="00BA44DA"/>
    <w:rsid w:val="00BB018E"/>
    <w:rsid w:val="00BB74C3"/>
    <w:rsid w:val="00BC6270"/>
    <w:rsid w:val="00BE1548"/>
    <w:rsid w:val="00BE378F"/>
    <w:rsid w:val="00BE6C86"/>
    <w:rsid w:val="00CC6C85"/>
    <w:rsid w:val="00CE700E"/>
    <w:rsid w:val="00D35B9B"/>
    <w:rsid w:val="00D41696"/>
    <w:rsid w:val="00D421F3"/>
    <w:rsid w:val="00D43303"/>
    <w:rsid w:val="00D621F8"/>
    <w:rsid w:val="00D80A96"/>
    <w:rsid w:val="00D96626"/>
    <w:rsid w:val="00DB7288"/>
    <w:rsid w:val="00DD11B9"/>
    <w:rsid w:val="00E06769"/>
    <w:rsid w:val="00E22557"/>
    <w:rsid w:val="00E254B7"/>
    <w:rsid w:val="00E4385A"/>
    <w:rsid w:val="00E45A87"/>
    <w:rsid w:val="00E80675"/>
    <w:rsid w:val="00E84E88"/>
    <w:rsid w:val="00EB6F60"/>
    <w:rsid w:val="00ED6CBF"/>
    <w:rsid w:val="00EE5462"/>
    <w:rsid w:val="00F75707"/>
    <w:rsid w:val="00FF5C6F"/>
    <w:rsid w:val="07861CC7"/>
    <w:rsid w:val="10D76171"/>
    <w:rsid w:val="11C31268"/>
    <w:rsid w:val="186F1DDF"/>
    <w:rsid w:val="199E318D"/>
    <w:rsid w:val="39811B05"/>
    <w:rsid w:val="445709AF"/>
    <w:rsid w:val="4E5D686A"/>
    <w:rsid w:val="5ED01658"/>
    <w:rsid w:val="68794655"/>
    <w:rsid w:val="718D41DB"/>
    <w:rsid w:val="773F3BEC"/>
    <w:rsid w:val="77F32DB0"/>
    <w:rsid w:val="781A5798"/>
    <w:rsid w:val="7D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Cs w:val="20"/>
      <w:lang w:eastAsia="ru-RU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link w:val="23"/>
    <w:qFormat/>
    <w:uiPriority w:val="0"/>
    <w:pPr>
      <w:keepNext/>
      <w:spacing w:after="0" w:line="240" w:lineRule="auto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6">
    <w:name w:val="heading 5"/>
    <w:basedOn w:val="1"/>
    <w:next w:val="1"/>
    <w:link w:val="24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footnote text"/>
    <w:basedOn w:val="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Body Text"/>
    <w:basedOn w:val="1"/>
    <w:qFormat/>
    <w:uiPriority w:val="0"/>
    <w:pPr>
      <w:widowControl w:val="0"/>
      <w:suppressAutoHyphens/>
      <w:spacing w:after="120" w:line="240" w:lineRule="auto"/>
    </w:pPr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paragraph" w:styleId="15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List"/>
    <w:basedOn w:val="14"/>
    <w:qFormat/>
    <w:uiPriority w:val="0"/>
    <w:rPr>
      <w:rFonts w:cs="Arial"/>
    </w:rPr>
  </w:style>
  <w:style w:type="paragraph" w:styleId="18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9">
    <w:name w:val="Body Text 3"/>
    <w:basedOn w:val="1"/>
    <w:semiHidden/>
    <w:unhideWhenUsed/>
    <w:qFormat/>
    <w:uiPriority w:val="99"/>
    <w:pPr>
      <w:spacing w:after="120"/>
    </w:pPr>
    <w:rPr>
      <w:sz w:val="16"/>
      <w:szCs w:val="16"/>
    </w:rPr>
  </w:style>
  <w:style w:type="table" w:styleId="20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Интернет-ссылка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22">
    <w:name w:val="Заголовок 1 Знак"/>
    <w:basedOn w:val="7"/>
    <w:link w:val="2"/>
    <w:qFormat/>
    <w:uiPriority w:val="0"/>
    <w:rPr>
      <w:rFonts w:ascii="Times New Roman" w:hAnsi="Times New Roman" w:eastAsia="Times New Roman" w:cs="Times New Roman"/>
      <w:b/>
      <w:szCs w:val="20"/>
      <w:lang w:eastAsia="ru-RU"/>
    </w:rPr>
  </w:style>
  <w:style w:type="character" w:customStyle="1" w:styleId="23">
    <w:name w:val="Заголовок 4 Знак"/>
    <w:basedOn w:val="7"/>
    <w:link w:val="5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24">
    <w:name w:val="Заголовок 5 Знак"/>
    <w:basedOn w:val="7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5">
    <w:name w:val="Основной текст Знак"/>
    <w:basedOn w:val="7"/>
    <w:qFormat/>
    <w:uiPriority w:val="0"/>
    <w:rPr>
      <w:rFonts w:ascii="Times New Roman" w:hAnsi="Times New Roman" w:eastAsia="Lucida Sans Unicode" w:cs="Tahoma"/>
      <w:kern w:val="2"/>
      <w:sz w:val="24"/>
      <w:szCs w:val="24"/>
      <w:lang w:eastAsia="ru-RU" w:bidi="ru-RU"/>
    </w:rPr>
  </w:style>
  <w:style w:type="character" w:customStyle="1" w:styleId="26">
    <w:name w:val="Текст выноски Знак"/>
    <w:basedOn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7">
    <w:name w:val="Верхний колонтитул Знак"/>
    <w:basedOn w:val="7"/>
    <w:qFormat/>
    <w:uiPriority w:val="99"/>
  </w:style>
  <w:style w:type="character" w:customStyle="1" w:styleId="28">
    <w:name w:val="Нижний колонтитул Знак"/>
    <w:basedOn w:val="7"/>
    <w:qFormat/>
    <w:uiPriority w:val="99"/>
  </w:style>
  <w:style w:type="character" w:customStyle="1" w:styleId="29">
    <w:name w:val="Основной текст 3 Знак"/>
    <w:basedOn w:val="7"/>
    <w:semiHidden/>
    <w:qFormat/>
    <w:uiPriority w:val="99"/>
    <w:rPr>
      <w:sz w:val="16"/>
      <w:szCs w:val="16"/>
    </w:rPr>
  </w:style>
  <w:style w:type="character" w:customStyle="1" w:styleId="30">
    <w:name w:val="Текст сноски Знак"/>
    <w:basedOn w:val="7"/>
    <w:semiHidden/>
    <w:qFormat/>
    <w:uiPriority w:val="99"/>
    <w:rPr>
      <w:sz w:val="20"/>
      <w:szCs w:val="20"/>
    </w:rPr>
  </w:style>
  <w:style w:type="character" w:customStyle="1" w:styleId="31">
    <w:name w:val="Привязка сноски"/>
    <w:qFormat/>
    <w:uiPriority w:val="0"/>
    <w:rPr>
      <w:vertAlign w:val="superscript"/>
    </w:rPr>
  </w:style>
  <w:style w:type="character" w:customStyle="1" w:styleId="32">
    <w:name w:val="Footnote Characters"/>
    <w:basedOn w:val="7"/>
    <w:semiHidden/>
    <w:unhideWhenUsed/>
    <w:qFormat/>
    <w:uiPriority w:val="99"/>
    <w:rPr>
      <w:vertAlign w:val="superscript"/>
    </w:rPr>
  </w:style>
  <w:style w:type="character" w:customStyle="1" w:styleId="33">
    <w:name w:val="ListLabel 1"/>
    <w:qFormat/>
    <w:uiPriority w:val="0"/>
    <w:rPr>
      <w:rFonts w:ascii="Times New Roman" w:hAnsi="Times New Roman"/>
      <w:b/>
      <w:bCs/>
      <w:sz w:val="27"/>
      <w:lang w:val="ru-RU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  <w:rPr>
      <w:rFonts w:cs="Times New Roman"/>
      <w:kern w:val="2"/>
    </w:rPr>
  </w:style>
  <w:style w:type="character" w:customStyle="1" w:styleId="36">
    <w:name w:val="ListLabel 4"/>
    <w:qFormat/>
    <w:uiPriority w:val="0"/>
    <w:rPr>
      <w:rFonts w:cs="Times New Roman"/>
    </w:rPr>
  </w:style>
  <w:style w:type="character" w:customStyle="1" w:styleId="37">
    <w:name w:val="ListLabel 5"/>
    <w:qFormat/>
    <w:uiPriority w:val="0"/>
    <w:rPr>
      <w:rFonts w:cs="Times New Roman"/>
    </w:rPr>
  </w:style>
  <w:style w:type="character" w:customStyle="1" w:styleId="38">
    <w:name w:val="ListLabel 6"/>
    <w:qFormat/>
    <w:uiPriority w:val="0"/>
    <w:rPr>
      <w:rFonts w:cs="Times New Roman"/>
    </w:rPr>
  </w:style>
  <w:style w:type="character" w:customStyle="1" w:styleId="39">
    <w:name w:val="ListLabel 7"/>
    <w:qFormat/>
    <w:uiPriority w:val="0"/>
    <w:rPr>
      <w:rFonts w:cs="Times New Roman"/>
      <w:b/>
      <w:bCs/>
      <w:sz w:val="28"/>
      <w:szCs w:val="28"/>
    </w:rPr>
  </w:style>
  <w:style w:type="character" w:customStyle="1" w:styleId="40">
    <w:name w:val="ListLabel 8"/>
    <w:qFormat/>
    <w:uiPriority w:val="0"/>
    <w:rPr>
      <w:rFonts w:cs="Times New Roman"/>
      <w:b/>
      <w:bCs/>
      <w:sz w:val="28"/>
      <w:szCs w:val="28"/>
    </w:rPr>
  </w:style>
  <w:style w:type="character" w:customStyle="1" w:styleId="41">
    <w:name w:val="ListLabel 9"/>
    <w:qFormat/>
    <w:uiPriority w:val="0"/>
    <w:rPr>
      <w:rFonts w:cs="Times New Roman"/>
      <w:b/>
      <w:bCs/>
      <w:sz w:val="26"/>
      <w:szCs w:val="26"/>
    </w:rPr>
  </w:style>
  <w:style w:type="character" w:customStyle="1" w:styleId="42">
    <w:name w:val="ListLabel 10"/>
    <w:qFormat/>
    <w:uiPriority w:val="0"/>
    <w:rPr>
      <w:rFonts w:cs="Times New Roman"/>
      <w:b/>
      <w:bCs/>
      <w:sz w:val="26"/>
      <w:szCs w:val="26"/>
    </w:rPr>
  </w:style>
  <w:style w:type="character" w:customStyle="1" w:styleId="43">
    <w:name w:val="ListLabel 11"/>
    <w:qFormat/>
    <w:uiPriority w:val="0"/>
    <w:rPr>
      <w:rFonts w:cs="Times New Roman"/>
      <w:b/>
      <w:bCs/>
      <w:sz w:val="26"/>
      <w:szCs w:val="26"/>
    </w:rPr>
  </w:style>
  <w:style w:type="character" w:customStyle="1" w:styleId="44">
    <w:name w:val="ListLabel 12"/>
    <w:qFormat/>
    <w:uiPriority w:val="0"/>
    <w:rPr>
      <w:rFonts w:cs="Times New Roman"/>
      <w:b/>
      <w:bCs/>
      <w:sz w:val="26"/>
      <w:szCs w:val="26"/>
    </w:rPr>
  </w:style>
  <w:style w:type="character" w:customStyle="1" w:styleId="45">
    <w:name w:val="ListLabel 13"/>
    <w:qFormat/>
    <w:uiPriority w:val="0"/>
    <w:rPr>
      <w:rFonts w:cs="Times New Roman"/>
      <w:b/>
      <w:bCs/>
      <w:sz w:val="26"/>
      <w:szCs w:val="26"/>
    </w:rPr>
  </w:style>
  <w:style w:type="character" w:customStyle="1" w:styleId="46">
    <w:name w:val="ListLabel 14"/>
    <w:qFormat/>
    <w:uiPriority w:val="0"/>
    <w:rPr>
      <w:rFonts w:cs="Times New Roman"/>
      <w:b/>
      <w:bCs/>
      <w:sz w:val="26"/>
      <w:szCs w:val="26"/>
    </w:rPr>
  </w:style>
  <w:style w:type="character" w:customStyle="1" w:styleId="47">
    <w:name w:val="ListLabel 15"/>
    <w:qFormat/>
    <w:uiPriority w:val="0"/>
    <w:rPr>
      <w:rFonts w:cs="Times New Roman"/>
      <w:b/>
      <w:bCs/>
      <w:sz w:val="26"/>
      <w:szCs w:val="26"/>
    </w:rPr>
  </w:style>
  <w:style w:type="character" w:customStyle="1" w:styleId="48">
    <w:name w:val="ListLabel 16"/>
    <w:qFormat/>
    <w:uiPriority w:val="0"/>
    <w:rPr>
      <w:rFonts w:cs="Times New Roman"/>
      <w:b/>
      <w:bCs/>
      <w:sz w:val="28"/>
      <w:szCs w:val="28"/>
    </w:rPr>
  </w:style>
  <w:style w:type="character" w:customStyle="1" w:styleId="49">
    <w:name w:val="ListLabel 17"/>
    <w:qFormat/>
    <w:uiPriority w:val="0"/>
    <w:rPr>
      <w:rFonts w:cs="Times New Roman"/>
      <w:b/>
      <w:bCs/>
      <w:sz w:val="28"/>
      <w:szCs w:val="28"/>
    </w:rPr>
  </w:style>
  <w:style w:type="character" w:customStyle="1" w:styleId="50">
    <w:name w:val="ListLabel 18"/>
    <w:qFormat/>
    <w:uiPriority w:val="0"/>
    <w:rPr>
      <w:rFonts w:cs="Times New Roman"/>
      <w:b/>
      <w:bCs/>
      <w:sz w:val="26"/>
      <w:szCs w:val="26"/>
    </w:rPr>
  </w:style>
  <w:style w:type="character" w:customStyle="1" w:styleId="51">
    <w:name w:val="ListLabel 19"/>
    <w:qFormat/>
    <w:uiPriority w:val="0"/>
    <w:rPr>
      <w:rFonts w:cs="Times New Roman"/>
      <w:b/>
      <w:bCs/>
      <w:sz w:val="26"/>
      <w:szCs w:val="26"/>
    </w:rPr>
  </w:style>
  <w:style w:type="character" w:customStyle="1" w:styleId="52">
    <w:name w:val="ListLabel 20"/>
    <w:qFormat/>
    <w:uiPriority w:val="0"/>
    <w:rPr>
      <w:rFonts w:cs="Times New Roman"/>
      <w:b/>
      <w:bCs/>
      <w:sz w:val="26"/>
      <w:szCs w:val="26"/>
    </w:rPr>
  </w:style>
  <w:style w:type="character" w:customStyle="1" w:styleId="53">
    <w:name w:val="ListLabel 21"/>
    <w:qFormat/>
    <w:uiPriority w:val="0"/>
    <w:rPr>
      <w:rFonts w:cs="Times New Roman"/>
      <w:b/>
      <w:bCs/>
      <w:sz w:val="26"/>
      <w:szCs w:val="26"/>
    </w:rPr>
  </w:style>
  <w:style w:type="character" w:customStyle="1" w:styleId="54">
    <w:name w:val="ListLabel 22"/>
    <w:qFormat/>
    <w:uiPriority w:val="0"/>
    <w:rPr>
      <w:rFonts w:cs="Times New Roman"/>
      <w:b/>
      <w:bCs/>
      <w:sz w:val="26"/>
      <w:szCs w:val="26"/>
    </w:rPr>
  </w:style>
  <w:style w:type="character" w:customStyle="1" w:styleId="55">
    <w:name w:val="ListLabel 23"/>
    <w:qFormat/>
    <w:uiPriority w:val="0"/>
    <w:rPr>
      <w:rFonts w:cs="Times New Roman"/>
      <w:b/>
      <w:bCs/>
      <w:sz w:val="26"/>
      <w:szCs w:val="26"/>
    </w:rPr>
  </w:style>
  <w:style w:type="character" w:customStyle="1" w:styleId="56">
    <w:name w:val="ListLabel 24"/>
    <w:qFormat/>
    <w:uiPriority w:val="0"/>
    <w:rPr>
      <w:rFonts w:cs="Times New Roman"/>
      <w:b/>
      <w:bCs/>
      <w:sz w:val="26"/>
      <w:szCs w:val="26"/>
    </w:rPr>
  </w:style>
  <w:style w:type="character" w:customStyle="1" w:styleId="57">
    <w:name w:val="Маркеры списка"/>
    <w:qFormat/>
    <w:uiPriority w:val="0"/>
    <w:rPr>
      <w:rFonts w:ascii="OpenSymbol" w:hAnsi="OpenSymbol" w:eastAsia="OpenSymbol" w:cs="OpenSymbol"/>
    </w:rPr>
  </w:style>
  <w:style w:type="paragraph" w:customStyle="1" w:styleId="58">
    <w:name w:val="Заголовок1"/>
    <w:basedOn w:val="1"/>
    <w:next w:val="1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59">
    <w:name w:val="List Paragraph"/>
    <w:basedOn w:val="1"/>
    <w:qFormat/>
    <w:uiPriority w:val="34"/>
    <w:pPr>
      <w:ind w:left="720"/>
      <w:contextualSpacing/>
    </w:pPr>
  </w:style>
  <w:style w:type="paragraph" w:customStyle="1" w:styleId="60">
    <w:name w:val="ConsPlusNormal"/>
    <w:qFormat/>
    <w:uiPriority w:val="0"/>
    <w:pPr>
      <w:widowControl w:val="0"/>
      <w:ind w:firstLine="720"/>
    </w:pPr>
    <w:rPr>
      <w:rFonts w:ascii="Arial" w:hAnsi="Arial" w:cs="Arial" w:eastAsiaTheme="minorEastAsia"/>
      <w:lang w:val="ru-RU" w:eastAsia="ru-RU" w:bidi="ar-SA"/>
    </w:rPr>
  </w:style>
  <w:style w:type="paragraph" w:customStyle="1" w:styleId="61">
    <w:name w:val="ConsPlusNonformat"/>
    <w:qFormat/>
    <w:uiPriority w:val="99"/>
    <w:rPr>
      <w:rFonts w:ascii="Courier New" w:hAnsi="Courier New" w:cs="Courier New" w:eastAsiaTheme="minorHAnsi"/>
      <w:lang w:val="ru-RU" w:eastAsia="en-US" w:bidi="ar-SA"/>
    </w:rPr>
  </w:style>
  <w:style w:type="paragraph" w:customStyle="1" w:styleId="62">
    <w:name w:val="Содержимое таблицы"/>
    <w:basedOn w:val="1"/>
    <w:qFormat/>
    <w:uiPriority w:val="0"/>
    <w:pPr>
      <w:suppressLineNumbers/>
    </w:pPr>
  </w:style>
  <w:style w:type="paragraph" w:customStyle="1" w:styleId="63">
    <w:name w:val="Заголовок таблицы"/>
    <w:basedOn w:val="62"/>
    <w:qFormat/>
    <w:uiPriority w:val="0"/>
    <w:pPr>
      <w:jc w:val="center"/>
    </w:pPr>
    <w:rPr>
      <w:b/>
      <w:bCs/>
    </w:rPr>
  </w:style>
  <w:style w:type="paragraph" w:customStyle="1" w:styleId="64">
    <w:name w:val="Default"/>
    <w:qFormat/>
    <w:uiPriority w:val="0"/>
    <w:pPr>
      <w:suppressAutoHyphens/>
      <w:autoSpaceDE w:val="0"/>
      <w:spacing w:after="160" w:line="259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table" w:customStyle="1" w:styleId="65">
    <w:name w:val="Сетка таблицы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6">
    <w:name w:val="ra-g5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D84-A110-4B16-BB42-0407E966C6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345</Words>
  <Characters>2258</Characters>
  <Lines>25</Lines>
  <Paragraphs>7</Paragraphs>
  <TotalTime>34</TotalTime>
  <ScaleCrop>false</ScaleCrop>
  <LinksUpToDate>false</LinksUpToDate>
  <CharactersWithSpaces>3012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2025-08-13T09:54:00Z</dcterms:created>
  <dc:creator>op.rystin</dc:creator>
  <cp:lastModifiedBy>WPS_1777880918</cp:lastModifiedBy>
  <cp:lastPrinted>2025-07-03T12:51:00Z</cp:lastPrinted>
  <dcterms:modified xsi:type="dcterms:W3CDTF">2026-07-22T08:44:53Z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1049-12.1.0.27458</vt:lpwstr>
  </property>
  <property fmtid="{D5CDD505-2E9C-101B-9397-08002B2CF9AE}" pid="10" name="ICV">
    <vt:lpwstr>0B88AA286F9D4C3E8F23F441A55B5153_13</vt:lpwstr>
  </property>
  <property fmtid="{D5CDD505-2E9C-101B-9397-08002B2CF9AE}" pid="11" name="KSOTemplateDocerSaveRecord">
    <vt:lpwstr>eyJoZGlkIjoiMjA2MjIxMjQ4ZTc4ODBhYTM5YzFiZDNkMTk1NzViOTQiLCJ1c2VySWQiOiI4MjQ2MzQ5OTQ5OTgifQ==</vt:lpwstr>
  </property>
</Properties>
</file>