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ДОГОВОР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№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Поставка комплектов портативных раций</w:t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КБК 321 0412 54401 90019 24</w:t>
      </w:r>
      <w:r>
        <w:rPr>
          <w:rFonts w:ascii="Times New Roman" w:hAnsi="Times New Roman" w:cs="Times New Roman"/>
          <w:sz w:val="20"/>
          <w:szCs w:val="20"/>
        </w:rPr>
        <w:t xml:space="preserve">4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г.</w:t>
      </w:r>
      <w:r>
        <w:rPr>
          <w:rFonts w:ascii="Times New Roman" w:hAnsi="Times New Roman" w:cs="Times New Roman"/>
          <w:b/>
          <w:sz w:val="20"/>
          <w:szCs w:val="20"/>
        </w:rPr>
        <w:t xml:space="preserve"> Благовещенск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ind w:left="-567"/>
        <w:jc w:val="both"/>
        <w:spacing w:after="120" w:line="240" w:lineRule="auto"/>
        <w:rPr>
          <w:rFonts w:ascii="Times New Roman" w:hAnsi="Times New Roman" w:cs="Times New Roman"/>
          <w:sz w:val="20"/>
          <w:szCs w:val="20"/>
          <w:lang w:eastAsia="ru-RU"/>
        </w:rPr>
        <w:outlineLvl w:val="1"/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______________________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</w:rPr>
        <w:t xml:space="preserve">именуемое в дальнейшем</w:t>
      </w:r>
      <w:r>
        <w:rPr>
          <w:rFonts w:ascii="Times New Roman" w:hAnsi="Times New Roman" w:cs="Times New Roman"/>
          <w:sz w:val="20"/>
          <w:szCs w:val="20"/>
        </w:rPr>
        <w:t xml:space="preserve"> «Поставщик», с одной стороны, и 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Управление Федеральной службы государственной регистрации, кадастра и картографии по Амурской области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именуемое в дальнейшем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«ЗАКАЗЧИК»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, в лице р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уководителя  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Москалёвой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Светланы Владимировны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, действующей на основании приказа от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06.05.2020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№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94к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</w:rPr>
        <w:t xml:space="preserve">именуемое в дальнейшем</w:t>
      </w:r>
      <w:r>
        <w:rPr>
          <w:rFonts w:ascii="Times New Roman" w:hAnsi="Times New Roman" w:cs="Times New Roman"/>
          <w:sz w:val="20"/>
          <w:szCs w:val="20"/>
        </w:rPr>
        <w:t xml:space="preserve"> «Заказчик», </w:t>
      </w:r>
      <w:r>
        <w:rPr>
          <w:rFonts w:ascii="Times New Roman" w:hAnsi="Times New Roman" w:cs="Times New Roman"/>
          <w:bCs/>
          <w:sz w:val="20"/>
          <w:szCs w:val="20"/>
        </w:rPr>
        <w:t xml:space="preserve">с другой стороны,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в соответствии с </w:t>
      </w:r>
      <w:r>
        <w:rPr>
          <w:rFonts w:ascii="Times New Roman" w:hAnsi="Times New Roman" w:cs="Times New Roman"/>
          <w:sz w:val="20"/>
          <w:szCs w:val="20"/>
        </w:rPr>
        <w:t xml:space="preserve"> пунктом 4 части 1 статьи 93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заключили настоящий Договор (далее - Договор) о нижеследующем:</w:t>
      </w:r>
      <w:r>
        <w:rPr>
          <w:rFonts w:ascii="Times New Roman" w:hAnsi="Times New Roman" w:cs="Times New Roman"/>
          <w:sz w:val="20"/>
          <w:szCs w:val="20"/>
          <w:lang w:eastAsia="ru-RU"/>
        </w:rPr>
      </w:r>
      <w:r>
        <w:rPr>
          <w:rFonts w:ascii="Times New Roman" w:hAnsi="Times New Roman" w:cs="Times New Roman"/>
          <w:sz w:val="20"/>
          <w:szCs w:val="20"/>
          <w:lang w:eastAsia="ru-RU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 Предмет договора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1.1. Поставщик обязуется постав</w:t>
      </w:r>
      <w:r>
        <w:rPr>
          <w:rFonts w:ascii="Times New Roman" w:hAnsi="Times New Roman" w:cs="Times New Roman"/>
          <w:sz w:val="20"/>
          <w:szCs w:val="20"/>
        </w:rPr>
        <w:t xml:space="preserve">ить </w:t>
      </w:r>
      <w:r>
        <w:rPr>
          <w:rFonts w:ascii="Times New Roman" w:hAnsi="Times New Roman" w:cs="Times New Roman"/>
          <w:sz w:val="20"/>
          <w:szCs w:val="20"/>
        </w:rPr>
        <w:t xml:space="preserve">Заказчику комплекты портативных раций</w:t>
      </w:r>
      <w:r>
        <w:rPr>
          <w:rFonts w:ascii="Times New Roman" w:hAnsi="Times New Roman" w:cs="Times New Roman"/>
          <w:sz w:val="20"/>
          <w:szCs w:val="20"/>
        </w:rPr>
        <w:t xml:space="preserve">, указанны</w:t>
      </w:r>
      <w:r>
        <w:rPr>
          <w:rFonts w:ascii="Times New Roman" w:hAnsi="Times New Roman" w:cs="Times New Roman"/>
          <w:sz w:val="20"/>
          <w:szCs w:val="20"/>
        </w:rPr>
        <w:t xml:space="preserve">е</w:t>
      </w:r>
      <w:r>
        <w:rPr>
          <w:rFonts w:ascii="Times New Roman" w:hAnsi="Times New Roman" w:cs="Times New Roman"/>
          <w:sz w:val="20"/>
          <w:szCs w:val="20"/>
        </w:rPr>
        <w:t xml:space="preserve"> в Спецификации (Приложение № 1 к настоящему Договору (Таблица № 1), (далее по тексту «Товар»), а Заказчик обязуется прин</w:t>
      </w:r>
      <w:r>
        <w:rPr>
          <w:rFonts w:ascii="Times New Roman" w:hAnsi="Times New Roman" w:cs="Times New Roman"/>
          <w:sz w:val="20"/>
          <w:szCs w:val="20"/>
        </w:rPr>
        <w:t xml:space="preserve">ять </w:t>
      </w:r>
      <w:r>
        <w:rPr>
          <w:rFonts w:ascii="Times New Roman" w:hAnsi="Times New Roman" w:cs="Times New Roman"/>
          <w:sz w:val="20"/>
          <w:szCs w:val="20"/>
        </w:rPr>
        <w:t xml:space="preserve">и опла</w:t>
      </w:r>
      <w:r>
        <w:rPr>
          <w:rFonts w:ascii="Times New Roman" w:hAnsi="Times New Roman" w:cs="Times New Roman"/>
          <w:sz w:val="20"/>
          <w:szCs w:val="20"/>
        </w:rPr>
        <w:t xml:space="preserve">тить </w:t>
      </w:r>
      <w:r>
        <w:rPr>
          <w:rFonts w:ascii="Times New Roman" w:hAnsi="Times New Roman" w:cs="Times New Roman"/>
          <w:sz w:val="20"/>
          <w:szCs w:val="20"/>
        </w:rPr>
        <w:t xml:space="preserve">Товар в порядке, в размере и на условиях, установленных настоящим Договором.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1.2. Наименование (ассортимент) и количество Товара указ</w:t>
      </w:r>
      <w:r>
        <w:rPr>
          <w:rFonts w:ascii="Times New Roman" w:hAnsi="Times New Roman" w:cs="Times New Roman"/>
          <w:sz w:val="20"/>
          <w:szCs w:val="20"/>
        </w:rPr>
        <w:t xml:space="preserve">ан </w:t>
      </w:r>
      <w:r>
        <w:rPr>
          <w:rFonts w:ascii="Times New Roman" w:hAnsi="Times New Roman" w:cs="Times New Roman"/>
          <w:sz w:val="20"/>
          <w:szCs w:val="20"/>
        </w:rPr>
        <w:t xml:space="preserve">в Спецификации (Приложение № 1 к настоящему Договору (таблица № 1), являющейся неотъемлемой частью Договора. 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Поставка и приемка Товара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2.1. Поставщик осуществляет поставку Товара </w:t>
      </w:r>
      <w:r>
        <w:rPr>
          <w:rFonts w:ascii="Times New Roman" w:hAnsi="Times New Roman" w:cs="Times New Roman"/>
          <w:sz w:val="20"/>
          <w:szCs w:val="20"/>
        </w:rPr>
        <w:t xml:space="preserve">с момента заключения договора по 25.09.2026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Доставка Товара </w:t>
      </w:r>
      <w:r>
        <w:rPr>
          <w:rFonts w:ascii="Times New Roman" w:hAnsi="Times New Roman" w:cs="Times New Roman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Заказчику </w:t>
      </w:r>
      <w:r>
        <w:rPr>
          <w:rFonts w:ascii="Times New Roman" w:hAnsi="Times New Roman" w:cs="Times New Roman"/>
          <w:sz w:val="20"/>
          <w:szCs w:val="20"/>
        </w:rPr>
        <w:t xml:space="preserve">производиться по 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дресу поставки: Амурская область,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г.Благовещенск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пер. Пограничный,10 2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этаж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1"/>
          <w:numId w:val="0"/>
        </w:numPr>
        <w:jc w:val="both"/>
        <w:rPr>
          <w:rFonts w:ascii="Times New Roman" w:hAnsi="Times New Roman" w:cs="Times New Roman"/>
          <w:bCs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2.3. Поставка товара осуществляется за счет </w:t>
      </w:r>
      <w:r>
        <w:rPr>
          <w:rFonts w:ascii="Times New Roman" w:hAnsi="Times New Roman" w:cs="Times New Roman"/>
          <w:sz w:val="20"/>
          <w:szCs w:val="20"/>
        </w:rPr>
        <w:t xml:space="preserve">сил и средств </w:t>
      </w:r>
      <w:r>
        <w:rPr>
          <w:rFonts w:ascii="Times New Roman" w:hAnsi="Times New Roman" w:cs="Times New Roman"/>
          <w:sz w:val="20"/>
          <w:szCs w:val="20"/>
        </w:rPr>
        <w:t xml:space="preserve">Поставщика. </w:t>
      </w:r>
      <w:r>
        <w:rPr>
          <w:rFonts w:ascii="Times New Roman" w:hAnsi="Times New Roman" w:cs="Times New Roman"/>
          <w:bCs/>
          <w:sz w:val="20"/>
          <w:szCs w:val="20"/>
        </w:rPr>
        <w:t xml:space="preserve">Товар поставляется одной партией, частичная поставка Товара не допускается.</w:t>
      </w:r>
      <w:r>
        <w:rPr>
          <w:rFonts w:ascii="Times New Roman" w:hAnsi="Times New Roman" w:cs="Times New Roman"/>
          <w:bCs/>
          <w:sz w:val="20"/>
          <w:szCs w:val="20"/>
        </w:rPr>
        <w:t xml:space="preserve"> Документы на поставленный Товар предоставляются Поставщиком одновременно с поставкой Товара.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</w:t>
      </w:r>
      <w:r>
        <w:rPr>
          <w:rFonts w:ascii="Times New Roman" w:hAnsi="Times New Roman" w:cs="Times New Roman"/>
          <w:sz w:val="20"/>
          <w:szCs w:val="20"/>
        </w:rPr>
        <w:t xml:space="preserve">4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Приемка товара по</w:t>
      </w:r>
      <w:r>
        <w:rPr>
          <w:rFonts w:ascii="Times New Roman" w:hAnsi="Times New Roman" w:cs="Times New Roman"/>
          <w:bCs/>
          <w:sz w:val="20"/>
          <w:szCs w:val="20"/>
        </w:rPr>
        <w:t xml:space="preserve"> количеству и качеству</w:t>
      </w:r>
      <w:r>
        <w:rPr>
          <w:rFonts w:ascii="Times New Roman" w:hAnsi="Times New Roman" w:cs="Times New Roman"/>
          <w:sz w:val="20"/>
          <w:szCs w:val="20"/>
        </w:rPr>
        <w:t xml:space="preserve"> осуществляется Заказчиком </w:t>
      </w:r>
      <w:r>
        <w:rPr>
          <w:rFonts w:ascii="Times New Roman" w:hAnsi="Times New Roman" w:cs="Times New Roman"/>
          <w:sz w:val="20"/>
          <w:szCs w:val="20"/>
        </w:rPr>
        <w:t xml:space="preserve">в течении 3 рабочих дней </w:t>
      </w:r>
      <w:r>
        <w:rPr>
          <w:rFonts w:ascii="Times New Roman" w:hAnsi="Times New Roman" w:cs="Times New Roman"/>
          <w:sz w:val="20"/>
          <w:szCs w:val="20"/>
        </w:rPr>
        <w:t xml:space="preserve">в соответствии с товарно-транспортной</w:t>
      </w:r>
      <w:r>
        <w:rPr>
          <w:rFonts w:ascii="Times New Roman" w:hAnsi="Times New Roman" w:cs="Times New Roman"/>
          <w:bCs/>
          <w:sz w:val="20"/>
          <w:szCs w:val="20"/>
        </w:rPr>
        <w:t xml:space="preserve"> накладной и другими сопроводительными</w:t>
      </w:r>
      <w:r>
        <w:rPr>
          <w:rFonts w:ascii="Times New Roman" w:hAnsi="Times New Roman" w:cs="Times New Roman"/>
          <w:sz w:val="20"/>
          <w:szCs w:val="20"/>
        </w:rPr>
        <w:t xml:space="preserve"> документами.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В случае</w:t>
      </w:r>
      <w:r>
        <w:rPr>
          <w:rFonts w:ascii="Times New Roman" w:hAnsi="Times New Roman" w:cs="Times New Roman"/>
          <w:sz w:val="20"/>
          <w:szCs w:val="20"/>
        </w:rPr>
        <w:t xml:space="preserve"> отсутствия</w:t>
      </w:r>
      <w:r>
        <w:rPr>
          <w:rFonts w:ascii="Times New Roman" w:hAnsi="Times New Roman" w:cs="Times New Roman"/>
          <w:bCs/>
          <w:sz w:val="20"/>
          <w:szCs w:val="20"/>
        </w:rPr>
        <w:t xml:space="preserve"> претензий Заказчика</w:t>
      </w:r>
      <w:r>
        <w:rPr>
          <w:rFonts w:ascii="Times New Roman" w:hAnsi="Times New Roman" w:cs="Times New Roman"/>
          <w:sz w:val="20"/>
          <w:szCs w:val="20"/>
        </w:rPr>
        <w:t xml:space="preserve"> приёмка Товара фиксируется двухсторонним подписанием товарных накладных, и Товар считается принятым Заказчиком по</w:t>
      </w:r>
      <w:r>
        <w:rPr>
          <w:rFonts w:ascii="Times New Roman" w:hAnsi="Times New Roman" w:cs="Times New Roman"/>
          <w:bCs/>
          <w:sz w:val="20"/>
          <w:szCs w:val="20"/>
        </w:rPr>
        <w:t xml:space="preserve"> качеству и</w:t>
      </w:r>
      <w:r>
        <w:rPr>
          <w:rFonts w:ascii="Times New Roman" w:hAnsi="Times New Roman" w:cs="Times New Roman"/>
          <w:sz w:val="20"/>
          <w:szCs w:val="20"/>
        </w:rPr>
        <w:t xml:space="preserve"> количеству в полном объеме.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</w:t>
      </w: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  <w:t xml:space="preserve">. В случаях выявления Заказчиком скрытых недостатков Товара составляется Акт об обнаружении скрытых недостатков Товара, который содержит следующую</w:t>
      </w:r>
      <w:r>
        <w:rPr>
          <w:rFonts w:ascii="Times New Roman" w:hAnsi="Times New Roman" w:cs="Times New Roman"/>
          <w:bCs/>
          <w:sz w:val="20"/>
          <w:szCs w:val="20"/>
        </w:rPr>
        <w:t xml:space="preserve"> информацию: дату поставки и данные</w:t>
      </w:r>
      <w:r>
        <w:rPr>
          <w:rFonts w:ascii="Times New Roman" w:hAnsi="Times New Roman" w:cs="Times New Roman"/>
          <w:sz w:val="20"/>
          <w:szCs w:val="20"/>
        </w:rPr>
        <w:t xml:space="preserve"> о документе поставки,</w:t>
      </w:r>
      <w:r>
        <w:rPr>
          <w:rFonts w:ascii="Times New Roman" w:hAnsi="Times New Roman" w:cs="Times New Roman"/>
          <w:bCs/>
          <w:sz w:val="20"/>
          <w:szCs w:val="20"/>
        </w:rPr>
        <w:t xml:space="preserve"> наименование</w:t>
      </w:r>
      <w:r>
        <w:rPr>
          <w:rFonts w:ascii="Times New Roman" w:hAnsi="Times New Roman" w:cs="Times New Roman"/>
          <w:sz w:val="20"/>
          <w:szCs w:val="20"/>
        </w:rPr>
        <w:t xml:space="preserve"> и количество Товара, данные</w:t>
      </w:r>
      <w:r>
        <w:rPr>
          <w:rFonts w:ascii="Times New Roman" w:hAnsi="Times New Roman" w:cs="Times New Roman"/>
          <w:bCs/>
          <w:sz w:val="20"/>
          <w:szCs w:val="20"/>
        </w:rPr>
        <w:t xml:space="preserve"> наружной</w:t>
      </w:r>
      <w:r>
        <w:rPr>
          <w:rFonts w:ascii="Times New Roman" w:hAnsi="Times New Roman" w:cs="Times New Roman"/>
          <w:sz w:val="20"/>
          <w:szCs w:val="20"/>
        </w:rPr>
        <w:t xml:space="preserve"> маркировки производителя</w:t>
      </w:r>
      <w:r>
        <w:rPr>
          <w:rFonts w:ascii="Times New Roman" w:hAnsi="Times New Roman" w:cs="Times New Roman"/>
          <w:bCs/>
          <w:sz w:val="20"/>
          <w:szCs w:val="20"/>
        </w:rPr>
        <w:t xml:space="preserve"> (дата</w:t>
      </w:r>
      <w:r>
        <w:rPr>
          <w:rFonts w:ascii="Times New Roman" w:hAnsi="Times New Roman" w:cs="Times New Roman"/>
          <w:sz w:val="20"/>
          <w:szCs w:val="20"/>
        </w:rPr>
        <w:t xml:space="preserve"> производства, номер партии, упаковщик), описание скрытого недостатка, список лиц, составивших Акт, с</w:t>
      </w:r>
      <w:r>
        <w:rPr>
          <w:rFonts w:ascii="Times New Roman" w:hAnsi="Times New Roman" w:cs="Times New Roman"/>
          <w:bCs/>
          <w:sz w:val="20"/>
          <w:szCs w:val="20"/>
        </w:rPr>
        <w:t xml:space="preserve"> указанием их</w:t>
      </w:r>
      <w:r>
        <w:rPr>
          <w:rFonts w:ascii="Times New Roman" w:hAnsi="Times New Roman" w:cs="Times New Roman"/>
          <w:sz w:val="20"/>
          <w:szCs w:val="20"/>
        </w:rPr>
        <w:t xml:space="preserve"> должностей и фамилий.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</w:t>
      </w:r>
      <w:r>
        <w:rPr>
          <w:rFonts w:ascii="Times New Roman" w:hAnsi="Times New Roman" w:cs="Times New Roman"/>
          <w:sz w:val="20"/>
          <w:szCs w:val="20"/>
        </w:rPr>
        <w:t xml:space="preserve">6</w:t>
      </w:r>
      <w:r>
        <w:rPr>
          <w:rFonts w:ascii="Times New Roman" w:hAnsi="Times New Roman" w:cs="Times New Roman"/>
          <w:sz w:val="20"/>
          <w:szCs w:val="20"/>
        </w:rPr>
        <w:t xml:space="preserve">. Срок для предъявления претензий по скрытым недостаткам составляет </w:t>
      </w: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пять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рабочих</w:t>
      </w:r>
      <w:r>
        <w:rPr>
          <w:rFonts w:ascii="Times New Roman" w:hAnsi="Times New Roman" w:cs="Times New Roman"/>
          <w:sz w:val="20"/>
          <w:szCs w:val="20"/>
        </w:rPr>
        <w:t xml:space="preserve"> дней с момента передачи Товара Заказчику.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2.</w:t>
      </w:r>
      <w:r>
        <w:rPr>
          <w:rFonts w:ascii="Times New Roman" w:hAnsi="Times New Roman" w:cs="Times New Roman"/>
          <w:bCs/>
          <w:sz w:val="20"/>
          <w:szCs w:val="20"/>
        </w:rPr>
        <w:t xml:space="preserve">7</w:t>
      </w:r>
      <w:r>
        <w:rPr>
          <w:rFonts w:ascii="Times New Roman" w:hAnsi="Times New Roman" w:cs="Times New Roman"/>
          <w:bCs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  <w:t xml:space="preserve"> Риск случайной гибели или случайного повреждения Товара переходит от Поставщика к Заказчику в момент его передачи и подписания товарной накладной.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97"/>
        <w:ind w:left="0"/>
        <w:widowControl w:val="off"/>
        <w:tabs>
          <w:tab w:val="left" w:pos="284" w:leader="none"/>
          <w:tab w:val="left" w:pos="426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2.</w:t>
      </w:r>
      <w:r>
        <w:rPr>
          <w:sz w:val="20"/>
          <w:szCs w:val="20"/>
        </w:rPr>
        <w:t xml:space="preserve">8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Факт поставки Товара подтверждается подписанным универсально передаточным документом либо товарной накладной.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 Обязанности Сторон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 Заказчик обязан: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3.1.1. Оплатить Товар в соответствии с условиями настоящего Договора и иных договоров между Сторонами.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3.1.2. Передать Поставщику надлежащим образом оформленную доверенность на получение Товара.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3.1.3. Принять поставляемый Товар в соответствии с пунктом 2 настоящего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Поставщик обязан: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3.2.1. Поставить Товар в соответствии с пунктом 2 настоящег</w:t>
      </w:r>
      <w:r>
        <w:rPr>
          <w:rFonts w:ascii="Times New Roman" w:hAnsi="Times New Roman" w:cs="Times New Roman"/>
          <w:sz w:val="20"/>
          <w:szCs w:val="20"/>
        </w:rPr>
        <w:t xml:space="preserve">о договора, соответствующий условиям настоящего договора по ассортименту, количеству и качеству, в согласованный период или дату поставки. Поставщик считается выполнившим свое обязательство по поставке Товара с момента передачи его в распоряжение Заказчика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3.2.2. Нести расходы, связанные с по</w:t>
      </w:r>
      <w:r>
        <w:rPr>
          <w:rFonts w:ascii="Times New Roman" w:hAnsi="Times New Roman" w:cs="Times New Roman"/>
          <w:sz w:val="20"/>
          <w:szCs w:val="20"/>
        </w:rPr>
        <w:t xml:space="preserve">ставкой </w:t>
      </w:r>
      <w:r>
        <w:rPr>
          <w:rFonts w:ascii="Times New Roman" w:hAnsi="Times New Roman" w:cs="Times New Roman"/>
          <w:sz w:val="20"/>
          <w:szCs w:val="20"/>
        </w:rPr>
        <w:t xml:space="preserve">Товара (упаковка, маркировка</w:t>
      </w:r>
      <w:r>
        <w:rPr>
          <w:rFonts w:ascii="Times New Roman" w:hAnsi="Times New Roman" w:cs="Times New Roman"/>
          <w:sz w:val="20"/>
          <w:szCs w:val="20"/>
        </w:rPr>
        <w:t xml:space="preserve"> и иные расходы</w:t>
      </w:r>
      <w:r>
        <w:rPr>
          <w:rFonts w:ascii="Times New Roman" w:hAnsi="Times New Roman" w:cs="Times New Roman"/>
          <w:sz w:val="20"/>
          <w:szCs w:val="20"/>
        </w:rPr>
        <w:t xml:space="preserve">)</w:t>
      </w:r>
      <w:r>
        <w:rPr>
          <w:rFonts w:ascii="Times New Roman" w:hAnsi="Times New Roman" w:cs="Times New Roman"/>
          <w:sz w:val="20"/>
          <w:szCs w:val="20"/>
        </w:rPr>
        <w:t xml:space="preserve"> до места нахождения Заказчика: Амурская область, г. Благовещенск, пер. Пограничный, 10 2 этаж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 Цена и порядок расчетов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4.1. Поставщик в момент передачи Товара выставляет Заказчику счёт</w:t>
      </w:r>
      <w:r>
        <w:rPr>
          <w:rFonts w:ascii="Times New Roman" w:hAnsi="Times New Roman" w:cs="Times New Roman"/>
          <w:sz w:val="20"/>
          <w:szCs w:val="20"/>
        </w:rPr>
        <w:t xml:space="preserve">, товарную накладную ил</w:t>
      </w:r>
      <w:r>
        <w:rPr>
          <w:rFonts w:ascii="Times New Roman" w:hAnsi="Times New Roman" w:cs="Times New Roman"/>
          <w:sz w:val="20"/>
          <w:szCs w:val="20"/>
        </w:rPr>
        <w:t xml:space="preserve">и УПД (универсальный передаточный документ), в которых указаны: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цена Товара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количество Товара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ассортимент Товара</w:t>
      </w:r>
      <w:r>
        <w:rPr>
          <w:rFonts w:ascii="Times New Roman" w:hAnsi="Times New Roman" w:cs="Times New Roman"/>
          <w:sz w:val="20"/>
          <w:szCs w:val="20"/>
        </w:rPr>
        <w:t xml:space="preserve">, страна Производитель Товара, </w:t>
      </w:r>
      <w:r>
        <w:rPr>
          <w:rFonts w:ascii="Times New Roman" w:hAnsi="Times New Roman" w:cs="Times New Roman"/>
          <w:sz w:val="20"/>
          <w:szCs w:val="20"/>
        </w:rPr>
        <w:t xml:space="preserve">реквизиты Поставщика.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4.2. </w:t>
      </w:r>
      <w:r>
        <w:rPr>
          <w:rFonts w:ascii="Times New Roman" w:hAnsi="Times New Roman" w:cs="Times New Roman"/>
          <w:sz w:val="20"/>
          <w:szCs w:val="20"/>
        </w:rPr>
        <w:t xml:space="preserve">Цена договора составляет</w:t>
      </w:r>
      <w:r>
        <w:rPr>
          <w:rFonts w:ascii="Times New Roman" w:hAnsi="Times New Roman" w:cs="Times New Roman"/>
          <w:sz w:val="20"/>
          <w:szCs w:val="20"/>
        </w:rPr>
        <w:t xml:space="preserve">:</w:t>
      </w:r>
      <w:r>
        <w:rPr>
          <w:rFonts w:ascii="Times New Roman" w:hAnsi="Times New Roman" w:cs="Times New Roman"/>
          <w:sz w:val="20"/>
          <w:szCs w:val="20"/>
        </w:rPr>
        <w:t xml:space="preserve"> _______________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копе</w:t>
      </w:r>
      <w:r>
        <w:rPr>
          <w:rFonts w:ascii="Times New Roman" w:hAnsi="Times New Roman" w:cs="Times New Roman"/>
          <w:b/>
          <w:sz w:val="20"/>
          <w:szCs w:val="20"/>
        </w:rPr>
        <w:t xml:space="preserve">ек</w:t>
      </w:r>
      <w:r>
        <w:rPr>
          <w:rFonts w:ascii="Times New Roman" w:hAnsi="Times New Roman" w:cs="Times New Roman"/>
          <w:b/>
          <w:sz w:val="20"/>
          <w:szCs w:val="20"/>
        </w:rPr>
        <w:t xml:space="preserve">. НДС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не предусмотрен</w:t>
      </w:r>
      <w:r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Все расчеты по настоящему Договору производятся в рублях.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tabs>
          <w:tab w:val="left" w:pos="354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4.3. </w:t>
      </w:r>
      <w:r>
        <w:rPr>
          <w:rFonts w:ascii="Times New Roman" w:hAnsi="Times New Roman" w:cs="Times New Roman"/>
          <w:bCs/>
          <w:sz w:val="20"/>
          <w:szCs w:val="20"/>
        </w:rPr>
        <w:t xml:space="preserve">Ц</w:t>
      </w:r>
      <w:r>
        <w:rPr>
          <w:rFonts w:ascii="Times New Roman" w:hAnsi="Times New Roman" w:cs="Times New Roman"/>
          <w:sz w:val="20"/>
          <w:szCs w:val="20"/>
        </w:rPr>
        <w:t xml:space="preserve">ена договора включает в себя все возможные расходы, связанные с исполнением контракта, в том числе: расходы на уплату налогов, сборов, пошлин и других обязательных платежей, доставку Товара до места нахождения Заказчика.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tabs>
          <w:tab w:val="left" w:pos="354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4.4. Цена договора является твердой и определяется на весь срок исполнения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1"/>
          <w:numId w:val="0"/>
        </w:numPr>
        <w:jc w:val="both"/>
        <w:rPr>
          <w:rFonts w:ascii="Times New Roman" w:hAnsi="Times New Roman" w:cs="Times New Roman"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4.5. Оплата за поставленный Товар осуществляется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на основании счета, 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по факту поставки </w:t>
      </w:r>
      <w:r>
        <w:rPr>
          <w:rFonts w:ascii="Times New Roman" w:hAnsi="Times New Roman" w:cs="Times New Roman"/>
          <w:sz w:val="20"/>
          <w:szCs w:val="20"/>
        </w:rPr>
        <w:t xml:space="preserve">в течение </w:t>
      </w:r>
      <w:r>
        <w:rPr>
          <w:rFonts w:ascii="Times New Roman" w:hAnsi="Times New Roman" w:cs="Times New Roman"/>
          <w:sz w:val="20"/>
          <w:szCs w:val="20"/>
        </w:rPr>
        <w:t xml:space="preserve">7</w:t>
      </w:r>
      <w:r>
        <w:rPr>
          <w:rFonts w:ascii="Times New Roman" w:hAnsi="Times New Roman" w:cs="Times New Roman"/>
          <w:sz w:val="20"/>
          <w:szCs w:val="20"/>
        </w:rPr>
        <w:t xml:space="preserve"> рабочих дней после подписания сторонами универсального передаточного документа либо товарной накладной путем перечисления Заказчиком безналичных денежных средств на расчетный счет Исполнителя. Выплата аванса не предусмотрена.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1"/>
          <w:numId w:val="0"/>
        </w:numPr>
        <w:jc w:val="both"/>
        <w:rPr>
          <w:rFonts w:ascii="Times New Roman" w:hAnsi="Times New Roman" w:cs="Times New Roman"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4.6. Источник финансирования – средства федерального бюджета</w:t>
      </w:r>
      <w:r>
        <w:rPr>
          <w:rFonts w:ascii="Times New Roman" w:hAnsi="Times New Roman" w:cs="Times New Roman"/>
          <w:sz w:val="20"/>
          <w:szCs w:val="20"/>
        </w:rPr>
        <w:t xml:space="preserve"> 2026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1"/>
          <w:numId w:val="0"/>
        </w:numPr>
        <w:jc w:val="both"/>
        <w:rPr>
          <w:rFonts w:ascii="Times New Roman" w:hAnsi="Times New Roman" w:cs="Times New Roman"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4.7. Срок исполнения договора –12.10.2026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 Ответственность сторон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.2. Размер штрафа устанавливается Договором </w:t>
      </w:r>
      <w:r>
        <w:rPr>
          <w:rFonts w:ascii="Times New Roman" w:hAnsi="Times New Roman" w:cs="Times New Roman"/>
          <w:sz w:val="20"/>
          <w:szCs w:val="20"/>
        </w:rPr>
        <w:t xml:space="preserve">в </w:t>
      </w:r>
      <w:hyperlink r:id="rId10" w:tooltip="consultantplus://offline/ref=435B546B1AEA54114115AAD9F1C9EA34B37AE137544BD9C6A6AD38F1D1822BE96058F92FDE78AAB3J7C3O" w:history="1">
        <w:r>
          <w:rPr>
            <w:rFonts w:ascii="Times New Roman" w:hAnsi="Times New Roman" w:cs="Times New Roman"/>
            <w:sz w:val="20"/>
            <w:szCs w:val="20"/>
          </w:rPr>
          <w:t xml:space="preserve">порядке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установленном Правительством Российской Федерации,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в виде фиксированной суммы, в том числе рассчитываемой как процент цены Догов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ора, или в случае, если Договором предусмотрены этапы исполнения Договора, как процент этапа исполнения Договора (далее - цена Договора (этапа),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.3. За каждый факт неисполнения или ненадлежащего исполнения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0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а) 10 процентов цены Договора в случае, если цена Договора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н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е превышает 3 млн. руб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;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0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суммы, определяемой в следующем порядке: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а) 1000 рублей, если цена Договора не превышает 3 млн. рублей (включительно);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  <w:t xml:space="preserve">.5. 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sz w:val="20"/>
          <w:szCs w:val="20"/>
        </w:rPr>
        <w:t xml:space="preserve">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  <w:t xml:space="preserve">.6.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5</w:t>
      </w:r>
      <w:r>
        <w:rPr>
          <w:rFonts w:ascii="Times New Roman" w:hAnsi="Times New Roman" w:cs="Times New Roman"/>
          <w:sz w:val="20"/>
          <w:szCs w:val="20"/>
        </w:rPr>
        <w:t xml:space="preserve">.7. В случае если законодательством Российской Федерации установлен иной порядок начисления штрафа, чем порядок, предусмотренный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Постановлением Правительства РФ № 1042 от 30.08.2017 года,</w:t>
      </w:r>
      <w:r>
        <w:rPr>
          <w:rFonts w:ascii="Times New Roman" w:hAnsi="Times New Roman" w:cs="Times New Roman"/>
          <w:sz w:val="20"/>
          <w:szCs w:val="20"/>
        </w:rPr>
        <w:t xml:space="preserve"> размер такого штрафа и порядок его начисления устанавливается Договором в соответствии с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.8. Пеня начисляется за каждый день просрочки исполнения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.9. В случае просрочки исполнения Заказчиком обязательств, предусмотренных Договором,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вправе потребовать уплаты пеней. Пеня начисляется за каждый день просрочки исполнения обязательства, предусмотренного Договором, начиная со дня, след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.10. В случае неисполнения или ненадлежащего исполнения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обязательства (в том числе просрочки исполнения обязательства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предусмотренного настоящим Договором, Заказчик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вправе произвести оплату по Договору за вычетом соответствующего размера неустойки (штрафа, пени). Также Заказчик вправе выставить требование об уплате неустоек (штрафов, пеней), которое подлежит исполнению в течение 3 (трёх) рабочих дней с даты получения.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tabs>
          <w:tab w:val="left" w:pos="709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.12. Уплата неустойки и возмещение убытков, связанных с ненадлежащим исполнением Сторонами своих обязательств по настоящему Договору, не освобождают нарушившую условия Договора Сторону от исполнения взятых на себя обязательств.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.13.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6. Форс-мажор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895"/>
          <w:sz w:val="20"/>
          <w:szCs w:val="20"/>
        </w:rPr>
        <w:t xml:space="preserve">6.1. Стороны не несут ответственности за задержки в исполнении или неисполнение</w:t>
      </w:r>
      <w:r>
        <w:rPr>
          <w:rFonts w:ascii="Times New Roman" w:hAnsi="Times New Roman" w:cs="Times New Roman"/>
          <w:sz w:val="20"/>
          <w:szCs w:val="20"/>
        </w:rPr>
        <w:t xml:space="preserve"> обязательств по настоящему Договору, если задержки или неисполнение </w:t>
      </w:r>
      <w:r>
        <w:rPr>
          <w:rFonts w:ascii="Times New Roman" w:hAnsi="Times New Roman" w:cs="Times New Roman"/>
          <w:sz w:val="20"/>
          <w:szCs w:val="20"/>
        </w:rPr>
        <w:t xml:space="preserve">произошли вследствие обстоятельств непреодолимой силы. В число таких обстоятельств входят: войны, военные действия, мятежи, саботаж, забастовки, пожары, взрывы, наводнения или иные стихийные бедствия, нормативно-правовые акт государственных органов власти.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Немедленно после получения информации о наступлении любых обстоятельств, задерживающих исполнение или иным образом препятствующих исполнению настоящего Договора, Стороны письменно уведомляют об этом друг друга.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6.3. Стороны не несут ответственности за любой ущерб, включая убытки, а также расходы, связанные с претензиями или требованиями третьих лиц, которые могут возникнуть в результате обстоятельств непреодолимой силы.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 Если обстоятельство непреодолимой силы вызывает существенное нарушение или неисполнение обязательст</w:t>
      </w:r>
      <w:r>
        <w:rPr>
          <w:rFonts w:ascii="Times New Roman" w:hAnsi="Times New Roman" w:cs="Times New Roman"/>
          <w:sz w:val="20"/>
          <w:szCs w:val="20"/>
        </w:rPr>
        <w:t xml:space="preserve">в по настоящему Договору, длящееся более 30 (тридцати) календарных дней, каждая Сторона имеет право прекратить действие настоящего Договора после подачи другой Стороне предварительного письменного уведомления о своем намерении прекратить действие Договора.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 Порядок рассмотрения споров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7.1. </w:t>
      </w:r>
      <w:r>
        <w:rPr>
          <w:rFonts w:ascii="Times New Roman" w:hAnsi="Times New Roman" w:cs="Times New Roman"/>
          <w:sz w:val="20"/>
          <w:szCs w:val="20"/>
        </w:rPr>
        <w:t xml:space="preserve">В случае возникновения между Заказчиком и Поставщиком любых споров или разногласий, связанных с настоящим Договором или выполнением либо невыполнением любой Стороной обязательств по Договору, Стороны приложат все усилия для их разрешения путем переговоров.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7.2. Если споры не могут быть разрешены путем переговоров, то спорные вопросы передаются на рассмотрение в Арбитражный суд </w:t>
      </w:r>
      <w:r>
        <w:rPr>
          <w:rFonts w:ascii="Times New Roman" w:hAnsi="Times New Roman" w:cs="Times New Roman"/>
          <w:sz w:val="20"/>
          <w:szCs w:val="20"/>
        </w:rPr>
        <w:t xml:space="preserve">Амурской области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8. Прочие условия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8.1. Настоящий Договор вступает в силу со дня его подписания сторонами и действует по </w:t>
      </w:r>
      <w:r>
        <w:rPr>
          <w:rFonts w:ascii="Times New Roman" w:hAnsi="Times New Roman" w:cs="Times New Roman"/>
          <w:sz w:val="20"/>
          <w:szCs w:val="20"/>
        </w:rPr>
        <w:t xml:space="preserve">3</w:t>
      </w:r>
      <w:r>
        <w:rPr>
          <w:rFonts w:ascii="Times New Roman" w:hAnsi="Times New Roman" w:cs="Times New Roman"/>
          <w:sz w:val="20"/>
          <w:szCs w:val="20"/>
        </w:rPr>
        <w:t xml:space="preserve">0.10</w:t>
      </w:r>
      <w:r>
        <w:rPr>
          <w:rFonts w:ascii="Times New Roman" w:hAnsi="Times New Roman" w:cs="Times New Roman"/>
          <w:sz w:val="20"/>
          <w:szCs w:val="20"/>
        </w:rPr>
        <w:t xml:space="preserve">.2026</w:t>
      </w:r>
      <w:r>
        <w:rPr>
          <w:rFonts w:ascii="Times New Roman" w:hAnsi="Times New Roman" w:cs="Times New Roman"/>
          <w:sz w:val="20"/>
          <w:szCs w:val="20"/>
        </w:rPr>
        <w:t xml:space="preserve"> года</w:t>
      </w:r>
      <w:r>
        <w:rPr>
          <w:rFonts w:ascii="Times New Roman" w:hAnsi="Times New Roman" w:cs="Times New Roman"/>
          <w:sz w:val="20"/>
          <w:szCs w:val="20"/>
        </w:rPr>
        <w:t xml:space="preserve"> включительно.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</w:t>
      </w:r>
      <w:r>
        <w:rPr>
          <w:rFonts w:ascii="Times New Roman" w:hAnsi="Times New Roman" w:cs="Times New Roman"/>
          <w:sz w:val="20"/>
          <w:szCs w:val="20"/>
        </w:rPr>
        <w:t xml:space="preserve">2</w:t>
      </w:r>
      <w:r>
        <w:rPr>
          <w:rFonts w:ascii="Times New Roman" w:hAnsi="Times New Roman" w:cs="Times New Roman"/>
          <w:sz w:val="20"/>
          <w:szCs w:val="20"/>
        </w:rPr>
        <w:t xml:space="preserve">. Настоящий Договор подписан в 2 (двух) экземплярах: один - для Поставщика, другой - для Заказчика, имеющих одинаковую юридическую силу.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</w:t>
      </w:r>
      <w:r>
        <w:rPr>
          <w:rFonts w:ascii="Times New Roman" w:hAnsi="Times New Roman" w:cs="Times New Roman"/>
          <w:sz w:val="20"/>
          <w:szCs w:val="20"/>
        </w:rPr>
        <w:t xml:space="preserve">3</w:t>
      </w:r>
      <w:r>
        <w:rPr>
          <w:rFonts w:ascii="Times New Roman" w:hAnsi="Times New Roman" w:cs="Times New Roman"/>
          <w:sz w:val="20"/>
          <w:szCs w:val="20"/>
        </w:rPr>
        <w:t xml:space="preserve">. Ни одна из Сторон не будет передавать свои права и обязанности по настоящему Договору без предварительного письменного согласия другой Стороны.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</w:t>
      </w:r>
      <w:r>
        <w:rPr>
          <w:rFonts w:ascii="Times New Roman" w:hAnsi="Times New Roman" w:cs="Times New Roman"/>
          <w:sz w:val="20"/>
          <w:szCs w:val="20"/>
        </w:rPr>
        <w:t xml:space="preserve">4</w:t>
      </w:r>
      <w:r>
        <w:rPr>
          <w:rFonts w:ascii="Times New Roman" w:hAnsi="Times New Roman" w:cs="Times New Roman"/>
          <w:sz w:val="20"/>
          <w:szCs w:val="20"/>
        </w:rPr>
        <w:t xml:space="preserve">. Настоящий Договор, включая все Приложения и дополнения к нему, составляет один единый Договор между Поставщиком и Заказчиком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bookmarkStart w:id="0" w:name="_ref_613325"/>
      <w:r/>
      <w:bookmarkEnd w:id="0"/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9. </w:t>
      </w:r>
      <w:r>
        <w:rPr>
          <w:rFonts w:ascii="Times New Roman" w:hAnsi="Times New Roman" w:cs="Times New Roman"/>
          <w:b/>
          <w:sz w:val="20"/>
          <w:szCs w:val="20"/>
        </w:rPr>
        <w:t xml:space="preserve">Гарантийные обязательства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pPr w:horzAnchor="page" w:tblpX="1246" w:vertAnchor="page" w:tblpY="1276" w:leftFromText="180" w:topFromText="0" w:rightFromText="180" w:bottomFromText="0"/>
        <w:tblW w:w="256" w:type="dxa"/>
        <w:tblLayout w:type="fixed"/>
        <w:tblLook w:val="01E0" w:firstRow="1" w:lastRow="1" w:firstColumn="1" w:lastColumn="1" w:noHBand="0" w:noVBand="0"/>
      </w:tblPr>
      <w:tblGrid>
        <w:gridCol w:w="256"/>
      </w:tblGrid>
      <w:tr>
        <w:tblPrEx/>
        <w:trPr>
          <w:trHeight w:val="15"/>
        </w:trPr>
        <w:tc>
          <w:tcPr>
            <w:shd w:val="clear" w:color="auto" w:fill="auto"/>
            <w:tcW w:w="2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1"/>
        </w:trPr>
        <w:tc>
          <w:tcPr>
            <w:shd w:val="clear" w:color="auto" w:fill="auto"/>
            <w:tcW w:w="2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"/>
        </w:trPr>
        <w:tc>
          <w:tcPr>
            <w:shd w:val="clear" w:color="auto" w:fill="auto"/>
            <w:tcW w:w="2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</w:t>
      </w:r>
      <w:r>
        <w:rPr>
          <w:rFonts w:ascii="Times New Roman" w:hAnsi="Times New Roman" w:cs="Times New Roman"/>
          <w:sz w:val="20"/>
          <w:szCs w:val="20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 xml:space="preserve">Поставщик</w:t>
      </w:r>
      <w:r>
        <w:rPr>
          <w:rFonts w:ascii="Times New Roman" w:hAnsi="Times New Roman" w:cs="Times New Roman"/>
          <w:sz w:val="20"/>
          <w:szCs w:val="20"/>
        </w:rPr>
        <w:t xml:space="preserve"> гарантирует качество проданных товаров в течение гарантийного срока, указанного в гарантийном талоне. Если у товара в течение гарантийного периода выявляются дефекты или несоответствия Положениям и условиям настоящего Договора, </w:t>
      </w:r>
      <w:r>
        <w:rPr>
          <w:rFonts w:ascii="Times New Roman" w:hAnsi="Times New Roman" w:cs="Times New Roman"/>
          <w:sz w:val="20"/>
          <w:szCs w:val="20"/>
        </w:rPr>
        <w:t xml:space="preserve">Поставщик</w:t>
      </w:r>
      <w:r>
        <w:rPr>
          <w:rFonts w:ascii="Times New Roman" w:hAnsi="Times New Roman" w:cs="Times New Roman"/>
          <w:sz w:val="20"/>
          <w:szCs w:val="20"/>
        </w:rPr>
        <w:t xml:space="preserve"> обязан устранить дефекты или заменить неисправные элементы.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</w:t>
      </w:r>
      <w:r>
        <w:rPr>
          <w:rFonts w:ascii="Times New Roman" w:hAnsi="Times New Roman" w:cs="Times New Roman"/>
          <w:sz w:val="20"/>
          <w:szCs w:val="20"/>
        </w:rPr>
        <w:t xml:space="preserve">2. Гарантийное обслуживание производится в порядке и на условиях, установленных </w:t>
      </w:r>
      <w:r>
        <w:rPr>
          <w:rFonts w:ascii="Times New Roman" w:hAnsi="Times New Roman" w:cs="Times New Roman"/>
          <w:sz w:val="20"/>
          <w:szCs w:val="20"/>
        </w:rPr>
        <w:t xml:space="preserve">Поставщиком</w:t>
      </w:r>
      <w:r>
        <w:rPr>
          <w:rFonts w:ascii="Times New Roman" w:hAnsi="Times New Roman" w:cs="Times New Roman"/>
          <w:sz w:val="20"/>
          <w:szCs w:val="20"/>
        </w:rPr>
        <w:t xml:space="preserve"> в Правилах гарантийного обслуживания и условиях предоставления гарантии, если иные правила не установлены авторизованным сервисным центром производителя товара.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</w:t>
      </w:r>
      <w:r>
        <w:rPr>
          <w:rFonts w:ascii="Times New Roman" w:hAnsi="Times New Roman" w:cs="Times New Roman"/>
          <w:sz w:val="20"/>
          <w:szCs w:val="20"/>
        </w:rPr>
        <w:t xml:space="preserve">3. </w:t>
      </w:r>
      <w:r>
        <w:rPr>
          <w:rFonts w:ascii="Times New Roman" w:hAnsi="Times New Roman" w:cs="Times New Roman"/>
          <w:sz w:val="20"/>
          <w:szCs w:val="20"/>
        </w:rPr>
        <w:t xml:space="preserve">Гарантийный срок на Товар составляет 12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месяцев </w:t>
      </w:r>
      <w:r>
        <w:rPr>
          <w:rFonts w:ascii="Times New Roman" w:hAnsi="Times New Roman" w:cs="Times New Roman"/>
          <w:sz w:val="20"/>
          <w:szCs w:val="20"/>
        </w:rPr>
        <w:t xml:space="preserve">и исчисляется </w:t>
      </w:r>
      <w:r>
        <w:rPr>
          <w:rFonts w:ascii="Times New Roman" w:hAnsi="Times New Roman" w:cs="Times New Roman"/>
          <w:sz w:val="20"/>
          <w:szCs w:val="20"/>
        </w:rPr>
        <w:t xml:space="preserve">с момента подписания товарной накладной либо УПД.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9.4. Замена бракованного Товара осуществляется за счет Поставщика. Поставщик обязан обеспечить устранение недостатков или замену Товара в течение 3 рабочих дней с момента поступления заявки.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6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9.5. При причинении вреда имуществу Заказчика вследствие конструктивных, производственных или иных недостатков поставляемого товара, Поставщик возмещает убытки, понесенные Заказчиком.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10. Адреса и реквизиты сторон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tbl>
      <w:tblPr>
        <w:tblW w:w="966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49"/>
        <w:gridCol w:w="4819"/>
      </w:tblGrid>
      <w:tr>
        <w:tblPrEx/>
        <w:trPr/>
        <w:tc>
          <w:tcPr>
            <w:shd w:val="clear" w:color="auto" w:fill="auto"/>
            <w:tcW w:w="484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МП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481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 Федеральной службы государственной регистрации, кадастра и картографии по Амурской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675000, г. Благовещенск, пер. Пограничный, 10,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Тел. (84162) 44-12-10, 44-12-08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ИНН 2801100402, КПП 280101001 ОКТМО 10701000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Банковские реквизиты с 27.10.2025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р/с 03211643000000012007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ОКЦ № 1 ДГУ БАНКА РОССИИ//УФК по Приморскому краю г. Владивосток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БИК 010507002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Номер банковского счета (Единый казначейский счет), вместо к/с)) 40102810545370000012 </w:t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  <w:r>
              <w:rPr>
                <w:rFonts w:ascii="Times New Roman" w:hAnsi="Times New Roman" w:cs="Times New Roman"/>
                <w:sz w:val="21"/>
                <w:szCs w:val="21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УФК по Приморскому краю (Управление Федеральной службы государственной регистрации, кадастра и картографии по Амурской области)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л/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03231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W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00570,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эл.адрес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hyperlink r:id="rId11" w:tooltip="mailto:samsel_nn@r28.rosreestr.ru" w:history="1">
              <w:r>
                <w:rPr>
                  <w:rStyle w:val="883"/>
                  <w:rFonts w:ascii="Times New Roman" w:hAnsi="Times New Roman" w:cs="Times New Roman"/>
                  <w:b/>
                  <w:sz w:val="20"/>
                  <w:szCs w:val="20"/>
                </w:rPr>
                <w:t xml:space="preserve">samsel_nn@r28.rosreestr.ru</w:t>
              </w:r>
            </w:hyperlink>
            <w:r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  <w:highlight w:val="none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Руководител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_____________ С.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Москалёва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r>
          </w:p>
        </w:tc>
      </w:tr>
    </w:tbl>
    <w:p>
      <w:pPr>
        <w:ind w:left="5102"/>
        <w:keepLines/>
        <w:keepNext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jc w:val="right"/>
        <w:keepLines/>
        <w:keepNext/>
        <w:tabs>
          <w:tab w:val="left" w:pos="142" w:leader="none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jc w:val="right"/>
        <w:keepLines/>
        <w:keepNext/>
        <w:tabs>
          <w:tab w:val="left" w:pos="142" w:leader="none"/>
        </w:tabs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Приложение № 1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jc w:val="right"/>
        <w:keepLines/>
        <w:keepNext/>
        <w:tabs>
          <w:tab w:val="left" w:pos="142" w:leader="none"/>
        </w:tabs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к договору №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__________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г.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right"/>
        <w:keepLines/>
        <w:keepNext/>
        <w:tabs>
          <w:tab w:val="left" w:pos="142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  <w:t xml:space="preserve">Таблица № 1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center"/>
        <w:tabs>
          <w:tab w:val="left" w:pos="3345" w:leader="none"/>
        </w:tabs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СПЕЦИФИКАЦИЯ 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tbl>
      <w:tblPr>
        <w:tblW w:w="0" w:type="auto"/>
        <w:jc w:val="center"/>
        <w:tblInd w:w="-1134" w:type="dxa"/>
        <w:tblLayout w:type="fixed"/>
        <w:tblLook w:val="04A0" w:firstRow="1" w:lastRow="0" w:firstColumn="1" w:lastColumn="0" w:noHBand="0" w:noVBand="1"/>
      </w:tblPr>
      <w:tblGrid>
        <w:gridCol w:w="567"/>
        <w:gridCol w:w="5244"/>
        <w:gridCol w:w="992"/>
        <w:gridCol w:w="1135"/>
        <w:gridCol w:w="1417"/>
      </w:tblGrid>
      <w:tr>
        <w:tblPrEx/>
        <w:trPr>
          <w:jc w:val="center"/>
          <w:trHeight w:val="653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Наименование, характеристики Товара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Количество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Цена за ед. в руб.,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br/>
              <w:t xml:space="preserve">(без НДС)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Сумма в руб., (без НДС)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blPrEx/>
        <w:trPr>
          <w:jc w:val="center"/>
          <w:trHeight w:val="266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92"/>
              <w:numPr>
                <w:ilvl w:val="0"/>
                <w:numId w:val="2"/>
              </w:numPr>
              <w:ind w:left="-41" w:right="-60" w:firstLine="0"/>
              <w:jc w:val="center"/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Комплект портативных раций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pacing w:before="0" w:after="225" w:line="91" w:lineRule="atLeast"/>
              <w:shd w:val="clear" w:color="ffffff" w:fill="ffffff"/>
              <w:rPr>
                <w:rFonts w:ascii="Times New Roman" w:hAnsi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555555"/>
                <w:sz w:val="20"/>
                <w:szCs w:val="20"/>
              </w:rPr>
              <w:t xml:space="preserve">Комплект портативных раций Грифон G-33 или эквивалент: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892"/>
              <w:numPr>
                <w:ilvl w:val="0"/>
                <w:numId w:val="4"/>
              </w:numPr>
              <w:ind w:right="0"/>
              <w:spacing w:after="120" w:line="360" w:lineRule="atLeast"/>
              <w:rPr>
                <w:rFonts w:ascii="Times New Roman" w:hAnsi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0"/>
                <w:szCs w:val="20"/>
              </w:rPr>
              <w:t xml:space="preserve">Частотный диапазон: 400-470 МГц.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892"/>
              <w:numPr>
                <w:ilvl w:val="0"/>
                <w:numId w:val="4"/>
              </w:numPr>
              <w:ind w:right="0"/>
              <w:spacing w:after="120" w:line="360" w:lineRule="atLeast"/>
              <w:rPr>
                <w:rFonts w:ascii="Times New Roman" w:hAnsi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0"/>
                <w:szCs w:val="20"/>
              </w:rPr>
              <w:t xml:space="preserve">Выходная мощность: до 2 Ватт.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892"/>
              <w:numPr>
                <w:ilvl w:val="0"/>
                <w:numId w:val="4"/>
              </w:numPr>
              <w:ind w:right="0"/>
              <w:spacing w:after="120" w:line="360" w:lineRule="atLeast"/>
              <w:rPr>
                <w:rFonts w:ascii="Times New Roman" w:hAnsi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0"/>
                <w:szCs w:val="20"/>
              </w:rPr>
              <w:t xml:space="preserve">Аккумулятор Li-Ion 1200 мАч.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892"/>
              <w:numPr>
                <w:ilvl w:val="0"/>
                <w:numId w:val="4"/>
              </w:numPr>
              <w:ind w:right="0"/>
              <w:spacing w:after="120" w:line="360" w:lineRule="atLeast"/>
              <w:rPr>
                <w:rFonts w:ascii="Times New Roman" w:hAnsi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0"/>
                <w:szCs w:val="20"/>
              </w:rPr>
              <w:t xml:space="preserve">16 каналов памяти.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892"/>
              <w:numPr>
                <w:ilvl w:val="0"/>
                <w:numId w:val="4"/>
              </w:numPr>
              <w:ind w:right="0"/>
              <w:spacing w:after="120" w:line="360" w:lineRule="atLeast"/>
              <w:rPr>
                <w:rFonts w:ascii="Times New Roman" w:hAnsi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0"/>
                <w:szCs w:val="20"/>
              </w:rPr>
              <w:t xml:space="preserve">CTCSS/DCS кодирование.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892"/>
              <w:numPr>
                <w:ilvl w:val="0"/>
                <w:numId w:val="4"/>
              </w:numPr>
              <w:ind w:right="0"/>
              <w:spacing w:after="120" w:line="360" w:lineRule="atLeast"/>
              <w:rPr>
                <w:rFonts w:ascii="Times New Roman" w:hAnsi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0"/>
                <w:szCs w:val="20"/>
              </w:rPr>
              <w:t xml:space="preserve">Программирование с компьютера.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892"/>
              <w:numPr>
                <w:ilvl w:val="0"/>
                <w:numId w:val="4"/>
              </w:numPr>
              <w:ind w:right="0"/>
              <w:spacing w:after="120" w:line="360" w:lineRule="atLeast"/>
              <w:rPr>
                <w:rFonts w:ascii="Times New Roman" w:hAnsi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0"/>
                <w:szCs w:val="20"/>
              </w:rPr>
              <w:t xml:space="preserve">Голосовая активация через гарнитуру (VOX).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892"/>
              <w:numPr>
                <w:ilvl w:val="0"/>
                <w:numId w:val="4"/>
              </w:numPr>
              <w:ind w:right="0"/>
              <w:spacing w:after="120" w:line="360" w:lineRule="atLeast"/>
              <w:rPr>
                <w:rFonts w:ascii="Times New Roman" w:hAnsi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0"/>
                <w:szCs w:val="20"/>
              </w:rPr>
              <w:t xml:space="preserve">Скрэмблер.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892"/>
              <w:numPr>
                <w:ilvl w:val="0"/>
                <w:numId w:val="4"/>
              </w:numPr>
              <w:ind w:right="0"/>
              <w:spacing w:after="120" w:line="360" w:lineRule="atLeast"/>
              <w:rPr>
                <w:rFonts w:ascii="Times New Roman" w:hAnsi="Times New Roman" w:eastAsia="Times New Roman" w:cs="Times New Roman"/>
                <w:color w:val="555555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0"/>
                <w:szCs w:val="20"/>
              </w:rPr>
              <w:t xml:space="preserve">Компандер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892"/>
              <w:numPr>
                <w:ilvl w:val="0"/>
                <w:numId w:val="4"/>
              </w:numPr>
              <w:ind w:right="0"/>
              <w:spacing w:after="120" w:line="360" w:lineRule="atLeast"/>
              <w:rPr>
                <w:rFonts w:ascii="Times New Roman" w:hAnsi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0"/>
                <w:szCs w:val="20"/>
              </w:rPr>
              <w:t xml:space="preserve">Встроенная антенна.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892"/>
              <w:numPr>
                <w:ilvl w:val="0"/>
                <w:numId w:val="4"/>
              </w:numPr>
              <w:ind w:right="0"/>
              <w:spacing w:after="120" w:line="360" w:lineRule="atLeast"/>
              <w:rPr>
                <w:rFonts w:ascii="Times New Roman" w:hAnsi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0"/>
                <w:szCs w:val="20"/>
              </w:rPr>
              <w:t xml:space="preserve">Зарядное устройство 220 В, 50 Гц в комплекте.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892"/>
              <w:numPr>
                <w:ilvl w:val="0"/>
                <w:numId w:val="4"/>
              </w:numPr>
              <w:ind w:right="0"/>
              <w:spacing w:after="120" w:line="360" w:lineRule="atLeast"/>
              <w:rPr>
                <w:rFonts w:ascii="Times New Roman" w:hAnsi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0"/>
                <w:szCs w:val="20"/>
              </w:rPr>
              <w:t xml:space="preserve">Возможность зарядки батареи от USB.</w:t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ind w:left="0" w:right="0" w:firstLine="0"/>
              <w:shd w:val="clear" w:color="ffffff" w:fill="ffffff"/>
              <w:rPr>
                <w:rFonts w:ascii="Times New Roman" w:hAnsi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555555"/>
                <w:sz w:val="20"/>
                <w:szCs w:val="20"/>
                <w:highlight w:val="white"/>
              </w:rPr>
              <w:t xml:space="preserve">В комплекте: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892"/>
              <w:numPr>
                <w:ilvl w:val="0"/>
                <w:numId w:val="5"/>
              </w:numPr>
              <w:ind w:right="0"/>
              <w:spacing w:after="120" w:line="360" w:lineRule="atLeast"/>
              <w:rPr>
                <w:rFonts w:ascii="Times New Roman" w:hAnsi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0"/>
                <w:szCs w:val="20"/>
              </w:rPr>
              <w:t xml:space="preserve">Приёмопередатчик G-33 (2шт).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892"/>
              <w:numPr>
                <w:ilvl w:val="0"/>
                <w:numId w:val="5"/>
              </w:numPr>
              <w:ind w:right="0"/>
              <w:spacing w:after="120" w:line="360" w:lineRule="atLeast"/>
              <w:rPr>
                <w:rFonts w:ascii="Times New Roman" w:hAnsi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0"/>
                <w:szCs w:val="20"/>
              </w:rPr>
              <w:t xml:space="preserve">Аккумуляторная батарея FN62032 (4 шт).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892"/>
              <w:numPr>
                <w:ilvl w:val="0"/>
                <w:numId w:val="5"/>
              </w:numPr>
              <w:ind w:right="0"/>
              <w:spacing w:after="120" w:line="360" w:lineRule="atLeast"/>
              <w:rPr>
                <w:rFonts w:ascii="Times New Roman" w:hAnsi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0"/>
                <w:szCs w:val="20"/>
              </w:rPr>
              <w:t xml:space="preserve">Зарядное устройство Грифон G-33/G-55 (2 шт.).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892"/>
              <w:numPr>
                <w:ilvl w:val="0"/>
                <w:numId w:val="5"/>
              </w:numPr>
              <w:ind w:right="0"/>
              <w:spacing w:after="120" w:line="360" w:lineRule="atLeast"/>
              <w:rPr>
                <w:rFonts w:ascii="Times New Roman" w:hAnsi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555555"/>
                <w:sz w:val="20"/>
                <w:szCs w:val="20"/>
              </w:rPr>
              <w:t xml:space="preserve">Клипса для крепления Грифон G-33/G-55 FN62033 (2 шт.).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  <w:trHeight w:val="315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left="-41" w:righ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4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60" w:line="240" w:lineRule="auto"/>
        <w:rPr>
          <w:rFonts w:ascii="Times New Roman" w:hAnsi="Times New Roman" w:eastAsia="Andale Sans UI"/>
          <w:sz w:val="20"/>
          <w:szCs w:val="20"/>
        </w:rPr>
      </w:pPr>
      <w:r>
        <w:rPr>
          <w:rFonts w:ascii="Times New Roman" w:hAnsi="Times New Roman" w:eastAsia="Andale Sans UI"/>
          <w:b/>
          <w:sz w:val="24"/>
          <w:szCs w:val="24"/>
          <w:lang w:eastAsia="ru-RU"/>
        </w:rPr>
        <w:t xml:space="preserve">СТРАНА ПРОИСХОЖДНЕНИЯ ТОВАРА _____________________                         </w:t>
      </w:r>
      <w:r>
        <w:rPr>
          <w:rFonts w:ascii="Times New Roman" w:hAnsi="Times New Roman" w:eastAsia="Andale Sans UI"/>
          <w:b/>
          <w:sz w:val="20"/>
          <w:szCs w:val="20"/>
          <w:lang w:eastAsia="ru-RU"/>
        </w:rPr>
        <w:t xml:space="preserve">   </w:t>
      </w:r>
      <w:r>
        <w:rPr>
          <w:rFonts w:ascii="Times New Roman" w:hAnsi="Times New Roman" w:eastAsia="Andale Sans UI"/>
          <w:b/>
          <w:sz w:val="20"/>
          <w:szCs w:val="20"/>
          <w:lang w:eastAsia="ru-RU"/>
        </w:rPr>
        <w:t xml:space="preserve">Требов</w:t>
      </w:r>
      <w:r>
        <w:rPr>
          <w:rFonts w:ascii="Times New Roman" w:hAnsi="Times New Roman" w:eastAsia="Andale Sans UI"/>
          <w:b/>
          <w:sz w:val="20"/>
          <w:szCs w:val="20"/>
          <w:lang w:eastAsia="ru-RU"/>
        </w:rPr>
        <w:t xml:space="preserve">ания к качеству товара:</w:t>
      </w:r>
      <w:r>
        <w:rPr>
          <w:rFonts w:ascii="Times New Roman" w:hAnsi="Times New Roman" w:eastAsia="Andale Sans UI"/>
          <w:sz w:val="20"/>
          <w:szCs w:val="20"/>
        </w:rPr>
      </w:r>
      <w:r>
        <w:rPr>
          <w:rFonts w:ascii="Times New Roman" w:hAnsi="Times New Roman" w:eastAsia="Andale Sans UI"/>
          <w:sz w:val="20"/>
          <w:szCs w:val="20"/>
        </w:rPr>
      </w:r>
    </w:p>
    <w:p>
      <w:pPr>
        <w:jc w:val="both"/>
        <w:spacing w:after="6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Товар должен быть поставлен в ассортименте (наименовании), в объеме (количестве) и в сроки, предусмотренные настоящим контрактом. Поставщик обязуется поставить новый товар, не бывший в употреблении (ранее не находившийся в использовании у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Поставщика или у третьих лиц), не подвергавшийся ремонту (модернизации или восстановлению). Поставщик гарантирует качество и безопасность поставляемого товара в соответствии с действующими стандартами, техническими условиями, утвержденными в отношении данн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ого вида товара, наличие сертификатов соответствия на товар, если он подлежит сертификации в соответствии с законодательством Российской Федерации. Замена бракованного Товара осуществляется за счет Поставщика. Поставщик обязан обеспечить устранение недоста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тков или замену Товара в течение 3 рабочих дней с момента поступления заявки. При причинении вреда имуществу Заказчика вследствие конструктивных, производственных или иных недостатков поставляемого товара, Поставщик возмещает убытки, понесенные Заказчиком.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</w:rPr>
        <w:t xml:space="preserve">Поставщик                                                                                    Заказчик</w:t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______________ </w:t>
      </w:r>
      <w:r>
        <w:rPr>
          <w:rFonts w:ascii="Times New Roman" w:hAnsi="Times New Roman" w:cs="Times New Roman"/>
        </w:rPr>
        <w:t xml:space="preserve">С.В. </w:t>
      </w:r>
      <w:r>
        <w:rPr>
          <w:rFonts w:ascii="Times New Roman" w:hAnsi="Times New Roman" w:cs="Times New Roman"/>
        </w:rPr>
        <w:t xml:space="preserve">Москалёва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/>
      <w:bookmarkStart w:id="1" w:name="_GoBack"/>
      <w:r/>
      <w:bookmarkEnd w:id="1"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erReference w:type="default" r:id="rId9"/>
      <w:footnotePr/>
      <w:endnotePr/>
      <w:type w:val="nextPage"/>
      <w:pgSz w:w="11906" w:h="16838" w:orient="portrait"/>
      <w:pgMar w:top="567" w:right="851" w:bottom="709" w:left="1701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Calibri">
    <w:panose1 w:val="020F0502020204030204"/>
  </w:font>
  <w:font w:name="Andale Sans UI">
    <w:panose1 w:val="02000603000000000000"/>
  </w:font>
  <w:font w:name="Segoe UI">
    <w:panose1 w:val="020B0502040504020204"/>
  </w:font>
  <w:font w:name="Arial">
    <w:panose1 w:val="020B0604020202020204"/>
  </w:font>
  <w:font w:name="Consultant">
    <w:panose1 w:val="02000603000000000000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32457788"/>
      <w:docPartObj>
        <w:docPartGallery w:val="Page Numbers (Bottom of Page)"/>
        <w:docPartUnique w:val="true"/>
      </w:docPartObj>
      <w:rPr/>
    </w:sdtPr>
    <w:sdtContent>
      <w:sdt>
        <w:sdtPr>
          <w15:appearance w15:val="boundingBox"/>
          <w:id w:val="-1769616900"/>
          <w:docPartObj>
            <w:docPartGallery w:val="Page Numbers (Top of Page)"/>
            <w:docPartUnique w:val="true"/>
          </w:docPartObj>
          <w:rPr/>
        </w:sdtPr>
        <w:sdtContent>
          <w:p>
            <w:pPr>
              <w:pStyle w:val="877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 xml:space="preserve"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/>
          </w:p>
        </w:sdtContent>
      </w:sdt>
    </w:sdtContent>
  </w:sdt>
  <w:p>
    <w:pPr>
      <w:pStyle w:val="87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eastAsia="Andale Sans UI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9">
    <w:name w:val="Heading 1"/>
    <w:basedOn w:val="870"/>
    <w:next w:val="870"/>
    <w:link w:val="70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00">
    <w:name w:val="Heading 1 Char"/>
    <w:basedOn w:val="872"/>
    <w:link w:val="69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01">
    <w:name w:val="Heading 2"/>
    <w:basedOn w:val="870"/>
    <w:next w:val="870"/>
    <w:link w:val="70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2">
    <w:name w:val="Heading 2 Char"/>
    <w:basedOn w:val="872"/>
    <w:link w:val="701"/>
    <w:uiPriority w:val="9"/>
    <w:rPr>
      <w:rFonts w:ascii="Liberation Sans" w:hAnsi="Liberation Sans" w:eastAsia="Liberation Sans" w:cs="Liberation Sans"/>
      <w:sz w:val="34"/>
    </w:rPr>
  </w:style>
  <w:style w:type="character" w:styleId="703">
    <w:name w:val="Heading 3 Char"/>
    <w:basedOn w:val="872"/>
    <w:link w:val="8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4">
    <w:name w:val="Heading 4"/>
    <w:basedOn w:val="870"/>
    <w:next w:val="870"/>
    <w:link w:val="70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5">
    <w:name w:val="Heading 4 Char"/>
    <w:basedOn w:val="872"/>
    <w:link w:val="70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6">
    <w:name w:val="Heading 5"/>
    <w:basedOn w:val="870"/>
    <w:next w:val="870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7">
    <w:name w:val="Heading 5 Char"/>
    <w:basedOn w:val="872"/>
    <w:link w:val="70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8">
    <w:name w:val="Heading 6"/>
    <w:basedOn w:val="870"/>
    <w:next w:val="870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9">
    <w:name w:val="Heading 6 Char"/>
    <w:basedOn w:val="872"/>
    <w:link w:val="70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10">
    <w:name w:val="Heading 7"/>
    <w:basedOn w:val="870"/>
    <w:next w:val="870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1">
    <w:name w:val="Heading 7 Char"/>
    <w:basedOn w:val="872"/>
    <w:link w:val="71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2">
    <w:name w:val="Heading 8"/>
    <w:basedOn w:val="870"/>
    <w:next w:val="870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3">
    <w:name w:val="Heading 8 Char"/>
    <w:basedOn w:val="872"/>
    <w:link w:val="71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4">
    <w:name w:val="Heading 9"/>
    <w:basedOn w:val="870"/>
    <w:next w:val="870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5">
    <w:name w:val="Heading 9 Char"/>
    <w:basedOn w:val="872"/>
    <w:link w:val="71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6">
    <w:name w:val="Title"/>
    <w:basedOn w:val="870"/>
    <w:next w:val="870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2"/>
    <w:link w:val="716"/>
    <w:uiPriority w:val="10"/>
    <w:rPr>
      <w:sz w:val="48"/>
      <w:szCs w:val="48"/>
    </w:rPr>
  </w:style>
  <w:style w:type="paragraph" w:styleId="718">
    <w:name w:val="Subtitle"/>
    <w:basedOn w:val="870"/>
    <w:next w:val="870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2"/>
    <w:link w:val="718"/>
    <w:uiPriority w:val="11"/>
    <w:rPr>
      <w:sz w:val="24"/>
      <w:szCs w:val="24"/>
    </w:rPr>
  </w:style>
  <w:style w:type="paragraph" w:styleId="720">
    <w:name w:val="Quote"/>
    <w:basedOn w:val="870"/>
    <w:next w:val="870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0"/>
    <w:next w:val="870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2"/>
    <w:link w:val="875"/>
    <w:uiPriority w:val="99"/>
  </w:style>
  <w:style w:type="character" w:styleId="725">
    <w:name w:val="Footer Char"/>
    <w:basedOn w:val="872"/>
    <w:link w:val="877"/>
    <w:uiPriority w:val="99"/>
  </w:style>
  <w:style w:type="paragraph" w:styleId="726">
    <w:name w:val="Caption"/>
    <w:basedOn w:val="870"/>
    <w:next w:val="870"/>
    <w:link w:val="7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7">
    <w:name w:val="Caption Char"/>
    <w:basedOn w:val="872"/>
    <w:link w:val="726"/>
    <w:uiPriority w:val="35"/>
    <w:rPr>
      <w:b/>
      <w:bCs/>
      <w:color w:val="4f81bd" w:themeColor="accent1"/>
      <w:sz w:val="18"/>
      <w:szCs w:val="18"/>
    </w:rPr>
  </w:style>
  <w:style w:type="table" w:styleId="728">
    <w:name w:val="Table Grid Light"/>
    <w:basedOn w:val="8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0">
    <w:name w:val="Plain Table 2"/>
    <w:basedOn w:val="87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1">
    <w:name w:val="Plain Table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5">
    <w:name w:val="Grid Table 6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6">
    <w:name w:val="Grid Table 7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5 Dark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5 Dark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5 Dark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5 Dark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7">
    <w:name w:val="List Table 5 Dark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8">
    <w:name w:val="List Table 6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27">
    <w:name w:val="List Table 7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32">
    <w:name w:val="Lined - Accent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3">
    <w:name w:val="footnote text"/>
    <w:basedOn w:val="870"/>
    <w:link w:val="854"/>
    <w:uiPriority w:val="99"/>
    <w:semiHidden/>
    <w:unhideWhenUsed/>
    <w:pPr>
      <w:spacing w:after="40" w:line="240" w:lineRule="auto"/>
    </w:pPr>
    <w:rPr>
      <w:sz w:val="18"/>
    </w:rPr>
  </w:style>
  <w:style w:type="character" w:styleId="854">
    <w:name w:val="Footnote Text Char"/>
    <w:link w:val="853"/>
    <w:uiPriority w:val="99"/>
    <w:rPr>
      <w:sz w:val="18"/>
    </w:rPr>
  </w:style>
  <w:style w:type="character" w:styleId="855">
    <w:name w:val="footnote reference"/>
    <w:basedOn w:val="872"/>
    <w:uiPriority w:val="99"/>
    <w:unhideWhenUsed/>
    <w:rPr>
      <w:vertAlign w:val="superscript"/>
    </w:rPr>
  </w:style>
  <w:style w:type="paragraph" w:styleId="856">
    <w:name w:val="endnote text"/>
    <w:basedOn w:val="870"/>
    <w:link w:val="857"/>
    <w:uiPriority w:val="99"/>
    <w:semiHidden/>
    <w:unhideWhenUsed/>
    <w:pPr>
      <w:spacing w:after="0" w:line="240" w:lineRule="auto"/>
    </w:pPr>
    <w:rPr>
      <w:sz w:val="20"/>
    </w:rPr>
  </w:style>
  <w:style w:type="character" w:styleId="857">
    <w:name w:val="Endnote Text Char"/>
    <w:link w:val="856"/>
    <w:uiPriority w:val="99"/>
    <w:rPr>
      <w:sz w:val="20"/>
    </w:rPr>
  </w:style>
  <w:style w:type="character" w:styleId="858">
    <w:name w:val="endnote reference"/>
    <w:basedOn w:val="872"/>
    <w:uiPriority w:val="99"/>
    <w:semiHidden/>
    <w:unhideWhenUsed/>
    <w:rPr>
      <w:vertAlign w:val="superscript"/>
    </w:rPr>
  </w:style>
  <w:style w:type="paragraph" w:styleId="859">
    <w:name w:val="toc 1"/>
    <w:basedOn w:val="870"/>
    <w:next w:val="870"/>
    <w:uiPriority w:val="39"/>
    <w:unhideWhenUsed/>
    <w:pPr>
      <w:ind w:left="0" w:right="0" w:firstLine="0"/>
      <w:spacing w:after="57"/>
    </w:pPr>
  </w:style>
  <w:style w:type="paragraph" w:styleId="860">
    <w:name w:val="toc 2"/>
    <w:basedOn w:val="870"/>
    <w:next w:val="870"/>
    <w:uiPriority w:val="39"/>
    <w:unhideWhenUsed/>
    <w:pPr>
      <w:ind w:left="283" w:right="0" w:firstLine="0"/>
      <w:spacing w:after="57"/>
    </w:pPr>
  </w:style>
  <w:style w:type="paragraph" w:styleId="861">
    <w:name w:val="toc 3"/>
    <w:basedOn w:val="870"/>
    <w:next w:val="870"/>
    <w:uiPriority w:val="39"/>
    <w:unhideWhenUsed/>
    <w:pPr>
      <w:ind w:left="567" w:right="0" w:firstLine="0"/>
      <w:spacing w:after="57"/>
    </w:pPr>
  </w:style>
  <w:style w:type="paragraph" w:styleId="862">
    <w:name w:val="toc 4"/>
    <w:basedOn w:val="870"/>
    <w:next w:val="870"/>
    <w:uiPriority w:val="39"/>
    <w:unhideWhenUsed/>
    <w:pPr>
      <w:ind w:left="850" w:right="0" w:firstLine="0"/>
      <w:spacing w:after="57"/>
    </w:pPr>
  </w:style>
  <w:style w:type="paragraph" w:styleId="863">
    <w:name w:val="toc 5"/>
    <w:basedOn w:val="870"/>
    <w:next w:val="870"/>
    <w:uiPriority w:val="39"/>
    <w:unhideWhenUsed/>
    <w:pPr>
      <w:ind w:left="1134" w:right="0" w:firstLine="0"/>
      <w:spacing w:after="57"/>
    </w:pPr>
  </w:style>
  <w:style w:type="paragraph" w:styleId="864">
    <w:name w:val="toc 6"/>
    <w:basedOn w:val="870"/>
    <w:next w:val="870"/>
    <w:uiPriority w:val="39"/>
    <w:unhideWhenUsed/>
    <w:pPr>
      <w:ind w:left="1417" w:right="0" w:firstLine="0"/>
      <w:spacing w:after="57"/>
    </w:pPr>
  </w:style>
  <w:style w:type="paragraph" w:styleId="865">
    <w:name w:val="toc 7"/>
    <w:basedOn w:val="870"/>
    <w:next w:val="870"/>
    <w:uiPriority w:val="39"/>
    <w:unhideWhenUsed/>
    <w:pPr>
      <w:ind w:left="1701" w:right="0" w:firstLine="0"/>
      <w:spacing w:after="57"/>
    </w:pPr>
  </w:style>
  <w:style w:type="paragraph" w:styleId="866">
    <w:name w:val="toc 8"/>
    <w:basedOn w:val="870"/>
    <w:next w:val="870"/>
    <w:uiPriority w:val="39"/>
    <w:unhideWhenUsed/>
    <w:pPr>
      <w:ind w:left="1984" w:right="0" w:firstLine="0"/>
      <w:spacing w:after="57"/>
    </w:pPr>
  </w:style>
  <w:style w:type="paragraph" w:styleId="867">
    <w:name w:val="toc 9"/>
    <w:basedOn w:val="870"/>
    <w:next w:val="870"/>
    <w:uiPriority w:val="39"/>
    <w:unhideWhenUsed/>
    <w:pPr>
      <w:ind w:left="2268" w:right="0" w:firstLine="0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basedOn w:val="870"/>
    <w:next w:val="870"/>
    <w:uiPriority w:val="99"/>
    <w:unhideWhenUsed/>
    <w:pPr>
      <w:spacing w:after="0" w:afterAutospacing="0"/>
    </w:pPr>
  </w:style>
  <w:style w:type="paragraph" w:styleId="870" w:default="1">
    <w:name w:val="Normal"/>
    <w:qFormat/>
  </w:style>
  <w:style w:type="paragraph" w:styleId="871">
    <w:name w:val="Heading 3"/>
    <w:basedOn w:val="870"/>
    <w:next w:val="870"/>
    <w:link w:val="880"/>
    <w:uiPriority w:val="9"/>
    <w:qFormat/>
    <w:pPr>
      <w:ind w:right="283"/>
      <w:jc w:val="both"/>
      <w:keepNext/>
      <w:spacing w:after="0" w:line="240" w:lineRule="auto"/>
      <w:outlineLvl w:val="2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72" w:default="1">
    <w:name w:val="Default Paragraph Font"/>
    <w:uiPriority w:val="1"/>
    <w:semiHidden/>
    <w:unhideWhenUsed/>
  </w:style>
  <w:style w:type="table" w:styleId="8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4" w:default="1">
    <w:name w:val="No List"/>
    <w:uiPriority w:val="99"/>
    <w:semiHidden/>
    <w:unhideWhenUsed/>
  </w:style>
  <w:style w:type="paragraph" w:styleId="875">
    <w:name w:val="Header"/>
    <w:basedOn w:val="870"/>
    <w:link w:val="87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6" w:customStyle="1">
    <w:name w:val="Верхний колонтитул Знак"/>
    <w:basedOn w:val="872"/>
    <w:link w:val="875"/>
    <w:uiPriority w:val="99"/>
  </w:style>
  <w:style w:type="paragraph" w:styleId="877">
    <w:name w:val="Footer"/>
    <w:basedOn w:val="870"/>
    <w:link w:val="87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8" w:customStyle="1">
    <w:name w:val="Нижний колонтитул Знак"/>
    <w:basedOn w:val="872"/>
    <w:link w:val="877"/>
    <w:uiPriority w:val="99"/>
  </w:style>
  <w:style w:type="paragraph" w:styleId="879">
    <w:name w:val="No Spacing"/>
    <w:uiPriority w:val="1"/>
    <w:qFormat/>
    <w:pPr>
      <w:spacing w:after="0" w:line="240" w:lineRule="auto"/>
    </w:pPr>
  </w:style>
  <w:style w:type="character" w:styleId="880" w:customStyle="1">
    <w:name w:val="Заголовок 3 Знак"/>
    <w:basedOn w:val="872"/>
    <w:link w:val="87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881">
    <w:name w:val="Body Text 2"/>
    <w:basedOn w:val="870"/>
    <w:link w:val="882"/>
    <w:pPr>
      <w:ind w:right="176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82" w:customStyle="1">
    <w:name w:val="Основной текст 2 Знак"/>
    <w:basedOn w:val="872"/>
    <w:link w:val="881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83">
    <w:name w:val="Hyperlink"/>
    <w:uiPriority w:val="99"/>
    <w:rPr>
      <w:color w:val="0000ff"/>
      <w:u w:val="single"/>
    </w:rPr>
  </w:style>
  <w:style w:type="paragraph" w:styleId="884" w:customStyle="1">
    <w:name w:val="Обычный + Tahoma"/>
    <w:basedOn w:val="87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885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886">
    <w:name w:val="annotation reference"/>
    <w:rPr>
      <w:sz w:val="16"/>
      <w:szCs w:val="16"/>
    </w:rPr>
  </w:style>
  <w:style w:type="paragraph" w:styleId="887">
    <w:name w:val="annotation text"/>
    <w:basedOn w:val="870"/>
    <w:link w:val="88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88" w:customStyle="1">
    <w:name w:val="Текст примечания Знак"/>
    <w:basedOn w:val="872"/>
    <w:link w:val="887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89">
    <w:name w:val="Balloon Text"/>
    <w:basedOn w:val="870"/>
    <w:link w:val="89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90" w:customStyle="1">
    <w:name w:val="Текст выноски Знак"/>
    <w:basedOn w:val="872"/>
    <w:link w:val="889"/>
    <w:uiPriority w:val="99"/>
    <w:semiHidden/>
    <w:rPr>
      <w:rFonts w:ascii="Segoe UI" w:hAnsi="Segoe UI" w:cs="Segoe UI"/>
      <w:sz w:val="18"/>
      <w:szCs w:val="18"/>
    </w:rPr>
  </w:style>
  <w:style w:type="paragraph" w:styleId="891" w:customStyle="1">
    <w:name w:val="ConsNonformat"/>
    <w:pPr>
      <w:spacing w:after="0" w:line="240" w:lineRule="auto"/>
    </w:pPr>
    <w:rPr>
      <w:rFonts w:ascii="Consultant" w:hAnsi="Consultant" w:eastAsia="Times New Roman" w:cs="Times New Roman"/>
      <w:sz w:val="20"/>
      <w:szCs w:val="20"/>
      <w:lang w:eastAsia="ru-RU"/>
    </w:rPr>
  </w:style>
  <w:style w:type="paragraph" w:styleId="892">
    <w:name w:val="List Paragraph"/>
    <w:basedOn w:val="870"/>
    <w:uiPriority w:val="34"/>
    <w:qFormat/>
    <w:pPr>
      <w:contextualSpacing/>
      <w:ind w:left="720"/>
    </w:pPr>
  </w:style>
  <w:style w:type="paragraph" w:styleId="893">
    <w:name w:val="Normal (Web)"/>
    <w:basedOn w:val="870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4" w:customStyle="1">
    <w:name w:val="Текстыыыыыы"/>
    <w:basedOn w:val="870"/>
    <w:link w:val="895"/>
    <w:qFormat/>
    <w:pPr>
      <w:jc w:val="both"/>
    </w:pPr>
    <w:rPr>
      <w:rFonts w:ascii="Times New Roman" w:hAnsi="Times New Roman" w:cs="Times New Roman"/>
      <w:sz w:val="24"/>
      <w:szCs w:val="24"/>
    </w:rPr>
  </w:style>
  <w:style w:type="character" w:styleId="895" w:customStyle="1">
    <w:name w:val="Текстыыыыыы Знак"/>
    <w:basedOn w:val="872"/>
    <w:link w:val="894"/>
    <w:rPr>
      <w:rFonts w:ascii="Times New Roman" w:hAnsi="Times New Roman" w:cs="Times New Roman"/>
      <w:sz w:val="24"/>
      <w:szCs w:val="24"/>
    </w:rPr>
  </w:style>
  <w:style w:type="table" w:styleId="896">
    <w:name w:val="Table Grid"/>
    <w:basedOn w:val="87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7" w:customStyle="1">
    <w:name w:val="ConsNormal + Times New Roman"/>
    <w:basedOn w:val="870"/>
    <w:pPr>
      <w:ind w:left="2085" w:right="-54" w:hanging="360"/>
      <w:jc w:val="both"/>
      <w:spacing w:after="0" w:line="240" w:lineRule="auto"/>
      <w:tabs>
        <w:tab w:val="num" w:pos="2085" w:leader="none"/>
      </w:tabs>
    </w:pPr>
    <w:rPr>
      <w:rFonts w:ascii="Times New Roman" w:hAnsi="Times New Roman" w:eastAsia="Times New Roman" w:cs="Times New Roman"/>
      <w:lang w:eastAsia="ru-RU"/>
    </w:rPr>
  </w:style>
  <w:style w:type="paragraph" w:styleId="898" w:customStyle="1">
    <w:name w:val="Default"/>
    <w:pPr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consultantplus://offline/ref=435B546B1AEA54114115AAD9F1C9EA34B37AE137544BD9C6A6AD38F1D1822BE96058F92FDE78AAB3J7C3O" TargetMode="External"/><Relationship Id="rId11" Type="http://schemas.openxmlformats.org/officeDocument/2006/relationships/hyperlink" Target="mailto:samsel_nn@r28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Бойко</dc:creator>
  <cp:lastModifiedBy>samsel_nn</cp:lastModifiedBy>
  <cp:revision>29</cp:revision>
  <dcterms:created xsi:type="dcterms:W3CDTF">2023-12-13T23:09:00Z</dcterms:created>
  <dcterms:modified xsi:type="dcterms:W3CDTF">2026-09-01T04:52:47Z</dcterms:modified>
</cp:coreProperties>
</file>