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53" w:rsidRDefault="00A96C53" w:rsidP="00A96C5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A96C53">
        <w:rPr>
          <w:rFonts w:ascii="Times New Roman" w:eastAsia="Calibri" w:hAnsi="Times New Roman" w:cs="Times New Roman"/>
          <w:b/>
        </w:rPr>
        <w:t xml:space="preserve">Обоснование начальной (максимальной) </w:t>
      </w:r>
      <w:r>
        <w:rPr>
          <w:rFonts w:ascii="Times New Roman" w:eastAsia="Calibri" w:hAnsi="Times New Roman" w:cs="Times New Roman"/>
          <w:b/>
        </w:rPr>
        <w:t>цены государственного контракта</w:t>
      </w:r>
    </w:p>
    <w:p w:rsidR="00A96C53" w:rsidRPr="00A96C53" w:rsidRDefault="00A96C53" w:rsidP="00A96C5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A96C53" w:rsidRPr="00A96C53" w:rsidRDefault="00A96C53" w:rsidP="00A96C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  <w:proofErr w:type="spellStart"/>
      <w:r w:rsidRPr="00A96C53">
        <w:rPr>
          <w:rFonts w:ascii="Times New Roman" w:eastAsia="Calibri" w:hAnsi="Times New Roman" w:cs="Times New Roman"/>
        </w:rPr>
        <w:t>Расчеты</w:t>
      </w:r>
      <w:proofErr w:type="spellEnd"/>
      <w:r w:rsidRPr="00A96C53">
        <w:rPr>
          <w:rFonts w:ascii="Times New Roman" w:eastAsia="Calibri" w:hAnsi="Times New Roman" w:cs="Times New Roman"/>
        </w:rPr>
        <w:t xml:space="preserve"> начальной (максимальной) цены государственного контракта проводились </w:t>
      </w:r>
      <w:r w:rsidRPr="00A96C53">
        <w:rPr>
          <w:rFonts w:ascii="Times New Roman" w:eastAsia="Calibri" w:hAnsi="Times New Roman" w:cs="Times New Roman"/>
        </w:rPr>
        <w:br/>
        <w:t xml:space="preserve">в соответствии со </w:t>
      </w:r>
      <w:proofErr w:type="spellStart"/>
      <w:r w:rsidRPr="00A96C53">
        <w:rPr>
          <w:rFonts w:ascii="Times New Roman" w:eastAsia="Calibri" w:hAnsi="Times New Roman" w:cs="Times New Roman"/>
        </w:rPr>
        <w:t>статьей</w:t>
      </w:r>
      <w:proofErr w:type="spellEnd"/>
      <w:r w:rsidRPr="00A96C53">
        <w:rPr>
          <w:rFonts w:ascii="Times New Roman" w:eastAsia="Calibri" w:hAnsi="Times New Roman" w:cs="Times New Roman"/>
        </w:rPr>
        <w:t xml:space="preserve"> 22 Федерального закона от 05.04.2013 № 44-ФЗ «О контрактной системе </w:t>
      </w:r>
      <w:r w:rsidRPr="00A96C53">
        <w:rPr>
          <w:rFonts w:ascii="Times New Roman" w:eastAsia="Calibri" w:hAnsi="Times New Roman" w:cs="Times New Roman"/>
        </w:rPr>
        <w:br/>
        <w:t xml:space="preserve">в сфере закупок товаров, работ, услуг для обеспечения государственных и муниципальных нужд» методом сопоставимых рыночных цен (анализа рынка) и </w:t>
      </w:r>
      <w:hyperlink r:id="rId5" w:history="1">
        <w:r w:rsidRPr="00A96C53">
          <w:rPr>
            <w:rFonts w:ascii="Times New Roman" w:eastAsia="Calibri" w:hAnsi="Times New Roman" w:cs="Times New Roman"/>
          </w:rPr>
          <w:t xml:space="preserve">Методическими рекомендациями </w:t>
        </w:r>
        <w:r w:rsidRPr="00A96C53">
          <w:rPr>
            <w:rFonts w:ascii="Times New Roman" w:eastAsia="Calibri" w:hAnsi="Times New Roman" w:cs="Times New Roman"/>
          </w:rPr>
          <w:br/>
  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A96C53">
        <w:rPr>
          <w:rFonts w:ascii="Times New Roman" w:eastAsia="Calibri" w:hAnsi="Times New Roman" w:cs="Times New Roman"/>
        </w:rPr>
        <w:t xml:space="preserve">, </w:t>
      </w:r>
      <w:proofErr w:type="spellStart"/>
      <w:r w:rsidRPr="00A96C53">
        <w:rPr>
          <w:rFonts w:ascii="Times New Roman" w:eastAsia="Calibri" w:hAnsi="Times New Roman" w:cs="Times New Roman"/>
        </w:rPr>
        <w:t>утвержденными</w:t>
      </w:r>
      <w:proofErr w:type="spellEnd"/>
      <w:r w:rsidRPr="00A96C53">
        <w:rPr>
          <w:rFonts w:ascii="Times New Roman" w:eastAsia="Calibri" w:hAnsi="Times New Roman" w:cs="Times New Roman"/>
        </w:rPr>
        <w:t xml:space="preserve"> приказом </w:t>
      </w:r>
      <w:hyperlink r:id="rId6" w:history="1">
        <w:r w:rsidRPr="00A96C53">
          <w:rPr>
            <w:rFonts w:ascii="Times New Roman" w:eastAsia="Calibri" w:hAnsi="Times New Roman" w:cs="Times New Roman"/>
          </w:rPr>
          <w:t>Минэкономразвития России от 02.10.2013 № 567</w:t>
        </w:r>
      </w:hyperlink>
      <w:r w:rsidRPr="00A96C53">
        <w:rPr>
          <w:rFonts w:ascii="Times New Roman" w:eastAsia="Calibri" w:hAnsi="Times New Roman" w:cs="Times New Roman"/>
        </w:rPr>
        <w:t>.</w:t>
      </w:r>
    </w:p>
    <w:p w:rsidR="00A96C53" w:rsidRPr="00A96C53" w:rsidRDefault="00A96C53" w:rsidP="00A96C5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96C53">
        <w:rPr>
          <w:rFonts w:ascii="Times New Roman" w:eastAsia="Calibri" w:hAnsi="Times New Roman" w:cs="Times New Roman"/>
        </w:rPr>
        <w:t xml:space="preserve">В соответствии с </w:t>
      </w:r>
      <w:hyperlink r:id="rId7" w:history="1">
        <w:r w:rsidRPr="00A96C53">
          <w:rPr>
            <w:rFonts w:ascii="Times New Roman" w:eastAsia="Calibri" w:hAnsi="Times New Roman" w:cs="Times New Roman"/>
          </w:rPr>
          <w:t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A96C53">
        <w:rPr>
          <w:rFonts w:ascii="Times New Roman" w:eastAsia="Calibri" w:hAnsi="Times New Roman" w:cs="Times New Roman"/>
        </w:rPr>
        <w:t xml:space="preserve"> (далее – </w:t>
      </w:r>
      <w:hyperlink r:id="rId8" w:history="1">
        <w:r w:rsidRPr="00A96C53">
          <w:rPr>
            <w:rFonts w:ascii="Times New Roman" w:eastAsia="Calibri" w:hAnsi="Times New Roman" w:cs="Times New Roman"/>
          </w:rPr>
          <w:t>Рекомендации</w:t>
        </w:r>
      </w:hyperlink>
      <w:r w:rsidRPr="00A96C53">
        <w:rPr>
          <w:rFonts w:ascii="Times New Roman" w:eastAsia="Calibri" w:hAnsi="Times New Roman" w:cs="Times New Roman"/>
        </w:rPr>
        <w:t xml:space="preserve">), </w:t>
      </w:r>
      <w:proofErr w:type="spellStart"/>
      <w:r w:rsidRPr="00A96C53">
        <w:rPr>
          <w:rFonts w:ascii="Times New Roman" w:eastAsia="Calibri" w:hAnsi="Times New Roman" w:cs="Times New Roman"/>
        </w:rPr>
        <w:t>утвержденными</w:t>
      </w:r>
      <w:proofErr w:type="spellEnd"/>
      <w:r w:rsidRPr="00A96C53">
        <w:rPr>
          <w:rFonts w:ascii="Times New Roman" w:eastAsia="Calibri" w:hAnsi="Times New Roman" w:cs="Times New Roman"/>
        </w:rPr>
        <w:t xml:space="preserve"> </w:t>
      </w:r>
      <w:hyperlink r:id="rId9" w:history="1">
        <w:r w:rsidRPr="00A96C53">
          <w:rPr>
            <w:rFonts w:ascii="Times New Roman" w:eastAsia="Calibri" w:hAnsi="Times New Roman" w:cs="Times New Roman"/>
          </w:rPr>
          <w:t>приказом Минэкономразвития России от 02.10.2013 № 567</w:t>
        </w:r>
      </w:hyperlink>
      <w:r w:rsidRPr="00A96C53">
        <w:rPr>
          <w:rFonts w:ascii="Times New Roman" w:eastAsia="Calibri" w:hAnsi="Times New Roman" w:cs="Times New Roman"/>
        </w:rPr>
        <w:t xml:space="preserve">, для </w:t>
      </w:r>
      <w:proofErr w:type="spellStart"/>
      <w:r w:rsidRPr="00A96C53">
        <w:rPr>
          <w:rFonts w:ascii="Times New Roman" w:eastAsia="Calibri" w:hAnsi="Times New Roman" w:cs="Times New Roman"/>
        </w:rPr>
        <w:t>расчета</w:t>
      </w:r>
      <w:proofErr w:type="spellEnd"/>
      <w:r w:rsidRPr="00A96C53">
        <w:rPr>
          <w:rFonts w:ascii="Times New Roman" w:eastAsia="Calibri" w:hAnsi="Times New Roman" w:cs="Times New Roman"/>
        </w:rPr>
        <w:t xml:space="preserve"> НМЦК методом сопоставимых рыночных цен (анализа рынка) </w:t>
      </w:r>
      <w:proofErr w:type="spellStart"/>
      <w:r w:rsidRPr="00A96C53">
        <w:rPr>
          <w:rFonts w:ascii="Times New Roman" w:eastAsia="Calibri" w:hAnsi="Times New Roman" w:cs="Times New Roman"/>
        </w:rPr>
        <w:t>осуществлен</w:t>
      </w:r>
      <w:proofErr w:type="spellEnd"/>
      <w:r w:rsidRPr="00A96C53">
        <w:rPr>
          <w:rFonts w:ascii="Times New Roman" w:eastAsia="Calibri" w:hAnsi="Times New Roman" w:cs="Times New Roman"/>
        </w:rPr>
        <w:t xml:space="preserve"> сбор и анализ общедоступной ценовой информации  в информационно-телекоммуникационной сети «Интернет» (Таблица №1). 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ind w:right="-143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96C53">
        <w:rPr>
          <w:rFonts w:ascii="Times New Roman" w:eastAsia="Calibri" w:hAnsi="Times New Roman" w:cs="Times New Roman"/>
          <w:sz w:val="24"/>
          <w:szCs w:val="24"/>
        </w:rPr>
        <w:t xml:space="preserve">Таблица № </w:t>
      </w:r>
      <w:r w:rsidRPr="00A96C53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559"/>
        <w:gridCol w:w="1276"/>
        <w:gridCol w:w="5386"/>
      </w:tblGrid>
      <w:tr w:rsidR="00A96C53" w:rsidRPr="00A96C53" w:rsidTr="006158B5">
        <w:trPr>
          <w:trHeight w:val="20"/>
        </w:trPr>
        <w:tc>
          <w:tcPr>
            <w:tcW w:w="10348" w:type="dxa"/>
            <w:gridSpan w:val="5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96C53">
              <w:rPr>
                <w:rFonts w:ascii="Times New Roman" w:eastAsia="Calibri" w:hAnsi="Times New Roman" w:cs="Times New Roman"/>
                <w:b/>
              </w:rPr>
              <w:t xml:space="preserve">Общедоступные результаты изучения рынка </w:t>
            </w:r>
          </w:p>
        </w:tc>
      </w:tr>
      <w:tr w:rsidR="00A96C53" w:rsidRPr="00A96C53" w:rsidTr="006158B5">
        <w:trPr>
          <w:trHeight w:val="20"/>
        </w:trPr>
        <w:tc>
          <w:tcPr>
            <w:tcW w:w="709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141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</w:t>
            </w:r>
            <w:proofErr w:type="spellEnd"/>
          </w:p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ние</w:t>
            </w:r>
            <w:proofErr w:type="spellEnd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организации, разместив</w:t>
            </w:r>
          </w:p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шей информацию по ценам в сети Интернет</w:t>
            </w:r>
          </w:p>
        </w:tc>
        <w:tc>
          <w:tcPr>
            <w:tcW w:w="1559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</w:t>
            </w:r>
            <w:proofErr w:type="spellEnd"/>
          </w:p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ние</w:t>
            </w:r>
            <w:proofErr w:type="spellEnd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товара</w:t>
            </w:r>
          </w:p>
        </w:tc>
        <w:tc>
          <w:tcPr>
            <w:tcW w:w="127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Обозна</w:t>
            </w:r>
            <w:proofErr w:type="spellEnd"/>
          </w:p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ченная</w:t>
            </w:r>
            <w:proofErr w:type="spellEnd"/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цена за единицу Товара, руб. (включая НДС)</w:t>
            </w:r>
          </w:p>
        </w:tc>
        <w:tc>
          <w:tcPr>
            <w:tcW w:w="538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Ссылка на страницу в сети Интернет </w:t>
            </w:r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96C53" w:rsidRPr="00A96C53" w:rsidTr="006158B5">
        <w:trPr>
          <w:trHeight w:val="20"/>
        </w:trPr>
        <w:tc>
          <w:tcPr>
            <w:tcW w:w="709" w:type="dxa"/>
            <w:vMerge w:val="restart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6C5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1</w:t>
            </w:r>
          </w:p>
        </w:tc>
        <w:tc>
          <w:tcPr>
            <w:tcW w:w="1559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Носитель ключевой и идентификационной информации</w:t>
            </w:r>
          </w:p>
        </w:tc>
        <w:tc>
          <w:tcPr>
            <w:tcW w:w="127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2770</w:t>
            </w: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,00</w:t>
            </w:r>
          </w:p>
        </w:tc>
        <w:tc>
          <w:tcPr>
            <w:tcW w:w="538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https://zvk.ru/catalog/programmnoe-obespechenie/etsp-po/rutoken-razdel-etsp/rutoken-3-0-3220-s-f-i-kod-500/</w:t>
            </w:r>
          </w:p>
        </w:tc>
      </w:tr>
      <w:tr w:rsidR="00A96C53" w:rsidRPr="00A96C53" w:rsidTr="006158B5">
        <w:trPr>
          <w:trHeight w:val="20"/>
        </w:trPr>
        <w:tc>
          <w:tcPr>
            <w:tcW w:w="709" w:type="dxa"/>
            <w:vMerge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2</w:t>
            </w:r>
          </w:p>
        </w:tc>
        <w:tc>
          <w:tcPr>
            <w:tcW w:w="1559" w:type="dxa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Носитель ключевой и идентификационной информации</w:t>
            </w:r>
          </w:p>
        </w:tc>
        <w:tc>
          <w:tcPr>
            <w:tcW w:w="127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3000</w:t>
            </w: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,00</w:t>
            </w:r>
          </w:p>
        </w:tc>
        <w:tc>
          <w:tcPr>
            <w:tcW w:w="538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https://www.xcom-shop.ru/aktiv_rytoken_etsp_30_3120_sert_fsb_ind_yp_1116664.html?ysclid=mgjc413hf19550415</w:t>
            </w:r>
          </w:p>
        </w:tc>
      </w:tr>
      <w:tr w:rsidR="00A96C53" w:rsidRPr="00A96C53" w:rsidTr="006158B5">
        <w:trPr>
          <w:trHeight w:val="20"/>
        </w:trPr>
        <w:tc>
          <w:tcPr>
            <w:tcW w:w="709" w:type="dxa"/>
            <w:vMerge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3</w:t>
            </w:r>
          </w:p>
        </w:tc>
        <w:tc>
          <w:tcPr>
            <w:tcW w:w="1559" w:type="dxa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Носитель ключевой и идентификационной информации</w:t>
            </w:r>
          </w:p>
        </w:tc>
        <w:tc>
          <w:tcPr>
            <w:tcW w:w="127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2770</w:t>
            </w: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,00</w:t>
            </w:r>
          </w:p>
        </w:tc>
        <w:tc>
          <w:tcPr>
            <w:tcW w:w="538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https://www.citilink.ru/product/komponent-pak-rutoken-ecp-3-0-3220-sert-fstek-ind-up-2010767/?ysclid=mgjc66q9gs342897778</w:t>
            </w:r>
          </w:p>
        </w:tc>
      </w:tr>
      <w:tr w:rsidR="00A96C53" w:rsidRPr="00A96C53" w:rsidTr="006158B5">
        <w:trPr>
          <w:trHeight w:val="20"/>
        </w:trPr>
        <w:tc>
          <w:tcPr>
            <w:tcW w:w="709" w:type="dxa"/>
            <w:vMerge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4</w:t>
            </w:r>
          </w:p>
        </w:tc>
        <w:tc>
          <w:tcPr>
            <w:tcW w:w="1559" w:type="dxa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Носитель ключевой и идентификационной информации</w:t>
            </w:r>
          </w:p>
        </w:tc>
        <w:tc>
          <w:tcPr>
            <w:tcW w:w="127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2790,</w:t>
            </w: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val="en-US"/>
              </w:rPr>
              <w:t>00</w:t>
            </w:r>
          </w:p>
        </w:tc>
        <w:tc>
          <w:tcPr>
            <w:tcW w:w="538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https://kompline.net/nositeli-informacii/flesh-nakopiteli/pak-rutoken-ecp-30-3220-sertfstek-ind</w:t>
            </w:r>
          </w:p>
        </w:tc>
      </w:tr>
      <w:tr w:rsidR="00A96C53" w:rsidRPr="00A96C53" w:rsidTr="006158B5">
        <w:trPr>
          <w:trHeight w:val="20"/>
        </w:trPr>
        <w:tc>
          <w:tcPr>
            <w:tcW w:w="709" w:type="dxa"/>
            <w:vMerge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Источник 5</w:t>
            </w:r>
          </w:p>
        </w:tc>
        <w:tc>
          <w:tcPr>
            <w:tcW w:w="1559" w:type="dxa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Носитель ключевой и идентификационной информации</w:t>
            </w:r>
          </w:p>
        </w:tc>
        <w:tc>
          <w:tcPr>
            <w:tcW w:w="127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3132,00</w:t>
            </w:r>
          </w:p>
        </w:tc>
        <w:tc>
          <w:tcPr>
            <w:tcW w:w="5386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</w:t>
            </w:r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://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brasvet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rutoken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etsp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8"/>
                <w:szCs w:val="18"/>
              </w:rPr>
              <w:t>-30/</w:t>
            </w:r>
          </w:p>
        </w:tc>
      </w:tr>
    </w:tbl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 xml:space="preserve">         </w:t>
      </w:r>
      <w:proofErr w:type="spellStart"/>
      <w:r w:rsidRPr="00A96C53">
        <w:rPr>
          <w:rFonts w:ascii="Times New Roman" w:eastAsia="Calibri" w:hAnsi="Times New Roman" w:cs="Times New Roman"/>
        </w:rPr>
        <w:t>Расчет</w:t>
      </w:r>
      <w:proofErr w:type="spellEnd"/>
      <w:r w:rsidRPr="00A96C53">
        <w:rPr>
          <w:rFonts w:ascii="Times New Roman" w:eastAsia="Calibri" w:hAnsi="Times New Roman" w:cs="Times New Roman"/>
        </w:rPr>
        <w:t xml:space="preserve"> НМЦК (Таблица №2) производился по формуле:</w:t>
      </w: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A96C5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4D6B10" wp14:editId="00112AB8">
            <wp:extent cx="1791970" cy="438785"/>
            <wp:effectExtent l="19050" t="0" r="0" b="0"/>
            <wp:docPr id="1" name="Рисунок 1" descr="base_1_153376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C53">
        <w:rPr>
          <w:rFonts w:ascii="Times New Roman" w:eastAsia="Times New Roman" w:hAnsi="Times New Roman" w:cs="Times New Roman"/>
          <w:lang w:eastAsia="ru-RU"/>
        </w:rPr>
        <w:t>,</w:t>
      </w: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96C53">
        <w:rPr>
          <w:rFonts w:ascii="Times New Roman" w:eastAsia="Times New Roman" w:hAnsi="Times New Roman" w:cs="Times New Roman"/>
          <w:lang w:eastAsia="ru-RU"/>
        </w:rPr>
        <w:t>где:</w:t>
      </w: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96C5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DA08985" wp14:editId="02C88166">
            <wp:extent cx="739140" cy="248920"/>
            <wp:effectExtent l="19050" t="0" r="0" b="0"/>
            <wp:docPr id="2" name="Рисунок 2" descr="base_1_153376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C53">
        <w:rPr>
          <w:rFonts w:ascii="Times New Roman" w:eastAsia="Times New Roman" w:hAnsi="Times New Roman" w:cs="Times New Roman"/>
          <w:lang w:eastAsia="ru-RU"/>
        </w:rPr>
        <w:t xml:space="preserve"> - НМЦК, определяемая методом сопоставимых рыночных цен (анализа рынка);</w:t>
      </w: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96C53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96C53">
        <w:rPr>
          <w:rFonts w:ascii="Times New Roman" w:eastAsia="Times New Roman" w:hAnsi="Times New Roman" w:cs="Times New Roman"/>
          <w:lang w:eastAsia="ru-RU"/>
        </w:rPr>
        <w:lastRenderedPageBreak/>
        <w:t xml:space="preserve">n - количество значений, используемых в </w:t>
      </w:r>
      <w:proofErr w:type="spellStart"/>
      <w:r w:rsidRPr="00A96C53">
        <w:rPr>
          <w:rFonts w:ascii="Times New Roman" w:eastAsia="Times New Roman" w:hAnsi="Times New Roman" w:cs="Times New Roman"/>
          <w:lang w:eastAsia="ru-RU"/>
        </w:rPr>
        <w:t>расчете</w:t>
      </w:r>
      <w:proofErr w:type="spellEnd"/>
      <w:r w:rsidRPr="00A96C53">
        <w:rPr>
          <w:rFonts w:ascii="Times New Roman" w:eastAsia="Times New Roman" w:hAnsi="Times New Roman" w:cs="Times New Roman"/>
          <w:lang w:eastAsia="ru-RU"/>
        </w:rPr>
        <w:t>;</w:t>
      </w:r>
    </w:p>
    <w:p w:rsidR="00A96C53" w:rsidRPr="00A96C53" w:rsidRDefault="00A96C53" w:rsidP="00A96C5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96C53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A96C53" w:rsidRPr="00A96C53" w:rsidRDefault="00A96C53" w:rsidP="00A96C5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 xml:space="preserve">- цена единицы товара, работы, услуги, представленная в источнике </w:t>
      </w:r>
      <w:r w:rsidRPr="00A96C53">
        <w:rPr>
          <w:rFonts w:ascii="Times New Roman" w:eastAsia="Calibri" w:hAnsi="Times New Roman" w:cs="Times New Roman"/>
        </w:rPr>
        <w:br/>
        <w:t xml:space="preserve">с номером i. 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 xml:space="preserve">В целях определения однородности совокупности значений выявленных цен, используемых в </w:t>
      </w:r>
      <w:proofErr w:type="spellStart"/>
      <w:r w:rsidRPr="00A96C53">
        <w:rPr>
          <w:rFonts w:ascii="Times New Roman" w:eastAsia="Calibri" w:hAnsi="Times New Roman" w:cs="Times New Roman"/>
        </w:rPr>
        <w:t>расчете</w:t>
      </w:r>
      <w:proofErr w:type="spellEnd"/>
      <w:r w:rsidRPr="00A96C53">
        <w:rPr>
          <w:rFonts w:ascii="Times New Roman" w:eastAsia="Calibri" w:hAnsi="Times New Roman" w:cs="Times New Roman"/>
        </w:rPr>
        <w:t xml:space="preserve"> НМЦК, </w:t>
      </w:r>
      <w:proofErr w:type="spellStart"/>
      <w:r w:rsidRPr="00A96C53">
        <w:rPr>
          <w:rFonts w:ascii="Times New Roman" w:eastAsia="Calibri" w:hAnsi="Times New Roman" w:cs="Times New Roman"/>
        </w:rPr>
        <w:t>определен</w:t>
      </w:r>
      <w:proofErr w:type="spellEnd"/>
      <w:r w:rsidRPr="00A96C53">
        <w:rPr>
          <w:rFonts w:ascii="Times New Roman" w:eastAsia="Calibri" w:hAnsi="Times New Roman" w:cs="Times New Roman"/>
        </w:rPr>
        <w:t xml:space="preserve"> коэффициент вариации по следующей формуле: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118CB24" wp14:editId="0F3620EA">
            <wp:extent cx="1316990" cy="467995"/>
            <wp:effectExtent l="19050" t="0" r="0" b="0"/>
            <wp:docPr id="3" name="Рисунок 11" descr="base_1_153376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C53">
        <w:rPr>
          <w:rFonts w:ascii="Times New Roman" w:eastAsia="Calibri" w:hAnsi="Times New Roman" w:cs="Times New Roman"/>
        </w:rPr>
        <w:t>,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>где: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>V - коэффициент вариации;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A996CA7" wp14:editId="5AEA0C9F">
            <wp:extent cx="1748155" cy="585470"/>
            <wp:effectExtent l="0" t="0" r="4445" b="0"/>
            <wp:docPr id="4" name="Рисунок 12" descr="base_1_153376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C53">
        <w:rPr>
          <w:rFonts w:ascii="Times New Roman" w:eastAsia="Calibri" w:hAnsi="Times New Roman" w:cs="Times New Roman"/>
        </w:rPr>
        <w:t xml:space="preserve"> - среднее квадратичное отклонение;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FF31450" wp14:editId="0B5F3821">
            <wp:extent cx="175260" cy="248920"/>
            <wp:effectExtent l="19050" t="0" r="0" b="0"/>
            <wp:docPr id="5" name="Рисунок 13" descr="base_1_153376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153376_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C53">
        <w:rPr>
          <w:rFonts w:ascii="Times New Roman" w:eastAsia="Calibri" w:hAnsi="Times New Roman" w:cs="Times New Roman"/>
        </w:rPr>
        <w:t xml:space="preserve"> - цена единицы товара, работы, услуги, указанная в источнике </w:t>
      </w:r>
      <w:r w:rsidRPr="00A96C53">
        <w:rPr>
          <w:rFonts w:ascii="Times New Roman" w:eastAsia="Calibri" w:hAnsi="Times New Roman" w:cs="Times New Roman"/>
        </w:rPr>
        <w:br/>
        <w:t>с номером i;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>&lt;ц&gt; - средняя арифметическая величина цены единицы товара, работы, услуги;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 xml:space="preserve"> n - количество значений, используемых в </w:t>
      </w:r>
      <w:proofErr w:type="spellStart"/>
      <w:r w:rsidRPr="00A96C53">
        <w:rPr>
          <w:rFonts w:ascii="Times New Roman" w:eastAsia="Calibri" w:hAnsi="Times New Roman" w:cs="Times New Roman"/>
        </w:rPr>
        <w:t>расчете</w:t>
      </w:r>
      <w:proofErr w:type="spellEnd"/>
      <w:r w:rsidRPr="00A96C53">
        <w:rPr>
          <w:rFonts w:ascii="Times New Roman" w:eastAsia="Calibri" w:hAnsi="Times New Roman" w:cs="Times New Roman"/>
        </w:rPr>
        <w:t>.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>Таблица № 2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A96C53">
        <w:rPr>
          <w:rFonts w:ascii="Times New Roman" w:eastAsia="Calibri" w:hAnsi="Times New Roman" w:cs="Times New Roman"/>
        </w:rPr>
        <w:t>Расчет</w:t>
      </w:r>
      <w:proofErr w:type="spellEnd"/>
      <w:r w:rsidRPr="00A96C53">
        <w:rPr>
          <w:rFonts w:ascii="Times New Roman" w:eastAsia="Calibri" w:hAnsi="Times New Roman" w:cs="Times New Roman"/>
        </w:rPr>
        <w:t xml:space="preserve"> НМЦК.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992"/>
        <w:gridCol w:w="992"/>
        <w:gridCol w:w="1134"/>
        <w:gridCol w:w="1022"/>
        <w:gridCol w:w="708"/>
        <w:gridCol w:w="964"/>
        <w:gridCol w:w="850"/>
        <w:gridCol w:w="851"/>
        <w:gridCol w:w="992"/>
      </w:tblGrid>
      <w:tr w:rsidR="00A96C53" w:rsidRPr="00A96C53" w:rsidTr="006158B5">
        <w:trPr>
          <w:trHeight w:val="728"/>
        </w:trPr>
        <w:tc>
          <w:tcPr>
            <w:tcW w:w="567" w:type="dxa"/>
            <w:vMerge w:val="restart"/>
            <w:hideMark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135" w:type="dxa"/>
            <w:vMerge w:val="restart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</w:t>
            </w:r>
            <w:proofErr w:type="spellEnd"/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</w:t>
            </w:r>
          </w:p>
        </w:tc>
        <w:tc>
          <w:tcPr>
            <w:tcW w:w="992" w:type="dxa"/>
            <w:vMerge w:val="restart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</w:t>
            </w:r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цу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 из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Источ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ника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 1 руб.</w:t>
            </w: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НДС)</w:t>
            </w:r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</w:t>
            </w: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цу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 из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Источ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ника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 2 руб. (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НДС)</w:t>
            </w:r>
          </w:p>
        </w:tc>
        <w:tc>
          <w:tcPr>
            <w:tcW w:w="992" w:type="dxa"/>
            <w:vMerge w:val="restart"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</w:t>
            </w:r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цу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Товара из Источника 3 руб. (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НДС)</w:t>
            </w:r>
          </w:p>
        </w:tc>
        <w:tc>
          <w:tcPr>
            <w:tcW w:w="1134" w:type="dxa"/>
            <w:vMerge w:val="restart"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единицу Товара</w:t>
            </w: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из Источника 4 руб. (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вклю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чая НДС)</w:t>
            </w:r>
          </w:p>
        </w:tc>
        <w:tc>
          <w:tcPr>
            <w:tcW w:w="1022" w:type="dxa"/>
            <w:vMerge w:val="restart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Обозна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ченная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цена за единицу Товара из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Источни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ка 5 руб. (включая НДС)</w:t>
            </w:r>
          </w:p>
        </w:tc>
        <w:tc>
          <w:tcPr>
            <w:tcW w:w="708" w:type="dxa"/>
            <w:vMerge w:val="restart"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Кол-во закупаемого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Това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ра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, шт.</w:t>
            </w:r>
          </w:p>
        </w:tc>
        <w:tc>
          <w:tcPr>
            <w:tcW w:w="2665" w:type="dxa"/>
            <w:gridSpan w:val="3"/>
            <w:hideMark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Оценка однородности             совокупности значений выявленных цен, используемых в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расчете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НМЦК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НМЦК, руб., включая НДС</w:t>
            </w:r>
          </w:p>
        </w:tc>
      </w:tr>
      <w:tr w:rsidR="00A96C53" w:rsidRPr="00A96C53" w:rsidTr="006158B5">
        <w:trPr>
          <w:trHeight w:val="1523"/>
        </w:trPr>
        <w:tc>
          <w:tcPr>
            <w:tcW w:w="567" w:type="dxa"/>
            <w:vMerge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Средняя арифметическая цена за единицу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иоварв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&lt;ц&gt;, руб.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Среднее квадратичное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отклоне</w:t>
            </w:r>
            <w:proofErr w:type="spellEnd"/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σтклонение</w:t>
            </w:r>
            <w:proofErr w:type="spellEnd"/>
          </w:p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Коэффициент вариации цен V (%)</w:t>
            </w: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(не должен </w:t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превы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шать</w:t>
            </w:r>
            <w:proofErr w:type="spellEnd"/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33%)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96C53" w:rsidRPr="00A96C53" w:rsidTr="006158B5">
        <w:trPr>
          <w:trHeight w:val="996"/>
        </w:trPr>
        <w:tc>
          <w:tcPr>
            <w:tcW w:w="567" w:type="dxa"/>
            <w:shd w:val="clear" w:color="auto" w:fill="auto"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6C5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Носитель ключевой и идентификационной информации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2770</w:t>
            </w:r>
            <w:r w:rsidRPr="00A96C5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3000</w:t>
            </w:r>
            <w:r w:rsidRPr="00A96C5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2770</w:t>
            </w:r>
            <w:r w:rsidRPr="00A96C5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2790</w:t>
            </w:r>
            <w:r w:rsidRPr="00A96C5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,00</w:t>
            </w:r>
          </w:p>
        </w:tc>
        <w:tc>
          <w:tcPr>
            <w:tcW w:w="1022" w:type="dxa"/>
            <w:shd w:val="clear" w:color="000000" w:fill="FFFFFF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3132</w:t>
            </w:r>
            <w:r w:rsidRPr="00A96C5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,00</w:t>
            </w:r>
          </w:p>
        </w:tc>
        <w:tc>
          <w:tcPr>
            <w:tcW w:w="708" w:type="dxa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207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2892,40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165,405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5,72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96C53" w:rsidRPr="00A96C53" w:rsidRDefault="00A96C53" w:rsidP="00A96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598 726,80</w:t>
            </w:r>
          </w:p>
        </w:tc>
      </w:tr>
      <w:tr w:rsidR="00A96C53" w:rsidRPr="00A96C53" w:rsidTr="006158B5">
        <w:trPr>
          <w:trHeight w:val="267"/>
        </w:trPr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96C53">
              <w:rPr>
                <w:rFonts w:ascii="Times New Roman" w:eastAsia="Calibri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  5,72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96C53" w:rsidRPr="00A96C53" w:rsidRDefault="00A96C53" w:rsidP="00A96C53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A96C53">
              <w:rPr>
                <w:rFonts w:ascii="Times New Roman" w:eastAsia="Calibri" w:hAnsi="Times New Roman" w:cs="Times New Roman"/>
                <w:sz w:val="17"/>
                <w:szCs w:val="17"/>
              </w:rPr>
              <w:t>598 726,80</w:t>
            </w:r>
          </w:p>
        </w:tc>
      </w:tr>
    </w:tbl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 xml:space="preserve"> </w:t>
      </w:r>
    </w:p>
    <w:p w:rsidR="00A96C53" w:rsidRPr="00A96C53" w:rsidRDefault="00A96C53" w:rsidP="00A96C53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96C53">
        <w:rPr>
          <w:rFonts w:ascii="Times New Roman" w:eastAsia="Calibri" w:hAnsi="Times New Roman" w:cs="Times New Roman"/>
        </w:rPr>
        <w:t xml:space="preserve">Согласно </w:t>
      </w:r>
      <w:proofErr w:type="spellStart"/>
      <w:r w:rsidRPr="00A96C53">
        <w:rPr>
          <w:rFonts w:ascii="Times New Roman" w:eastAsia="Calibri" w:hAnsi="Times New Roman" w:cs="Times New Roman"/>
        </w:rPr>
        <w:t>проведенным</w:t>
      </w:r>
      <w:proofErr w:type="spellEnd"/>
      <w:r w:rsidRPr="00A96C53">
        <w:rPr>
          <w:rFonts w:ascii="Times New Roman" w:eastAsia="Calibri" w:hAnsi="Times New Roman" w:cs="Times New Roman"/>
        </w:rPr>
        <w:t xml:space="preserve"> </w:t>
      </w:r>
      <w:proofErr w:type="spellStart"/>
      <w:r w:rsidRPr="00A96C53">
        <w:rPr>
          <w:rFonts w:ascii="Times New Roman" w:eastAsia="Calibri" w:hAnsi="Times New Roman" w:cs="Times New Roman"/>
        </w:rPr>
        <w:t>расчетам</w:t>
      </w:r>
      <w:proofErr w:type="spellEnd"/>
      <w:r w:rsidRPr="00A96C53">
        <w:rPr>
          <w:rFonts w:ascii="Times New Roman" w:eastAsia="Calibri" w:hAnsi="Times New Roman" w:cs="Times New Roman"/>
        </w:rPr>
        <w:t xml:space="preserve"> коэффициент вариации составил 5,72 %, что составляет менее 33%, на основании чего можно сделать вывод, что цены за товар являются сопоставимыми.</w:t>
      </w:r>
    </w:p>
    <w:p w:rsidR="00803EF8" w:rsidRDefault="00A96C53"/>
    <w:sectPr w:rsidR="00803EF8" w:rsidSect="00A96C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base_1_153376_31" style="width:3in;height:3in;visibility:visible" o:bullet="t">
        <v:imagedata r:id="rId1" o:title="base_1_153376_31"/>
      </v:shape>
    </w:pict>
  </w:numPicBullet>
  <w:abstractNum w:abstractNumId="0" w15:restartNumberingAfterBreak="0">
    <w:nsid w:val="3E590AB1"/>
    <w:multiLevelType w:val="hybridMultilevel"/>
    <w:tmpl w:val="9BE642F0"/>
    <w:lvl w:ilvl="0" w:tplc="6CD48D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F5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6AA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70E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02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4C5C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D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08F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601A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53"/>
    <w:rsid w:val="003D3DF0"/>
    <w:rsid w:val="006231C2"/>
    <w:rsid w:val="00A9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0D0E"/>
  <w15:chartTrackingRefBased/>
  <w15:docId w15:val="{74229CA6-8484-45CE-A309-B3747A42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2306" TargetMode="External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52306" TargetMode="Externa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52306" TargetMode="External"/><Relationship Id="rId11" Type="http://schemas.openxmlformats.org/officeDocument/2006/relationships/image" Target="media/image3.wmf"/><Relationship Id="rId5" Type="http://schemas.openxmlformats.org/officeDocument/2006/relationships/hyperlink" Target="http://docs.cntd.ru/document/49905230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52306" TargetMode="External"/><Relationship Id="rId14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Михелев Андрей Александрович</dc:creator>
  <cp:keywords/>
  <dc:description/>
  <cp:lastModifiedBy>Михелев Андрей Александрович</cp:lastModifiedBy>
  <cp:revision>1</cp:revision>
  <dcterms:created xsi:type="dcterms:W3CDTF">2026-07-15T08:53:00Z</dcterms:created>
  <dcterms:modified xsi:type="dcterms:W3CDTF">2026-07-15T08:53:00Z</dcterms:modified>
</cp:coreProperties>
</file>