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E8" w:rsidRDefault="00324EE8" w:rsidP="00324EE8">
      <w:pPr>
        <w:suppressAutoHyphens/>
        <w:spacing w:line="100" w:lineRule="atLeast"/>
        <w:jc w:val="center"/>
        <w:rPr>
          <w:rFonts w:ascii="PT Astra Serif" w:eastAsiaTheme="minorEastAsia" w:hAnsi="PT Astra Serif" w:cstheme="minorBidi"/>
          <w:b/>
          <w:bCs/>
        </w:rPr>
      </w:pPr>
      <w:r>
        <w:rPr>
          <w:rFonts w:ascii="PT Astra Serif" w:eastAsiaTheme="minorEastAsia" w:hAnsi="PT Astra Serif" w:cstheme="minorBidi"/>
          <w:b/>
          <w:bCs/>
        </w:rPr>
        <w:t>Техническое задание</w:t>
      </w:r>
    </w:p>
    <w:p w:rsidR="00324EE8" w:rsidRDefault="00324EE8" w:rsidP="00324EE8">
      <w:pPr>
        <w:suppressAutoHyphens/>
        <w:spacing w:line="100" w:lineRule="atLeast"/>
        <w:jc w:val="center"/>
        <w:rPr>
          <w:rFonts w:ascii="PT Astra Serif" w:eastAsia="Calibri" w:hAnsi="PT Astra Serif"/>
          <w:b/>
          <w:bCs/>
          <w:lang w:eastAsia="ar-SA"/>
        </w:rPr>
      </w:pPr>
    </w:p>
    <w:p w:rsidR="00324EE8" w:rsidRPr="00211BC1" w:rsidRDefault="00324EE8" w:rsidP="00324EE8">
      <w:pPr>
        <w:widowControl w:val="0"/>
        <w:numPr>
          <w:ilvl w:val="0"/>
          <w:numId w:val="1"/>
        </w:numPr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  <w:r>
        <w:rPr>
          <w:rFonts w:ascii="PT Astra Serif" w:eastAsia="Calibri" w:hAnsi="PT Astra Serif" w:cs="font295"/>
          <w:bCs/>
          <w:lang w:eastAsia="ar-SA"/>
        </w:rPr>
        <w:t>О</w:t>
      </w:r>
      <w:r w:rsidRPr="00211BC1">
        <w:rPr>
          <w:rFonts w:ascii="PT Astra Serif" w:eastAsia="Calibri" w:hAnsi="PT Astra Serif" w:cs="font295"/>
          <w:bCs/>
          <w:lang w:eastAsia="ar-SA"/>
        </w:rPr>
        <w:t>существление регулярных перевозок пассажиров и багажа по регулируемым тарифам по муниципальному маршруту муниципального образования "Новоспасское городское поселение" Новоспасского</w:t>
      </w:r>
      <w:r>
        <w:rPr>
          <w:rFonts w:ascii="PT Astra Serif" w:eastAsia="Calibri" w:hAnsi="PT Astra Serif" w:cs="font295"/>
          <w:bCs/>
          <w:lang w:eastAsia="ar-SA"/>
        </w:rPr>
        <w:t xml:space="preserve"> района Ульяновской области </w:t>
      </w:r>
      <w:r w:rsidRPr="00C67269">
        <w:rPr>
          <w:rFonts w:ascii="PT Astra Serif" w:eastAsia="Calibri" w:hAnsi="PT Astra Serif" w:cs="font295"/>
          <w:bCs/>
          <w:lang w:eastAsia="ar-SA"/>
        </w:rPr>
        <w:t xml:space="preserve">№268 </w:t>
      </w:r>
      <w:proofErr w:type="spellStart"/>
      <w:r w:rsidRPr="00C67269">
        <w:rPr>
          <w:rFonts w:ascii="PT Astra Serif" w:eastAsia="Calibri" w:hAnsi="PT Astra Serif" w:cs="font295"/>
          <w:bCs/>
          <w:lang w:eastAsia="ar-SA"/>
        </w:rPr>
        <w:t>р.п</w:t>
      </w:r>
      <w:proofErr w:type="gramStart"/>
      <w:r w:rsidRPr="00C67269">
        <w:rPr>
          <w:rFonts w:ascii="PT Astra Serif" w:eastAsia="Calibri" w:hAnsi="PT Astra Serif" w:cs="font295"/>
          <w:bCs/>
          <w:lang w:eastAsia="ar-SA"/>
        </w:rPr>
        <w:t>.Н</w:t>
      </w:r>
      <w:proofErr w:type="gramEnd"/>
      <w:r w:rsidRPr="00C67269">
        <w:rPr>
          <w:rFonts w:ascii="PT Astra Serif" w:eastAsia="Calibri" w:hAnsi="PT Astra Serif" w:cs="font295"/>
          <w:bCs/>
          <w:lang w:eastAsia="ar-SA"/>
        </w:rPr>
        <w:t>овоспасское</w:t>
      </w:r>
      <w:proofErr w:type="spellEnd"/>
      <w:r w:rsidRPr="00C67269">
        <w:rPr>
          <w:rFonts w:ascii="PT Astra Serif" w:eastAsia="Calibri" w:hAnsi="PT Astra Serif" w:cs="font295"/>
          <w:bCs/>
          <w:lang w:eastAsia="ar-SA"/>
        </w:rPr>
        <w:t xml:space="preserve"> — с. </w:t>
      </w:r>
      <w:proofErr w:type="spellStart"/>
      <w:r w:rsidRPr="00C67269">
        <w:rPr>
          <w:rFonts w:ascii="PT Astra Serif" w:eastAsia="Calibri" w:hAnsi="PT Astra Serif" w:cs="font295"/>
          <w:bCs/>
          <w:lang w:eastAsia="ar-SA"/>
        </w:rPr>
        <w:t>Зыково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850"/>
        <w:gridCol w:w="1134"/>
        <w:gridCol w:w="2410"/>
        <w:gridCol w:w="1984"/>
        <w:gridCol w:w="1134"/>
      </w:tblGrid>
      <w:tr w:rsidR="00324EE8" w:rsidRPr="009054C4" w:rsidTr="001F5249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№ маршрута</w:t>
            </w:r>
          </w:p>
        </w:tc>
        <w:tc>
          <w:tcPr>
            <w:tcW w:w="1560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</w:t>
            </w:r>
          </w:p>
        </w:tc>
        <w:tc>
          <w:tcPr>
            <w:tcW w:w="850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 xml:space="preserve">Протяженность, </w:t>
            </w:r>
            <w:proofErr w:type="gramStart"/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км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 промежуточных остановочных пунктов</w:t>
            </w:r>
          </w:p>
        </w:tc>
        <w:tc>
          <w:tcPr>
            <w:tcW w:w="2410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 улиц, автомобильных дорог, по которым осуществляется движение между остановочными пунктами</w:t>
            </w:r>
          </w:p>
        </w:tc>
        <w:tc>
          <w:tcPr>
            <w:tcW w:w="1984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Период и режим работы</w:t>
            </w:r>
          </w:p>
        </w:tc>
        <w:tc>
          <w:tcPr>
            <w:tcW w:w="1134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Количество автобусов на маршруте</w:t>
            </w:r>
          </w:p>
        </w:tc>
      </w:tr>
      <w:tr w:rsidR="00324EE8" w:rsidRPr="009054C4" w:rsidTr="001F5249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>
              <w:rPr>
                <w:rFonts w:ascii="PT Astra Serif" w:eastAsia="Calibri" w:hAnsi="PT Astra Serif" w:cs="font295"/>
                <w:bCs/>
                <w:lang w:eastAsia="ar-SA"/>
              </w:rPr>
              <w:t>268</w:t>
            </w:r>
          </w:p>
        </w:tc>
        <w:tc>
          <w:tcPr>
            <w:tcW w:w="1560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р.п</w:t>
            </w:r>
            <w:proofErr w:type="gram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.Н</w:t>
            </w:r>
            <w:proofErr w:type="gram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овоспасское</w:t>
            </w:r>
            <w:proofErr w:type="spell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 xml:space="preserve"> — с. </w:t>
            </w: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Зыково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>
              <w:rPr>
                <w:rFonts w:ascii="PT Astra Serif" w:eastAsia="Calibri" w:hAnsi="PT Astra Serif" w:cs="font295"/>
                <w:bCs/>
                <w:lang w:eastAsia="ar-SA"/>
              </w:rPr>
              <w:t>15,0</w:t>
            </w:r>
          </w:p>
        </w:tc>
        <w:tc>
          <w:tcPr>
            <w:tcW w:w="1134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 xml:space="preserve">д. </w:t>
            </w: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Суруловка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р.п</w:t>
            </w:r>
            <w:proofErr w:type="gram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.Н</w:t>
            </w:r>
            <w:proofErr w:type="gram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овоспасское</w:t>
            </w:r>
            <w:proofErr w:type="spell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 xml:space="preserve">, </w:t>
            </w: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ул.Строителей</w:t>
            </w:r>
            <w:proofErr w:type="spell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 xml:space="preserve">- -, ул. Дзержинского, </w:t>
            </w: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ул.Советская</w:t>
            </w:r>
            <w:proofErr w:type="spell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 xml:space="preserve">, </w:t>
            </w: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с.Суруловка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321961">
              <w:rPr>
                <w:rFonts w:ascii="PT Astra Serif" w:eastAsia="Calibri" w:hAnsi="PT Astra Serif" w:cs="font295"/>
                <w:bCs/>
                <w:lang w:eastAsia="ar-SA"/>
              </w:rPr>
              <w:t xml:space="preserve">с </w:t>
            </w:r>
            <w:r>
              <w:rPr>
                <w:rFonts w:ascii="PT Astra Serif" w:eastAsia="Calibri" w:hAnsi="PT Astra Serif" w:cs="font295"/>
                <w:bCs/>
                <w:lang w:eastAsia="ar-SA"/>
              </w:rPr>
              <w:t>16.09.2026</w:t>
            </w:r>
            <w:r w:rsidRPr="00321961">
              <w:rPr>
                <w:rFonts w:ascii="PT Astra Serif" w:eastAsia="Calibri" w:hAnsi="PT Astra Serif" w:cs="font295"/>
                <w:bCs/>
                <w:lang w:eastAsia="ar-SA"/>
              </w:rPr>
              <w:t xml:space="preserve"> по </w:t>
            </w:r>
            <w:r>
              <w:rPr>
                <w:rFonts w:ascii="PT Astra Serif" w:eastAsia="Calibri" w:hAnsi="PT Astra Serif" w:cs="font295"/>
                <w:bCs/>
                <w:lang w:eastAsia="ar-SA"/>
              </w:rPr>
              <w:t>30.11.2026</w:t>
            </w:r>
            <w:r w:rsidRPr="00321961">
              <w:rPr>
                <w:rFonts w:ascii="PT Astra Serif" w:eastAsia="Calibri" w:hAnsi="PT Astra Serif" w:cs="font295"/>
                <w:bCs/>
                <w:lang w:eastAsia="ar-SA"/>
              </w:rPr>
              <w:t xml:space="preserve"> г.</w:t>
            </w:r>
          </w:p>
          <w:p w:rsidR="00324EE8" w:rsidRPr="00C6076E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C6076E">
              <w:rPr>
                <w:rFonts w:ascii="PT Astra Serif" w:eastAsia="Calibri" w:hAnsi="PT Astra Serif" w:cs="font295"/>
                <w:bCs/>
                <w:lang w:eastAsia="ar-SA"/>
              </w:rPr>
              <w:t xml:space="preserve">В 2,3,5 дни недели, кроме </w:t>
            </w:r>
            <w:proofErr w:type="gramStart"/>
            <w:r w:rsidRPr="00C6076E">
              <w:rPr>
                <w:rFonts w:ascii="PT Astra Serif" w:eastAsia="Calibri" w:hAnsi="PT Astra Serif" w:cs="font295"/>
                <w:bCs/>
                <w:lang w:eastAsia="ar-SA"/>
              </w:rPr>
              <w:t>праздничных</w:t>
            </w:r>
            <w:proofErr w:type="gramEnd"/>
            <w:r w:rsidRPr="00C6076E">
              <w:rPr>
                <w:rFonts w:ascii="PT Astra Serif" w:eastAsia="Calibri" w:hAnsi="PT Astra Serif" w:cs="font295"/>
                <w:bCs/>
                <w:lang w:eastAsia="ar-SA"/>
              </w:rPr>
              <w:t>,  по</w:t>
            </w:r>
            <w:r>
              <w:rPr>
                <w:rFonts w:ascii="PT Astra Serif" w:eastAsia="Calibri" w:hAnsi="PT Astra Serif" w:cs="font295"/>
                <w:bCs/>
                <w:lang w:eastAsia="ar-SA"/>
              </w:rPr>
              <w:t xml:space="preserve"> </w:t>
            </w:r>
            <w:r w:rsidRPr="00C6076E">
              <w:rPr>
                <w:rFonts w:ascii="PT Astra Serif" w:eastAsia="Calibri" w:hAnsi="PT Astra Serif" w:cs="font295"/>
                <w:bCs/>
                <w:lang w:eastAsia="ar-SA"/>
              </w:rPr>
              <w:t>2 рейса в прямом и обратном</w:t>
            </w:r>
          </w:p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gramStart"/>
            <w:r w:rsidRPr="00C6076E">
              <w:rPr>
                <w:rFonts w:ascii="PT Astra Serif" w:eastAsia="Calibri" w:hAnsi="PT Astra Serif" w:cs="font295"/>
                <w:bCs/>
                <w:lang w:eastAsia="ar-SA"/>
              </w:rPr>
              <w:t>направлениях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324EE8" w:rsidRPr="009054C4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1</w:t>
            </w:r>
          </w:p>
        </w:tc>
      </w:tr>
    </w:tbl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  <w:r w:rsidRPr="00211BC1">
        <w:rPr>
          <w:rFonts w:ascii="PT Astra Serif" w:eastAsia="Calibri" w:hAnsi="PT Astra Serif" w:cs="font295"/>
          <w:b/>
          <w:bCs/>
          <w:lang w:eastAsia="ar-SA"/>
        </w:rPr>
        <w:t>2. 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1465"/>
        <w:gridCol w:w="1333"/>
        <w:gridCol w:w="1887"/>
        <w:gridCol w:w="1658"/>
        <w:gridCol w:w="1801"/>
        <w:gridCol w:w="866"/>
      </w:tblGrid>
      <w:tr w:rsidR="00324EE8" w:rsidRPr="00211BC1" w:rsidTr="001F5249">
        <w:tc>
          <w:tcPr>
            <w:tcW w:w="175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№</w:t>
            </w:r>
          </w:p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п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964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работы, услуги</w:t>
            </w:r>
          </w:p>
        </w:tc>
        <w:tc>
          <w:tcPr>
            <w:tcW w:w="641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ОКПД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, </w:t>
            </w:r>
          </w:p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позиции</w:t>
            </w:r>
          </w:p>
        </w:tc>
        <w:tc>
          <w:tcPr>
            <w:tcW w:w="1268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i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и единица измерения показателя работы, услуги</w:t>
            </w:r>
          </w:p>
        </w:tc>
        <w:tc>
          <w:tcPr>
            <w:tcW w:w="930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Требование к значению показателя</w:t>
            </w:r>
          </w:p>
        </w:tc>
        <w:tc>
          <w:tcPr>
            <w:tcW w:w="668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Единица измерения работы, услуги</w:t>
            </w:r>
          </w:p>
        </w:tc>
        <w:tc>
          <w:tcPr>
            <w:tcW w:w="355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Объём</w:t>
            </w:r>
          </w:p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324EE8" w:rsidRPr="00211BC1" w:rsidTr="001F5249">
        <w:tc>
          <w:tcPr>
            <w:tcW w:w="175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41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68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30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68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55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9</w:t>
            </w:r>
          </w:p>
        </w:tc>
      </w:tr>
      <w:tr w:rsidR="00324EE8" w:rsidRPr="00211BC1" w:rsidTr="001F5249">
        <w:tc>
          <w:tcPr>
            <w:tcW w:w="175" w:type="pct"/>
            <w:vMerge w:val="restar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vMerge w:val="restar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Услуга по регулярным перевозкам пассажиров автобусом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49.31.21.110-00000055</w:t>
            </w:r>
          </w:p>
        </w:tc>
        <w:tc>
          <w:tcPr>
            <w:tcW w:w="1268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Класс транспортного средства (Федеральный закон от 13.07.2015 N 220-ФЗ)</w:t>
            </w:r>
          </w:p>
        </w:tc>
        <w:tc>
          <w:tcPr>
            <w:tcW w:w="930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Малый</w:t>
            </w:r>
          </w:p>
        </w:tc>
        <w:tc>
          <w:tcPr>
            <w:tcW w:w="668" w:type="pct"/>
            <w:vMerge w:val="restar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Километр;^тысяча метров 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1860,00</w:t>
            </w:r>
          </w:p>
        </w:tc>
      </w:tr>
      <w:tr w:rsidR="00324EE8" w:rsidRPr="00211BC1" w:rsidTr="001F5249">
        <w:tc>
          <w:tcPr>
            <w:tcW w:w="175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Класс транспортного средства (в рамках категорий М2, М3 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ТС 018/2011)</w:t>
            </w:r>
          </w:p>
        </w:tc>
        <w:tc>
          <w:tcPr>
            <w:tcW w:w="930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II</w:t>
            </w:r>
          </w:p>
        </w:tc>
        <w:tc>
          <w:tcPr>
            <w:tcW w:w="668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324EE8" w:rsidRPr="00211BC1" w:rsidTr="001F5249">
        <w:tc>
          <w:tcPr>
            <w:tcW w:w="175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Обеспечение перевоза багажа</w:t>
            </w:r>
          </w:p>
        </w:tc>
        <w:tc>
          <w:tcPr>
            <w:tcW w:w="930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324EE8" w:rsidRPr="00211BC1" w:rsidTr="001F5249">
        <w:tc>
          <w:tcPr>
            <w:tcW w:w="175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Оснащенность аппаратурой спутниковой навигации</w:t>
            </w:r>
          </w:p>
        </w:tc>
        <w:tc>
          <w:tcPr>
            <w:tcW w:w="930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324EE8" w:rsidRPr="00211BC1" w:rsidTr="001F5249">
        <w:tc>
          <w:tcPr>
            <w:tcW w:w="175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Тип маршрута</w:t>
            </w:r>
          </w:p>
        </w:tc>
        <w:tc>
          <w:tcPr>
            <w:tcW w:w="930" w:type="pct"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Муниципальный</w:t>
            </w:r>
          </w:p>
        </w:tc>
        <w:tc>
          <w:tcPr>
            <w:tcW w:w="668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324EE8" w:rsidRPr="00211BC1" w:rsidRDefault="00324EE8" w:rsidP="001F524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</w:tbl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Качественные характеристики услуг: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2.1. Обеспечение соблюдения требований законодательства о лицензировании медицинской деятельности в части осуществления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автобусов, либо наличие договоров с медицинской организацией или индивидуальным предпринимателем, имеющим соответствующую лицензию на проведение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2.2.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 xml:space="preserve">Обеспечение помещений и оборудования, позволяющих осуществлять техническое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 xml:space="preserve">обслуживание и ремонт транспортных средств, либо договора со специализированной организацией на предоставление услуг по техническому обслуживанию и ремонту транспортных средств, в соответствии с Приказом Минтранса России от 15.01.2021 N 9 "Об утверждении Порядка организации и проведения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или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предсменного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контроля технического состояния транспортных средств";</w:t>
      </w:r>
      <w:proofErr w:type="gramEnd"/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2.3.  Наличие на праве собственности или ином законном основании предполагаемых к использованию для перевозок пассажиров в рамках исполнения Контракта транспортных средств, соответствующих требованиям, указанным в контракте;     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2.4. Обеспечение безопасности и высокого уровня качества обслуживания пассажиров при осуществлении перевозок, дисциплины, вежливого обращения, опрятного внешнего вида водительского состава при работе на маршруте;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2.5.  Соблюдение установленного законодательством Российской Федерации режима труда и отдыха водителей;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2.6. Допуск к работе сотрудников, категория, квалификация, опыт, стаж работы, иные профессиональные характеристики и состояние здоровья которых соответствуют требованиям действующего законодательства Российской Федерации;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2.7. Своевременное реагирование на поступающие от населения обращения о транспортном обслуживании;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2.8. Анализ и устранение причин дорожно-транспортных происшествий, падений пассажиров в салонах транспортных средств и нарушений Правил дорожного движения, с участием принадлежащих Перевозчику транспортных средств;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2.9. Обеспечение исполнения установленной законодательством Российской Федерации обязанности по страхованию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2.10. Организация работы водителей в соответствии с требованиями, обеспечивающими безопасность дорожного движения;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2.11.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Своевременное информирование Заказчика о выявленных в процессе эксплуатации маршрутов недостатках, о состоянии автомобильных дорог, улиц, их обустройстве, угрожающих безопасности движения, а также о внезапно возникших неблагоприятных климатических условиях, стихийных явлениях, самостоятельно принимать необходимые предупредительные меры;</w:t>
      </w:r>
      <w:proofErr w:type="gramEnd"/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2.12. Принятие незамедлительных мер по временному изменению схемы движения транспортных средств по маршруту и расписания (интервалов) движения транспортных сре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дств в св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язи с необходимостью обеспечения безопасности дорожного движения в ситуациях, угрожающих безопасности пассажирских перевозок;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2.13. Немедленное информирование Заказчика обо всех случаях дорожно-транспортных происшествий, чрезвычайных ситуаций, в том числе ситуаций, связанных с террористическими угрозами с участием транспортных средств Перевозчика, выполняющего условия Контракта, а также о результатах служебного расследования;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2.14. При обнаружении в салоне подозрительных предметов принятие меры к остановке транспортного средства, немедленное сообщение в экстренные службы.  Организация эвакуации пассажиров из салона на безопасное расстояние;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2.15.  Обеспечение размещения информации на остановочных пунктах сведений о расписаниях движения автобусов по межмуниципальным маршрутам регулярных перевозок.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Требования к транспортным средствам: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2.16. Транспортное средство общей вместимостью не менее 39 мест, из них не менее 23 посадочных места.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2.17.Техническое состояние транспортных средств, в том числе оснащение световыми приборами, отвечает требованиям Федерального закона Российской Федерации от 01.07.2011 №170-ФЗ «О техническом осмотре транспортных средств и о внесении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>изменений в отдельные законодательные акты Российской Федерации»;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2.18. Автотранспортные средства зарегистрированы в органах Государственной инспекции безопасности дорожного движения; соответствовать требованиям ГОСТ 33997-2016 Межгосударственный стандарт. Колесные транспортные средства. Требования к безопасности в эксплуатации и методы проверки", правилам и руководствам по их технической эксплуатации; не иметь неисправностей, при которых запрещается их эксплуатация; иметь диагностические карты о периодическом прохождении технического осмотра;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2.19. Обязательное оснащение транспортных средств медицинскими аптечками и средствами пожаротушения, молотками для разбивания стекол в салоне при аварии (или колец для выдергивания уплотнительного оконного шнура), знаками аварийной остановки, противооткатными упорами, а также системой отопления и вентиляции салона в соответствии с нормативными требованиями;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2.20. Состояние салона отвечает нормам, правилам санитарной гигиены и иным нормативным правовым актам РФ, в том числе отсутствием наличия мусора, рваных и грязных пассажирских сидений;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2.21. Использовать автотранспортные средства с экологическим классом не ниже Евро-3;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2.22. Обеспечение чистоты транспортных средств, а также чистоты салонов транспортных средств, недопущение неисправностей, которые могут нанести вред здоровью и имуществу пассажиров;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2.23. Наличие в каждом транспортном средстве информационного обеспечения: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перевозчике (наименование, адрес и номер телефона перевозчика),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фамилия, имя, отчество водителя и кондуктора (при наличии),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стоимости проезда и провоза багажа по маршруту,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правила пользования транспортным средством,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схема маршрута, </w:t>
      </w:r>
      <w:r>
        <w:rPr>
          <w:rFonts w:ascii="PT Astra Serif" w:eastAsia="Calibri" w:hAnsi="PT Astra Serif" w:cs="font295"/>
          <w:lang w:eastAsia="ar-SA"/>
        </w:rPr>
        <w:t xml:space="preserve">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расписание движения автобуса по маршруту,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информационные таблички (номера мест для сидения, указатели мест расположения огнетушителей, указатели мест расположения кнопок остановки транспортного средства, указатели аварийных выходов и правила пользования такими выходами),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страховщике, с которым у перевозчика заключен договор обязательного страхования (наименование, место нахождения, почтовый адрес, номер телефона), и договоре обязательного страхования (номер, дата заключения, срок действия),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памятка по антитеррористической защищённости,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сведения о заказчике перевозок и контролирующих органах.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2.24. Производить замену транспортного средства, работающего на муниципальном маршруте регулярных перевозок, на резервное транспортное средство не ниже малого класса категории М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2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класса II.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 xml:space="preserve"> Перечень нормативных правовых актов и документов, требованиям которых должны соответствовать услуги: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</w:t>
      </w:r>
      <w:r w:rsidRPr="00211BC1">
        <w:rPr>
          <w:rFonts w:ascii="PT Astra Serif" w:eastAsia="Calibri" w:hAnsi="PT Astra Serif" w:cs="font295"/>
          <w:lang w:eastAsia="ar-SA"/>
        </w:rPr>
        <w:br/>
        <w:t>в отдельные законодательные акты Российской Федерации»;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08.11.2007 № 259-ФЗ «Устав автомобильного транспорта и городского наземного электрического транспорта»;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04.05.2011 № 99-ФЗ «О лицензировании отдельных видов деятельности»;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10.12.1995 № 196-ФЗ «О безопасности дорожного движения»;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25.04.2022 № 40-ФЗ «"Об обязательном страховании гражданской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>ответственности владельцев транспортных средств";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14.02.2009 № 22-ФЗ «О навигационной деятельности»;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 Федеральный закон от 09.02.2007 № 16-ФЗ «О транспортной безопасности»;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30.10.2018 №386-ФЗ «О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автобусами»;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22.05.2003 №54-ФЗ «О применении контрольно-кассовой техники при осуществлении расчётов в Российской Федерации»;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27.02.2019 № 195 «О лицензировании деятельности по перевозкам пассажиров и иных лиц автобусами»;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РФ от 01.10.2020 N 1586 "Об утверждении Правил перевозок пассажиров и багажа автомобильным транспортом и городским наземным электрическим транспортом";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23.10.1993 № 1090 «О Правилах дорожного движения»;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Постановление Правительства Российской Федерации от 25.08.2008 № 641 «Об оснащении транспортных средств и систем аппаратурой спутниковой навигации ГЛОНАСС или ГЛОНАСС/GPS»; 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30.04.2021 N 145 "Об утверждении Правил обеспечения безопасности перевозок автомобильным транспортом и городским наземным электрическим транспортом";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20.09.2021 N 321 "Об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транспорта, а также оказания им при этом необходимой помощи";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Иные нормативно-правовые акты Российской Федерации и Ульяновской области в сфере организации регулярных перевозок пассажиров.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3. Требования к гарантии качества работы, услуги, а также требования к гарантийному сроку и (или) объёму предоставления гарантий их качества</w:t>
      </w:r>
      <w:r w:rsidRPr="00211BC1">
        <w:rPr>
          <w:rFonts w:ascii="PT Astra Serif" w:eastAsia="Calibri" w:hAnsi="PT Astra Serif" w:cs="font295"/>
          <w:i/>
          <w:lang w:eastAsia="ar-SA"/>
        </w:rPr>
        <w:t>: не устанавливаются.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4.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закупки указаны конкретные нормативные документы, принятые в соответствии с законодательством Российской Федерации о техническом регулировании, законодательством Российской Федерации о стандартизации (Технические регламенты, ГОСТы и т.п.), и в такие нормативные документы внесены изменения либо такие документы признаны утратившими силу, к исполнению принимаются действующие нормативные документы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324EE8" w:rsidRPr="00211BC1" w:rsidRDefault="00324EE8" w:rsidP="00324EE8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i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5.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объекта закупки содержатся указания на товарные знаки, участникам закупки следует учитывать данные позиции как сопровождающиеся словами «или эквивалент»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A023BE" w:rsidRDefault="00A023BE"/>
    <w:p w:rsidR="00E72039" w:rsidRDefault="00E72039"/>
    <w:p w:rsidR="00E72039" w:rsidRDefault="00E72039">
      <w:r w:rsidRPr="00E72039">
        <w:t>Глава администрации района</w:t>
      </w:r>
      <w:r w:rsidRPr="00E72039">
        <w:tab/>
      </w:r>
      <w:r w:rsidRPr="00E72039">
        <w:tab/>
        <w:t>________________              С. А. Матвеев</w:t>
      </w:r>
      <w:bookmarkStart w:id="0" w:name="_GoBack"/>
      <w:bookmarkEnd w:id="0"/>
    </w:p>
    <w:sectPr w:rsidR="00E72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95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A33F7"/>
    <w:multiLevelType w:val="hybridMultilevel"/>
    <w:tmpl w:val="BF800F02"/>
    <w:lvl w:ilvl="0" w:tplc="5DA4B6DC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EE8"/>
    <w:rsid w:val="00324EE8"/>
    <w:rsid w:val="00A023BE"/>
    <w:rsid w:val="00E7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2</cp:revision>
  <dcterms:created xsi:type="dcterms:W3CDTF">2026-08-21T10:17:00Z</dcterms:created>
  <dcterms:modified xsi:type="dcterms:W3CDTF">2026-08-26T05:01:00Z</dcterms:modified>
</cp:coreProperties>
</file>