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90AA3" w14:textId="44592AE5" w:rsidR="00CC51E3" w:rsidRPr="00462BE0" w:rsidRDefault="00921CDE" w:rsidP="000F0542">
      <w:pPr>
        <w:jc w:val="center"/>
        <w:rPr>
          <w:b/>
          <w:bCs/>
          <w:sz w:val="28"/>
          <w:szCs w:val="28"/>
        </w:rPr>
      </w:pPr>
      <w:r w:rsidRPr="00462BE0">
        <w:rPr>
          <w:b/>
          <w:bCs/>
          <w:sz w:val="28"/>
          <w:szCs w:val="28"/>
        </w:rPr>
        <w:t>О</w:t>
      </w:r>
      <w:r w:rsidR="002D7B53" w:rsidRPr="00462BE0">
        <w:rPr>
          <w:b/>
          <w:bCs/>
          <w:sz w:val="28"/>
          <w:szCs w:val="28"/>
        </w:rPr>
        <w:t>босновани</w:t>
      </w:r>
      <w:r w:rsidRPr="00462BE0">
        <w:rPr>
          <w:b/>
          <w:bCs/>
          <w:sz w:val="28"/>
          <w:szCs w:val="28"/>
        </w:rPr>
        <w:t>е</w:t>
      </w:r>
      <w:r w:rsidR="002D7B53" w:rsidRPr="00462BE0">
        <w:rPr>
          <w:b/>
          <w:bCs/>
          <w:sz w:val="28"/>
          <w:szCs w:val="28"/>
        </w:rPr>
        <w:t xml:space="preserve"> начальной (максимальной) цены контракта</w:t>
      </w:r>
    </w:p>
    <w:p w14:paraId="728B55F9" w14:textId="77777777" w:rsidR="000E7E6F" w:rsidRPr="00FC4FFB" w:rsidRDefault="000E7E6F" w:rsidP="000F0542">
      <w:pPr>
        <w:jc w:val="center"/>
        <w:rPr>
          <w:b/>
          <w:bCs/>
          <w:sz w:val="12"/>
          <w:szCs w:val="12"/>
        </w:rPr>
      </w:pPr>
    </w:p>
    <w:p w14:paraId="1D59F139" w14:textId="4445AF7A" w:rsidR="006A7AA8" w:rsidRPr="00462BE0" w:rsidRDefault="000E7E6F" w:rsidP="000E7E6F">
      <w:pPr>
        <w:spacing w:line="244" w:lineRule="auto"/>
        <w:ind w:left="88" w:right="100"/>
        <w:jc w:val="center"/>
        <w:rPr>
          <w:rFonts w:eastAsia="Times New Roman"/>
          <w:sz w:val="28"/>
          <w:szCs w:val="28"/>
        </w:rPr>
      </w:pPr>
      <w:r w:rsidRPr="00462BE0">
        <w:rPr>
          <w:rFonts w:eastAsia="Times New Roman"/>
          <w:sz w:val="28"/>
          <w:szCs w:val="28"/>
        </w:rPr>
        <w:t>Осуществление мероприятий по уничтожению материалов, обеспечивающих надлежащий режим секретности</w:t>
      </w:r>
    </w:p>
    <w:p w14:paraId="1E87E1AA" w14:textId="77777777" w:rsidR="002D7B53" w:rsidRDefault="006A7AA8">
      <w:pPr>
        <w:pBdr>
          <w:top w:val="single" w:sz="4" w:space="1" w:color="auto"/>
        </w:pBdr>
        <w:spacing w:after="240"/>
        <w:jc w:val="center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 </w:t>
      </w:r>
      <w:r w:rsidR="002D7B53">
        <w:rPr>
          <w:i/>
          <w:iCs/>
          <w:sz w:val="18"/>
          <w:szCs w:val="18"/>
        </w:rPr>
        <w:t>(указывается предмет контракта)</w:t>
      </w:r>
    </w:p>
    <w:tbl>
      <w:tblPr>
        <w:tblW w:w="15026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77"/>
        <w:gridCol w:w="5840"/>
        <w:gridCol w:w="6209"/>
      </w:tblGrid>
      <w:tr w:rsidR="002D7B53" w:rsidRPr="00FC4FFB" w14:paraId="0EBBE85A" w14:textId="77777777" w:rsidTr="00FC4FFB">
        <w:trPr>
          <w:trHeight w:val="606"/>
        </w:trPr>
        <w:tc>
          <w:tcPr>
            <w:tcW w:w="2977" w:type="dxa"/>
          </w:tcPr>
          <w:p w14:paraId="5DE8F4F2" w14:textId="77777777" w:rsidR="002D7B53" w:rsidRPr="00FC4FFB" w:rsidRDefault="002D7B53" w:rsidP="00FC4FFB">
            <w:pPr>
              <w:spacing w:line="216" w:lineRule="auto"/>
              <w:ind w:left="57" w:right="57"/>
              <w:jc w:val="both"/>
              <w:rPr>
                <w:bCs/>
                <w:sz w:val="24"/>
                <w:szCs w:val="24"/>
              </w:rPr>
            </w:pPr>
            <w:r w:rsidRPr="00FC4FFB">
              <w:rPr>
                <w:bCs/>
                <w:sz w:val="24"/>
                <w:szCs w:val="24"/>
              </w:rPr>
              <w:t>Основные характеристики объекта закупки</w:t>
            </w:r>
          </w:p>
        </w:tc>
        <w:tc>
          <w:tcPr>
            <w:tcW w:w="12049" w:type="dxa"/>
            <w:gridSpan w:val="2"/>
          </w:tcPr>
          <w:p w14:paraId="4D09DEFA" w14:textId="2C5A1362" w:rsidR="00B072C0" w:rsidRPr="00FC4FFB" w:rsidRDefault="000E7E6F" w:rsidP="00FC4FFB">
            <w:pPr>
              <w:spacing w:line="216" w:lineRule="auto"/>
              <w:ind w:left="57"/>
              <w:jc w:val="both"/>
              <w:rPr>
                <w:rFonts w:eastAsia="Times New Roman"/>
                <w:sz w:val="24"/>
                <w:szCs w:val="24"/>
              </w:rPr>
            </w:pPr>
            <w:r w:rsidRPr="00FC4FFB">
              <w:rPr>
                <w:rFonts w:eastAsia="Times New Roman"/>
                <w:sz w:val="24"/>
                <w:szCs w:val="24"/>
              </w:rPr>
              <w:t>Осуществление мероприятий по уничтожению материалов, обеспечивающих надлежащий режим секретности</w:t>
            </w:r>
          </w:p>
        </w:tc>
      </w:tr>
      <w:tr w:rsidR="002D7B53" w:rsidRPr="00FC4FFB" w14:paraId="3BE83E2C" w14:textId="77777777" w:rsidTr="00FC4FFB">
        <w:tc>
          <w:tcPr>
            <w:tcW w:w="2977" w:type="dxa"/>
          </w:tcPr>
          <w:p w14:paraId="59CD7BC4" w14:textId="77777777" w:rsidR="002D7B53" w:rsidRPr="00FC4FFB" w:rsidRDefault="002D7B53" w:rsidP="00FC4FFB">
            <w:pPr>
              <w:spacing w:line="216" w:lineRule="auto"/>
              <w:ind w:left="57" w:right="57"/>
              <w:jc w:val="both"/>
              <w:rPr>
                <w:bCs/>
                <w:sz w:val="24"/>
                <w:szCs w:val="24"/>
              </w:rPr>
            </w:pPr>
            <w:r w:rsidRPr="00FC4FFB">
              <w:rPr>
                <w:bCs/>
                <w:sz w:val="24"/>
                <w:szCs w:val="24"/>
              </w:rPr>
              <w:t xml:space="preserve">Используемый метод определения НМЦК </w:t>
            </w:r>
            <w:r w:rsidRPr="00FC4FFB">
              <w:rPr>
                <w:bCs/>
                <w:sz w:val="24"/>
                <w:szCs w:val="24"/>
              </w:rPr>
              <w:br/>
              <w:t>с обоснованием:</w:t>
            </w:r>
          </w:p>
        </w:tc>
        <w:tc>
          <w:tcPr>
            <w:tcW w:w="12049" w:type="dxa"/>
            <w:gridSpan w:val="2"/>
          </w:tcPr>
          <w:p w14:paraId="04CFB185" w14:textId="77777777" w:rsidR="00FC4FFB" w:rsidRPr="00FC4FFB" w:rsidRDefault="00FC4FFB" w:rsidP="00FC4FFB">
            <w:pPr>
              <w:spacing w:line="216" w:lineRule="auto"/>
              <w:ind w:left="88" w:right="100"/>
              <w:jc w:val="both"/>
              <w:rPr>
                <w:rFonts w:eastAsia="Times New Roman"/>
                <w:sz w:val="24"/>
                <w:szCs w:val="24"/>
              </w:rPr>
            </w:pPr>
            <w:r w:rsidRPr="00FC4FFB">
              <w:rPr>
                <w:rFonts w:eastAsia="Times New Roman"/>
                <w:sz w:val="24"/>
                <w:szCs w:val="24"/>
              </w:rPr>
              <w:t>Для определения начальной (максимальной) цены Контракта использован иной метод в соответствии с положениями ч.12 ст.22 Федерального закона №44-ФЗ, поскольку:</w:t>
            </w:r>
          </w:p>
          <w:p w14:paraId="2ED9FD7B" w14:textId="77777777" w:rsidR="00FC4FFB" w:rsidRPr="00FC4FFB" w:rsidRDefault="00FC4FFB" w:rsidP="00FC4FFB">
            <w:pPr>
              <w:numPr>
                <w:ilvl w:val="0"/>
                <w:numId w:val="1"/>
              </w:numPr>
              <w:spacing w:line="216" w:lineRule="auto"/>
              <w:ind w:right="100"/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FC4FFB">
              <w:rPr>
                <w:rFonts w:eastAsia="Times New Roman"/>
                <w:sz w:val="24"/>
                <w:szCs w:val="24"/>
              </w:rPr>
              <w:t>Осуществлен поиск ценовой информации в реестре контрактов в Единой информационной системе в сфере закупок и на Едином агрегаторе торговли «Березка», а также в сети Интернет. С связи со спецификой оказываемых услуг и единственным Исполнителем по данной категории закупок поиск не дал результатов. Одно коммерческое предложение является недостаточным для определения и обоснования НМЦК методом сопоставимых рыночных цен (анализа рынка).</w:t>
            </w:r>
          </w:p>
          <w:p w14:paraId="7BDE1A11" w14:textId="77777777" w:rsidR="00FC4FFB" w:rsidRPr="00FC4FFB" w:rsidRDefault="00FC4FFB" w:rsidP="00FC4FFB">
            <w:pPr>
              <w:numPr>
                <w:ilvl w:val="0"/>
                <w:numId w:val="1"/>
              </w:numPr>
              <w:spacing w:line="216" w:lineRule="auto"/>
              <w:ind w:right="100"/>
              <w:jc w:val="both"/>
              <w:rPr>
                <w:rFonts w:eastAsia="Times New Roman"/>
                <w:bCs/>
                <w:iCs/>
                <w:sz w:val="24"/>
                <w:szCs w:val="24"/>
              </w:rPr>
            </w:pPr>
            <w:r w:rsidRPr="00FC4FFB">
              <w:rPr>
                <w:rFonts w:eastAsia="Times New Roman"/>
                <w:sz w:val="24"/>
                <w:szCs w:val="24"/>
              </w:rPr>
              <w:t xml:space="preserve">Нормативный метод не может быть применён, поскольку </w:t>
            </w:r>
            <w:r w:rsidRPr="00FC4FFB">
              <w:rPr>
                <w:rFonts w:eastAsia="Times New Roman"/>
                <w:bCs/>
                <w:iCs/>
                <w:sz w:val="24"/>
                <w:szCs w:val="24"/>
              </w:rPr>
              <w:t>Приказом Росстата от 26.04.2017 №299 "Об утверждении Нормативных затрат на обеспечение функций Федеральной службы государственной статистики и Федерального казенного учреждения Федеральной службы государственной статистики"</w:t>
            </w:r>
            <w:r w:rsidRPr="00FC4FFB">
              <w:rPr>
                <w:rFonts w:eastAsia="Times New Roman"/>
                <w:bCs/>
                <w:sz w:val="24"/>
                <w:szCs w:val="24"/>
              </w:rPr>
              <w:t xml:space="preserve"> не установлены предельные цены на данный вид услуг. </w:t>
            </w:r>
          </w:p>
          <w:p w14:paraId="129AFBD5" w14:textId="77777777" w:rsidR="00FC4FFB" w:rsidRPr="00FC4FFB" w:rsidRDefault="00FC4FFB" w:rsidP="00FC4FFB">
            <w:pPr>
              <w:numPr>
                <w:ilvl w:val="0"/>
                <w:numId w:val="1"/>
              </w:numPr>
              <w:spacing w:line="216" w:lineRule="auto"/>
              <w:ind w:right="100"/>
              <w:jc w:val="both"/>
              <w:rPr>
                <w:rFonts w:eastAsia="Times New Roman"/>
                <w:bCs/>
                <w:iCs/>
                <w:sz w:val="24"/>
                <w:szCs w:val="24"/>
              </w:rPr>
            </w:pPr>
            <w:r w:rsidRPr="00FC4FFB">
              <w:rPr>
                <w:rFonts w:eastAsia="Times New Roman"/>
                <w:bCs/>
                <w:iCs/>
                <w:sz w:val="24"/>
                <w:szCs w:val="24"/>
              </w:rPr>
              <w:t>Тарифный метод неприменим, поскольку цены услуг не подлежат государственному регулированию и не установлены муниципальными правовыми актами.</w:t>
            </w:r>
          </w:p>
          <w:p w14:paraId="5EBBE561" w14:textId="77777777" w:rsidR="00FC4FFB" w:rsidRPr="00FC4FFB" w:rsidRDefault="00FC4FFB" w:rsidP="00FC4FFB">
            <w:pPr>
              <w:numPr>
                <w:ilvl w:val="0"/>
                <w:numId w:val="1"/>
              </w:numPr>
              <w:spacing w:line="216" w:lineRule="auto"/>
              <w:ind w:right="100"/>
              <w:jc w:val="both"/>
              <w:rPr>
                <w:rFonts w:eastAsia="Times New Roman"/>
                <w:sz w:val="24"/>
                <w:szCs w:val="24"/>
              </w:rPr>
            </w:pPr>
            <w:r w:rsidRPr="00FC4FFB">
              <w:rPr>
                <w:rFonts w:eastAsia="Times New Roman"/>
                <w:sz w:val="24"/>
                <w:szCs w:val="24"/>
              </w:rPr>
              <w:t>Проектно-сметный метод невозможно применить в силу исчерпывающего перечня услуг, при закупке которых используется этот метод, что предусмотрено ч.ч.9, 9.1 ст.22 Федерального закона №44-ФЗ.</w:t>
            </w:r>
          </w:p>
          <w:p w14:paraId="695BB39F" w14:textId="77777777" w:rsidR="00FC4FFB" w:rsidRPr="00FC4FFB" w:rsidRDefault="00FC4FFB" w:rsidP="00FC4FFB">
            <w:pPr>
              <w:numPr>
                <w:ilvl w:val="0"/>
                <w:numId w:val="1"/>
              </w:numPr>
              <w:spacing w:line="216" w:lineRule="auto"/>
              <w:ind w:right="100"/>
              <w:jc w:val="both"/>
              <w:rPr>
                <w:rFonts w:eastAsia="Times New Roman"/>
                <w:sz w:val="24"/>
                <w:szCs w:val="24"/>
              </w:rPr>
            </w:pPr>
            <w:r w:rsidRPr="00FC4FFB">
              <w:rPr>
                <w:rFonts w:eastAsia="Times New Roman"/>
                <w:sz w:val="24"/>
                <w:szCs w:val="24"/>
              </w:rPr>
              <w:t>Определению и обоснованию НМЦК затратным методом препятствует отсутствие в общедоступных источниках информации сведений об обычной для данной сферы деятельности прибыли.</w:t>
            </w:r>
          </w:p>
          <w:p w14:paraId="3B11FB73" w14:textId="554BB15A" w:rsidR="002D7B53" w:rsidRPr="00FC4FFB" w:rsidRDefault="00FC4FFB" w:rsidP="00FC4FFB">
            <w:pPr>
              <w:spacing w:line="216" w:lineRule="auto"/>
              <w:ind w:left="57"/>
              <w:jc w:val="both"/>
              <w:rPr>
                <w:rFonts w:eastAsia="Times New Roman"/>
                <w:spacing w:val="-4"/>
                <w:sz w:val="24"/>
                <w:szCs w:val="24"/>
              </w:rPr>
            </w:pPr>
            <w:r w:rsidRPr="00FC4FFB">
              <w:rPr>
                <w:rFonts w:eastAsia="Times New Roman"/>
                <w:sz w:val="24"/>
                <w:szCs w:val="24"/>
              </w:rPr>
              <w:t>ч.12 ст.22 Федерального закона №44-ФЗ. В случае невозможности применения для определения начальной (максимальной) цены контракта, цены контракта, заключаемого с единственным поставщиком (подрядчиком, исполнителем), методов, указанных в части 1 настоящей статьи, заказчик вправе применить иные методы. В этом случае в обоснование начальной (максимальной) цены контракта, цены контракта, заключаемого с единственным поставщиком (подрядчиком, исполнителем), заказчик обязан включить обоснование невозможности применения указанных методов.</w:t>
            </w:r>
          </w:p>
        </w:tc>
      </w:tr>
      <w:tr w:rsidR="002D7B53" w:rsidRPr="00FC4FFB" w14:paraId="75478BF4" w14:textId="77777777" w:rsidTr="00FC4FFB">
        <w:trPr>
          <w:trHeight w:val="710"/>
        </w:trPr>
        <w:tc>
          <w:tcPr>
            <w:tcW w:w="2977" w:type="dxa"/>
          </w:tcPr>
          <w:p w14:paraId="57A5FE31" w14:textId="77777777" w:rsidR="002D7B53" w:rsidRPr="00FC4FFB" w:rsidRDefault="002D7B53" w:rsidP="00FC4FFB">
            <w:pPr>
              <w:spacing w:line="216" w:lineRule="auto"/>
              <w:ind w:left="57" w:right="57"/>
              <w:jc w:val="both"/>
              <w:rPr>
                <w:bCs/>
                <w:sz w:val="24"/>
                <w:szCs w:val="24"/>
              </w:rPr>
            </w:pPr>
            <w:r w:rsidRPr="00FC4FFB">
              <w:rPr>
                <w:bCs/>
                <w:sz w:val="24"/>
                <w:szCs w:val="24"/>
              </w:rPr>
              <w:t>Расчет НМЦК</w:t>
            </w:r>
          </w:p>
        </w:tc>
        <w:tc>
          <w:tcPr>
            <w:tcW w:w="12049" w:type="dxa"/>
            <w:gridSpan w:val="2"/>
            <w:vAlign w:val="bottom"/>
          </w:tcPr>
          <w:p w14:paraId="43DA603B" w14:textId="5F250DB2" w:rsidR="000028EE" w:rsidRPr="00FC4FFB" w:rsidRDefault="00224F4A" w:rsidP="00FC4FFB">
            <w:pPr>
              <w:spacing w:line="216" w:lineRule="auto"/>
              <w:ind w:left="57"/>
              <w:jc w:val="both"/>
              <w:rPr>
                <w:sz w:val="24"/>
                <w:szCs w:val="24"/>
              </w:rPr>
            </w:pPr>
            <w:r w:rsidRPr="00FC4FFB">
              <w:rPr>
                <w:sz w:val="24"/>
                <w:szCs w:val="24"/>
              </w:rPr>
              <w:t>Расчет производи</w:t>
            </w:r>
            <w:r w:rsidR="002032E2" w:rsidRPr="00FC4FFB">
              <w:rPr>
                <w:sz w:val="24"/>
                <w:szCs w:val="24"/>
              </w:rPr>
              <w:t>т</w:t>
            </w:r>
            <w:r w:rsidRPr="00FC4FFB">
              <w:rPr>
                <w:sz w:val="24"/>
                <w:szCs w:val="24"/>
              </w:rPr>
              <w:t>ся</w:t>
            </w:r>
            <w:r w:rsidR="00637652" w:rsidRPr="00FC4FFB">
              <w:rPr>
                <w:sz w:val="24"/>
                <w:szCs w:val="24"/>
              </w:rPr>
              <w:t xml:space="preserve"> </w:t>
            </w:r>
            <w:r w:rsidRPr="00FC4FFB">
              <w:rPr>
                <w:sz w:val="24"/>
                <w:szCs w:val="24"/>
              </w:rPr>
              <w:t>на основании предоставленной</w:t>
            </w:r>
            <w:r w:rsidR="006A7AA8" w:rsidRPr="00FC4FFB">
              <w:rPr>
                <w:sz w:val="24"/>
                <w:szCs w:val="24"/>
              </w:rPr>
              <w:t xml:space="preserve"> информации о стоимости </w:t>
            </w:r>
            <w:r w:rsidR="00637E2E" w:rsidRPr="00FC4FFB">
              <w:rPr>
                <w:sz w:val="24"/>
                <w:szCs w:val="24"/>
              </w:rPr>
              <w:t>услуг</w:t>
            </w:r>
            <w:r w:rsidR="003329FD" w:rsidRPr="00FC4FFB">
              <w:rPr>
                <w:sz w:val="24"/>
                <w:szCs w:val="24"/>
              </w:rPr>
              <w:t xml:space="preserve"> </w:t>
            </w:r>
            <w:r w:rsidR="006A7AA8" w:rsidRPr="00FC4FFB">
              <w:rPr>
                <w:sz w:val="24"/>
                <w:szCs w:val="24"/>
              </w:rPr>
              <w:t>(</w:t>
            </w:r>
            <w:r w:rsidR="00637E2E" w:rsidRPr="00FC4FFB">
              <w:rPr>
                <w:sz w:val="24"/>
                <w:szCs w:val="24"/>
              </w:rPr>
              <w:t xml:space="preserve">приказ от </w:t>
            </w:r>
            <w:r w:rsidR="00556DEF" w:rsidRPr="00FC4FFB">
              <w:rPr>
                <w:sz w:val="24"/>
                <w:szCs w:val="24"/>
              </w:rPr>
              <w:t>24</w:t>
            </w:r>
            <w:r w:rsidR="00637E2E" w:rsidRPr="00FC4FFB">
              <w:rPr>
                <w:sz w:val="24"/>
                <w:szCs w:val="24"/>
              </w:rPr>
              <w:t>.</w:t>
            </w:r>
            <w:r w:rsidR="00556DEF" w:rsidRPr="00FC4FFB">
              <w:rPr>
                <w:sz w:val="24"/>
                <w:szCs w:val="24"/>
              </w:rPr>
              <w:t>12</w:t>
            </w:r>
            <w:r w:rsidR="00637E2E" w:rsidRPr="00FC4FFB">
              <w:rPr>
                <w:sz w:val="24"/>
                <w:szCs w:val="24"/>
              </w:rPr>
              <w:t>.202</w:t>
            </w:r>
            <w:r w:rsidR="00556DEF" w:rsidRPr="00FC4FFB">
              <w:rPr>
                <w:sz w:val="24"/>
                <w:szCs w:val="24"/>
              </w:rPr>
              <w:t>5</w:t>
            </w:r>
            <w:r w:rsidR="00F91B5D" w:rsidRPr="00FC4FFB">
              <w:rPr>
                <w:sz w:val="24"/>
                <w:szCs w:val="24"/>
              </w:rPr>
              <w:t xml:space="preserve"> г.</w:t>
            </w:r>
            <w:r w:rsidRPr="00FC4FFB">
              <w:rPr>
                <w:sz w:val="24"/>
                <w:szCs w:val="24"/>
              </w:rPr>
              <w:t xml:space="preserve"> </w:t>
            </w:r>
            <w:r w:rsidR="00462BE0" w:rsidRPr="00FC4FFB">
              <w:rPr>
                <w:sz w:val="24"/>
                <w:szCs w:val="24"/>
              </w:rPr>
              <w:t xml:space="preserve"> </w:t>
            </w:r>
            <w:r w:rsidR="00FC4FFB">
              <w:rPr>
                <w:sz w:val="24"/>
                <w:szCs w:val="24"/>
              </w:rPr>
              <w:br/>
            </w:r>
            <w:r w:rsidR="00F91B5D" w:rsidRPr="00FC4FFB">
              <w:rPr>
                <w:sz w:val="24"/>
                <w:szCs w:val="24"/>
              </w:rPr>
              <w:t xml:space="preserve">№ </w:t>
            </w:r>
            <w:r w:rsidR="00556DEF" w:rsidRPr="00FC4FFB">
              <w:rPr>
                <w:sz w:val="24"/>
                <w:szCs w:val="24"/>
              </w:rPr>
              <w:t>473</w:t>
            </w:r>
            <w:r w:rsidR="00637E2E" w:rsidRPr="00FC4FFB">
              <w:rPr>
                <w:sz w:val="24"/>
                <w:szCs w:val="24"/>
              </w:rPr>
              <w:t>/01-11</w:t>
            </w:r>
            <w:r w:rsidR="006A7AA8" w:rsidRPr="00FC4FFB">
              <w:rPr>
                <w:sz w:val="24"/>
                <w:szCs w:val="24"/>
              </w:rPr>
              <w:t>)</w:t>
            </w:r>
            <w:r w:rsidR="002032E2" w:rsidRPr="00FC4FFB">
              <w:rPr>
                <w:sz w:val="24"/>
                <w:szCs w:val="24"/>
              </w:rPr>
              <w:t>:</w:t>
            </w:r>
            <w:r w:rsidR="00556DEF" w:rsidRPr="00FC4FFB">
              <w:rPr>
                <w:sz w:val="24"/>
                <w:szCs w:val="24"/>
              </w:rPr>
              <w:t xml:space="preserve"> </w:t>
            </w:r>
            <w:r w:rsidR="008E364D" w:rsidRPr="00FC4FFB">
              <w:rPr>
                <w:sz w:val="24"/>
                <w:szCs w:val="24"/>
              </w:rPr>
              <w:t xml:space="preserve">10 ед. * </w:t>
            </w:r>
            <w:r w:rsidR="00637E2E" w:rsidRPr="00FC4FFB">
              <w:rPr>
                <w:sz w:val="24"/>
                <w:szCs w:val="24"/>
              </w:rPr>
              <w:t>5</w:t>
            </w:r>
            <w:r w:rsidR="00556DEF" w:rsidRPr="00FC4FFB">
              <w:rPr>
                <w:sz w:val="24"/>
                <w:szCs w:val="24"/>
              </w:rPr>
              <w:t>5</w:t>
            </w:r>
            <w:r w:rsidR="00637E2E" w:rsidRPr="00FC4FFB">
              <w:rPr>
                <w:sz w:val="24"/>
                <w:szCs w:val="24"/>
              </w:rPr>
              <w:t>0</w:t>
            </w:r>
            <w:r w:rsidR="006A7AA8" w:rsidRPr="00FC4FFB">
              <w:rPr>
                <w:sz w:val="24"/>
                <w:szCs w:val="24"/>
              </w:rPr>
              <w:t xml:space="preserve"> руб./</w:t>
            </w:r>
            <w:r w:rsidR="00637E2E" w:rsidRPr="00FC4FFB">
              <w:rPr>
                <w:sz w:val="24"/>
                <w:szCs w:val="24"/>
              </w:rPr>
              <w:t>ед</w:t>
            </w:r>
            <w:r w:rsidR="00434335" w:rsidRPr="00FC4FFB">
              <w:rPr>
                <w:sz w:val="24"/>
                <w:szCs w:val="24"/>
              </w:rPr>
              <w:t>.</w:t>
            </w:r>
            <w:r w:rsidR="007E67E7" w:rsidRPr="00FC4FFB">
              <w:rPr>
                <w:sz w:val="24"/>
                <w:szCs w:val="24"/>
              </w:rPr>
              <w:t xml:space="preserve"> =</w:t>
            </w:r>
            <w:r w:rsidR="006A7AA8" w:rsidRPr="00FC4FFB">
              <w:rPr>
                <w:sz w:val="24"/>
                <w:szCs w:val="24"/>
              </w:rPr>
              <w:t xml:space="preserve"> </w:t>
            </w:r>
            <w:r w:rsidR="00637E2E" w:rsidRPr="00FC4FFB">
              <w:rPr>
                <w:sz w:val="24"/>
                <w:szCs w:val="24"/>
              </w:rPr>
              <w:t>5</w:t>
            </w:r>
            <w:r w:rsidR="00556DEF" w:rsidRPr="00FC4FFB">
              <w:rPr>
                <w:sz w:val="24"/>
                <w:szCs w:val="24"/>
              </w:rPr>
              <w:t>5</w:t>
            </w:r>
            <w:r w:rsidR="00637E2E" w:rsidRPr="00FC4FFB">
              <w:rPr>
                <w:sz w:val="24"/>
                <w:szCs w:val="24"/>
              </w:rPr>
              <w:t>00</w:t>
            </w:r>
            <w:r w:rsidR="004713BD" w:rsidRPr="00FC4FFB">
              <w:rPr>
                <w:sz w:val="24"/>
                <w:szCs w:val="24"/>
              </w:rPr>
              <w:t>,00</w:t>
            </w:r>
            <w:r w:rsidR="00707931" w:rsidRPr="00FC4FFB">
              <w:rPr>
                <w:sz w:val="24"/>
                <w:szCs w:val="24"/>
              </w:rPr>
              <w:t> </w:t>
            </w:r>
            <w:r w:rsidR="00972106" w:rsidRPr="00FC4FFB">
              <w:rPr>
                <w:sz w:val="24"/>
                <w:szCs w:val="24"/>
              </w:rPr>
              <w:t>р</w:t>
            </w:r>
            <w:r w:rsidR="006A7AA8" w:rsidRPr="00FC4FFB">
              <w:rPr>
                <w:sz w:val="24"/>
                <w:szCs w:val="24"/>
              </w:rPr>
              <w:t>уб.</w:t>
            </w:r>
          </w:p>
          <w:p w14:paraId="51E9113F" w14:textId="2821114F" w:rsidR="001C2419" w:rsidRPr="00FC4FFB" w:rsidRDefault="001C2419" w:rsidP="00FC4FFB">
            <w:pPr>
              <w:spacing w:line="216" w:lineRule="auto"/>
              <w:ind w:left="57"/>
              <w:jc w:val="both"/>
              <w:rPr>
                <w:sz w:val="24"/>
                <w:szCs w:val="24"/>
              </w:rPr>
            </w:pPr>
            <w:r w:rsidRPr="00FC4FFB">
              <w:rPr>
                <w:sz w:val="24"/>
                <w:szCs w:val="24"/>
              </w:rPr>
              <w:t>Начальная максимальная цена государственного контракта</w:t>
            </w:r>
            <w:r w:rsidR="00637E2E" w:rsidRPr="00FC4FFB">
              <w:rPr>
                <w:sz w:val="24"/>
                <w:szCs w:val="24"/>
              </w:rPr>
              <w:t>: 5</w:t>
            </w:r>
            <w:r w:rsidR="00556DEF" w:rsidRPr="00FC4FFB">
              <w:rPr>
                <w:sz w:val="24"/>
                <w:szCs w:val="24"/>
              </w:rPr>
              <w:t>5</w:t>
            </w:r>
            <w:r w:rsidR="00637E2E" w:rsidRPr="00FC4FFB">
              <w:rPr>
                <w:sz w:val="24"/>
                <w:szCs w:val="24"/>
              </w:rPr>
              <w:t>00 (пять тысяч</w:t>
            </w:r>
            <w:r w:rsidR="004713BD" w:rsidRPr="00FC4FFB">
              <w:rPr>
                <w:sz w:val="24"/>
                <w:szCs w:val="24"/>
              </w:rPr>
              <w:t xml:space="preserve"> пятьсот</w:t>
            </w:r>
            <w:r w:rsidR="00637E2E" w:rsidRPr="00FC4FFB">
              <w:rPr>
                <w:sz w:val="24"/>
                <w:szCs w:val="24"/>
              </w:rPr>
              <w:t>) рублей</w:t>
            </w:r>
            <w:r w:rsidR="004713BD" w:rsidRPr="00FC4FFB">
              <w:rPr>
                <w:sz w:val="24"/>
                <w:szCs w:val="24"/>
              </w:rPr>
              <w:t xml:space="preserve"> 00 копеек</w:t>
            </w:r>
            <w:r w:rsidR="00637E2E" w:rsidRPr="00FC4FFB">
              <w:rPr>
                <w:sz w:val="24"/>
                <w:szCs w:val="24"/>
              </w:rPr>
              <w:t>.</w:t>
            </w:r>
          </w:p>
        </w:tc>
      </w:tr>
      <w:tr w:rsidR="002D7B53" w:rsidRPr="00FC4FFB" w14:paraId="56E678FB" w14:textId="77777777" w:rsidTr="00556DEF">
        <w:trPr>
          <w:cantSplit/>
        </w:trPr>
        <w:tc>
          <w:tcPr>
            <w:tcW w:w="8817" w:type="dxa"/>
            <w:gridSpan w:val="2"/>
            <w:tcBorders>
              <w:right w:val="nil"/>
            </w:tcBorders>
          </w:tcPr>
          <w:p w14:paraId="54D10953" w14:textId="77777777" w:rsidR="002D7B53" w:rsidRPr="00FC4FFB" w:rsidRDefault="002D7B53" w:rsidP="00FC4FFB">
            <w:pPr>
              <w:spacing w:line="216" w:lineRule="auto"/>
              <w:ind w:right="57"/>
              <w:jc w:val="right"/>
              <w:rPr>
                <w:bCs/>
                <w:sz w:val="24"/>
                <w:szCs w:val="24"/>
              </w:rPr>
            </w:pPr>
            <w:r w:rsidRPr="00FC4FFB">
              <w:rPr>
                <w:bCs/>
                <w:sz w:val="24"/>
                <w:szCs w:val="24"/>
              </w:rPr>
              <w:t>Дата подготовки обоснования НМЦК:</w:t>
            </w:r>
          </w:p>
        </w:tc>
        <w:tc>
          <w:tcPr>
            <w:tcW w:w="6209" w:type="dxa"/>
            <w:tcBorders>
              <w:left w:val="nil"/>
            </w:tcBorders>
          </w:tcPr>
          <w:p w14:paraId="725F8E64" w14:textId="1BE4A6A4" w:rsidR="002D7B53" w:rsidRPr="00FC4FFB" w:rsidRDefault="004713BD" w:rsidP="00FC4FFB">
            <w:pPr>
              <w:spacing w:line="216" w:lineRule="auto"/>
              <w:rPr>
                <w:rFonts w:eastAsia="Times New Roman"/>
                <w:sz w:val="24"/>
                <w:szCs w:val="24"/>
              </w:rPr>
            </w:pPr>
            <w:r w:rsidRPr="00FC4FFB">
              <w:rPr>
                <w:bCs/>
                <w:sz w:val="24"/>
                <w:szCs w:val="24"/>
              </w:rPr>
              <w:t>1</w:t>
            </w:r>
            <w:r w:rsidR="002E0A1E">
              <w:rPr>
                <w:bCs/>
                <w:sz w:val="24"/>
                <w:szCs w:val="24"/>
              </w:rPr>
              <w:t>7</w:t>
            </w:r>
            <w:r w:rsidRPr="00FC4FFB">
              <w:rPr>
                <w:bCs/>
                <w:sz w:val="24"/>
                <w:szCs w:val="24"/>
              </w:rPr>
              <w:t>.06</w:t>
            </w:r>
            <w:r w:rsidR="0066787C" w:rsidRPr="00FC4FFB">
              <w:rPr>
                <w:bCs/>
                <w:sz w:val="24"/>
                <w:szCs w:val="24"/>
              </w:rPr>
              <w:t>.20</w:t>
            </w:r>
            <w:r w:rsidR="003D2AE5" w:rsidRPr="00FC4FFB">
              <w:rPr>
                <w:bCs/>
                <w:sz w:val="24"/>
                <w:szCs w:val="24"/>
              </w:rPr>
              <w:t>2</w:t>
            </w:r>
            <w:r w:rsidR="00637E2E" w:rsidRPr="00FC4FFB">
              <w:rPr>
                <w:bCs/>
                <w:sz w:val="24"/>
                <w:szCs w:val="24"/>
              </w:rPr>
              <w:t>6</w:t>
            </w:r>
            <w:r w:rsidR="00521021" w:rsidRPr="00FC4FFB">
              <w:rPr>
                <w:bCs/>
                <w:sz w:val="24"/>
                <w:szCs w:val="24"/>
              </w:rPr>
              <w:t xml:space="preserve"> г.</w:t>
            </w:r>
          </w:p>
        </w:tc>
      </w:tr>
    </w:tbl>
    <w:p w14:paraId="017D9AEF" w14:textId="5917DCF9" w:rsidR="002D7B53" w:rsidRDefault="002D7B53" w:rsidP="00DF3E4C">
      <w:pPr>
        <w:tabs>
          <w:tab w:val="left" w:pos="7365"/>
          <w:tab w:val="left" w:pos="13438"/>
        </w:tabs>
        <w:autoSpaceDE/>
        <w:spacing w:before="120" w:after="120" w:line="276" w:lineRule="auto"/>
        <w:ind w:right="8250" w:firstLine="426"/>
        <w:jc w:val="both"/>
        <w:rPr>
          <w:sz w:val="24"/>
          <w:szCs w:val="24"/>
        </w:rPr>
      </w:pPr>
    </w:p>
    <w:sectPr w:rsidR="002D7B53" w:rsidSect="004713BD">
      <w:pgSz w:w="16840" w:h="11907" w:orient="landscape" w:code="9"/>
      <w:pgMar w:top="709" w:right="1701" w:bottom="142" w:left="1701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19F62" w14:textId="77777777" w:rsidR="005B2897" w:rsidRDefault="005B2897">
      <w:r>
        <w:separator/>
      </w:r>
    </w:p>
  </w:endnote>
  <w:endnote w:type="continuationSeparator" w:id="0">
    <w:p w14:paraId="6F6C8F79" w14:textId="77777777" w:rsidR="005B2897" w:rsidRDefault="005B2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8D111" w14:textId="77777777" w:rsidR="005B2897" w:rsidRDefault="005B2897">
      <w:r>
        <w:separator/>
      </w:r>
    </w:p>
  </w:footnote>
  <w:footnote w:type="continuationSeparator" w:id="0">
    <w:p w14:paraId="78113C31" w14:textId="77777777" w:rsidR="005B2897" w:rsidRDefault="005B28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6729C"/>
    <w:multiLevelType w:val="hybridMultilevel"/>
    <w:tmpl w:val="FCE8F3C8"/>
    <w:lvl w:ilvl="0" w:tplc="AEA8DEE0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 w16cid:durableId="7747844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defaultTabStop w:val="720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B53"/>
    <w:rsid w:val="000028EE"/>
    <w:rsid w:val="0000331E"/>
    <w:rsid w:val="000046A8"/>
    <w:rsid w:val="000503F5"/>
    <w:rsid w:val="000C64BF"/>
    <w:rsid w:val="000E7E6F"/>
    <w:rsid w:val="000F0542"/>
    <w:rsid w:val="000F72DD"/>
    <w:rsid w:val="001319CA"/>
    <w:rsid w:val="00174492"/>
    <w:rsid w:val="001A014F"/>
    <w:rsid w:val="001A1E5F"/>
    <w:rsid w:val="001C2419"/>
    <w:rsid w:val="001E732D"/>
    <w:rsid w:val="001F5A0C"/>
    <w:rsid w:val="002032E2"/>
    <w:rsid w:val="00224F4A"/>
    <w:rsid w:val="002254B9"/>
    <w:rsid w:val="002270A1"/>
    <w:rsid w:val="002629DA"/>
    <w:rsid w:val="00274747"/>
    <w:rsid w:val="002C44A7"/>
    <w:rsid w:val="002D2E94"/>
    <w:rsid w:val="002D7B53"/>
    <w:rsid w:val="002E0A1E"/>
    <w:rsid w:val="003070D1"/>
    <w:rsid w:val="00330FE9"/>
    <w:rsid w:val="003329FD"/>
    <w:rsid w:val="003533C5"/>
    <w:rsid w:val="003A1730"/>
    <w:rsid w:val="003A3DC9"/>
    <w:rsid w:val="003C1496"/>
    <w:rsid w:val="003C19B9"/>
    <w:rsid w:val="003C25EB"/>
    <w:rsid w:val="003C46B5"/>
    <w:rsid w:val="003D2AE5"/>
    <w:rsid w:val="003E5CA6"/>
    <w:rsid w:val="003F0E40"/>
    <w:rsid w:val="00424F59"/>
    <w:rsid w:val="0043156A"/>
    <w:rsid w:val="00434335"/>
    <w:rsid w:val="0043548E"/>
    <w:rsid w:val="00435AE4"/>
    <w:rsid w:val="00462BE0"/>
    <w:rsid w:val="004713BD"/>
    <w:rsid w:val="004A0A1F"/>
    <w:rsid w:val="004B063F"/>
    <w:rsid w:val="004F4D5A"/>
    <w:rsid w:val="00520651"/>
    <w:rsid w:val="0052067B"/>
    <w:rsid w:val="00521021"/>
    <w:rsid w:val="00521636"/>
    <w:rsid w:val="00556DEF"/>
    <w:rsid w:val="00576FE3"/>
    <w:rsid w:val="005851EC"/>
    <w:rsid w:val="00586865"/>
    <w:rsid w:val="005926FB"/>
    <w:rsid w:val="005972D7"/>
    <w:rsid w:val="005B2897"/>
    <w:rsid w:val="005C1D37"/>
    <w:rsid w:val="005E0D8B"/>
    <w:rsid w:val="005E3300"/>
    <w:rsid w:val="005E35AE"/>
    <w:rsid w:val="005F5CA1"/>
    <w:rsid w:val="00607E60"/>
    <w:rsid w:val="00637652"/>
    <w:rsid w:val="00637E2E"/>
    <w:rsid w:val="00664024"/>
    <w:rsid w:val="0066787C"/>
    <w:rsid w:val="00676701"/>
    <w:rsid w:val="0069437F"/>
    <w:rsid w:val="006A0462"/>
    <w:rsid w:val="006A7AA8"/>
    <w:rsid w:val="006B2273"/>
    <w:rsid w:val="006C51AD"/>
    <w:rsid w:val="00707931"/>
    <w:rsid w:val="00716FAF"/>
    <w:rsid w:val="007B4F0E"/>
    <w:rsid w:val="007E67E7"/>
    <w:rsid w:val="007F327C"/>
    <w:rsid w:val="007F5510"/>
    <w:rsid w:val="007F6FAF"/>
    <w:rsid w:val="007F74E5"/>
    <w:rsid w:val="008039DD"/>
    <w:rsid w:val="00807A6F"/>
    <w:rsid w:val="008405F6"/>
    <w:rsid w:val="00847366"/>
    <w:rsid w:val="00851332"/>
    <w:rsid w:val="008726EE"/>
    <w:rsid w:val="00893366"/>
    <w:rsid w:val="008B0810"/>
    <w:rsid w:val="008B449B"/>
    <w:rsid w:val="008B5F0D"/>
    <w:rsid w:val="008E364D"/>
    <w:rsid w:val="008F16C9"/>
    <w:rsid w:val="00921665"/>
    <w:rsid w:val="00921CDE"/>
    <w:rsid w:val="00960828"/>
    <w:rsid w:val="00972106"/>
    <w:rsid w:val="009752D8"/>
    <w:rsid w:val="009820BF"/>
    <w:rsid w:val="00A12FB8"/>
    <w:rsid w:val="00A31ABE"/>
    <w:rsid w:val="00A379B5"/>
    <w:rsid w:val="00A51EB7"/>
    <w:rsid w:val="00A569B4"/>
    <w:rsid w:val="00A61B74"/>
    <w:rsid w:val="00A77046"/>
    <w:rsid w:val="00A91921"/>
    <w:rsid w:val="00AF6E17"/>
    <w:rsid w:val="00B072C0"/>
    <w:rsid w:val="00B17DE0"/>
    <w:rsid w:val="00B24BED"/>
    <w:rsid w:val="00B45873"/>
    <w:rsid w:val="00B52D44"/>
    <w:rsid w:val="00B57A33"/>
    <w:rsid w:val="00B84AC8"/>
    <w:rsid w:val="00BA2D2E"/>
    <w:rsid w:val="00BA641B"/>
    <w:rsid w:val="00BD3419"/>
    <w:rsid w:val="00BE0CE5"/>
    <w:rsid w:val="00BF02CC"/>
    <w:rsid w:val="00C07427"/>
    <w:rsid w:val="00C14B47"/>
    <w:rsid w:val="00C86C42"/>
    <w:rsid w:val="00CC47AF"/>
    <w:rsid w:val="00CC51E3"/>
    <w:rsid w:val="00CE51B3"/>
    <w:rsid w:val="00D26C91"/>
    <w:rsid w:val="00D47474"/>
    <w:rsid w:val="00D70820"/>
    <w:rsid w:val="00D97725"/>
    <w:rsid w:val="00DF3E4C"/>
    <w:rsid w:val="00E23692"/>
    <w:rsid w:val="00E34252"/>
    <w:rsid w:val="00E45FD2"/>
    <w:rsid w:val="00EF33CF"/>
    <w:rsid w:val="00F42FFF"/>
    <w:rsid w:val="00F6100B"/>
    <w:rsid w:val="00F91B5D"/>
    <w:rsid w:val="00FA712A"/>
    <w:rsid w:val="00FC4FFB"/>
    <w:rsid w:val="00FE2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4B9818"/>
  <w14:defaultImageDpi w14:val="0"/>
  <w15:docId w15:val="{E29EB550-034A-421C-92AF-60FF56682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1A014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1A014F"/>
    <w:rPr>
      <w:rFonts w:ascii="Tahoma" w:hAnsi="Tahoma" w:cs="Tahoma"/>
      <w:sz w:val="16"/>
      <w:szCs w:val="16"/>
    </w:rPr>
  </w:style>
  <w:style w:type="character" w:customStyle="1" w:styleId="FontStyle12">
    <w:name w:val="Font Style12"/>
    <w:basedOn w:val="a0"/>
    <w:uiPriority w:val="99"/>
    <w:rsid w:val="00637E2E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6378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Можегова Юлия Леонидовна</cp:lastModifiedBy>
  <cp:revision>2</cp:revision>
  <cp:lastPrinted>2026-06-18T05:27:00Z</cp:lastPrinted>
  <dcterms:created xsi:type="dcterms:W3CDTF">2026-09-23T06:13:00Z</dcterms:created>
  <dcterms:modified xsi:type="dcterms:W3CDTF">2026-09-23T06:13:00Z</dcterms:modified>
</cp:coreProperties>
</file>