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ОБОСНОВАНИЕ НАЧАЛЬНОЙ (МАКСИМАЛЬНОЙ) ЦЕНЫ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КО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Н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ТРАКТА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b0f0"/>
          <w:spacing w:val="-1"/>
          <w:sz w:val="28"/>
          <w:szCs w:val="28"/>
          <w:highlight w:val="none"/>
          <w:lang w:eastAsia="ru-RU"/>
        </w:rPr>
        <w:t xml:space="preserve">Поставка профессиональных лазерных дальномеров</w:t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  <w:t xml:space="preserve"> (указывается предмет контракта)</w:t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tbl>
      <w:tblPr>
        <w:tblpPr w:horzAnchor="margin" w:tblpXSpec="center" w:vertAnchor="text" w:tblpY="459" w:leftFromText="180" w:topFromText="0" w:rightFromText="180" w:bottomFromText="0"/>
        <w:tblW w:w="10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70"/>
        <w:gridCol w:w="6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Используемый метод определения НМЦК с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ванием: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Метод сопоставимых рыночных цен (анализа рынка)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Расчет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159 180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рублей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03 копеек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9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Дата подготовки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вания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31.08.2026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567"/>
        <w:gridCol w:w="1134"/>
        <w:gridCol w:w="1133"/>
        <w:gridCol w:w="1135"/>
        <w:gridCol w:w="993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5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информации и цена за единицу 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 цена единицы товара (работы, услуги),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/>
          </w:tcPr>
          <w:tbl>
            <w:tblPr>
              <w:tblpPr w:horzAnchor="margin" w:tblpXSpec="left" w:vertAnchor="text" w:tblpY="-216" w:leftFromText="180" w:topFromText="0" w:rightFromText="180" w:bottomFromText="0"/>
              <w:tblW w:w="1441" w:type="dxa"/>
              <w:tblCellSpacing w:w="0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</w:tblGrid>
            <w:tr>
              <w:tblPrEx/>
              <w:trPr>
                <w:tblCellSpacing w:w="0" w:type="dxa"/>
                <w:trHeight w:val="31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W w:w="144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858"/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НМЦК (с учётом НДС), рублей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60960</wp:posOffset>
                      </wp:positionV>
                      <wp:extent cx="897890" cy="635635"/>
                      <wp:effectExtent l="0" t="0" r="0" b="0"/>
                      <wp:wrapNone/>
                      <wp:docPr id="1" name="_x0000_s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89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524288;o:allowoverlap:true;o:allowincell:true;mso-position-horizontal-relative:text;margin-left:15.40pt;mso-position-horizontal:absolute;mso-position-vertical-relative:text;margin-top:4.80pt;mso-position-vertical:absolute;width:70.70pt;height:50.05pt;mso-wrap-distance-left:9.00pt;mso-wrap-distance-top:0.00pt;mso-wrap-distance-right:9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/>
        </w:trPr>
        <w:tc>
          <w:tcPr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Поставка лазерных дальномеров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17990,00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17535,00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17535,00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17686,67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159 180,03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4"/>
            <w:tcW w:w="382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НМЦК, рублей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159 180,03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/>
        <w:jc w:val="left"/>
        <w:spacing w:after="0" w:line="240" w:lineRule="auto"/>
        <w:rPr>
          <w:rFonts w:ascii="Times New Roman" w:hAnsi="Times New Roman"/>
          <w:b/>
          <w:color w:val="548dd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Товар </w:t>
      </w:r>
      <w:r>
        <w:rPr>
          <w:rFonts w:ascii="Times New Roman" w:hAnsi="Times New Roman" w:eastAsia="Times New Roman" w:cs="Times New Roman"/>
          <w:bCs/>
          <w:color w:val="0070c0"/>
          <w:sz w:val="20"/>
          <w:szCs w:val="20"/>
          <w:lang w:eastAsia="ru-RU"/>
        </w:rPr>
        <w:t xml:space="preserve"> не превышает 33%,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поэтому в соответствии с пунктом 3.20.2 Рекомендаций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, совокупность значений, используемых в расчете, считается одноро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ной.</w:t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159 180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рубл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ей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03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копе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может понести Поставщик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</w:t>
      </w:r>
      <w:r>
        <w:rPr>
          <w:rFonts w:ascii="Times New Roman" w:hAnsi="Times New Roman"/>
          <w:sz w:val="20"/>
          <w:szCs w:val="20"/>
          <w:lang w:eastAsia="ru-RU"/>
        </w:rPr>
        <w:t xml:space="preserve"> 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75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40" w:type="dxa"/>
            <w:vAlign w:val="bottom"/>
            <w:textDirection w:val="lrTb"/>
            <w:noWrap w:val="false"/>
          </w:tcPr>
          <w:p>
            <w:pPr>
              <w:pStyle w:val="858"/>
              <w:ind w:right="-28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ФЭ и МТО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Управления Федеральной службы государственной регистрации, кадастра и картографии по Амурской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40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 w:firstLine="567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 августа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NTHelvetica/Cyrillic">
    <w:panose1 w:val="02000603000000000000"/>
  </w:font>
  <w:font w:name="Wingdings">
    <w:panose1 w:val="05010000000000000000"/>
  </w:font>
  <w:font w:name="GaramondC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29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789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49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60" w:hanging="360"/>
        <w:tabs>
          <w:tab w:val="num" w:pos="14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859">
    <w:name w:val="Заголовок 1,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858"/>
    <w:next w:val="858"/>
    <w:link w:val="871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  <w:szCs w:val="20"/>
      <w:lang w:eastAsia="ru-RU"/>
    </w:rPr>
  </w:style>
  <w:style w:type="character" w:styleId="860">
    <w:name w:val="Основной шрифт абзаца"/>
    <w:next w:val="860"/>
    <w:link w:val="858"/>
    <w:semiHidden/>
  </w:style>
  <w:style w:type="table" w:styleId="861">
    <w:name w:val="Обычная таблица"/>
    <w:next w:val="861"/>
    <w:link w:val="858"/>
    <w:semiHidden/>
    <w:tblPr/>
  </w:style>
  <w:style w:type="numbering" w:styleId="862">
    <w:name w:val="Нет списка"/>
    <w:next w:val="862"/>
    <w:link w:val="858"/>
    <w:semiHidden/>
  </w:style>
  <w:style w:type="character" w:styleId="863">
    <w:name w:val="Гиперссылка"/>
    <w:next w:val="863"/>
    <w:link w:val="858"/>
    <w:uiPriority w:val="99"/>
    <w:rPr>
      <w:color w:val="0000ff"/>
      <w:u w:val="single"/>
    </w:rPr>
  </w:style>
  <w:style w:type="character" w:styleId="864">
    <w:name w:val="Основной текст Знак,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next w:val="864"/>
    <w:link w:val="865"/>
    <w:rPr>
      <w:sz w:val="24"/>
      <w:lang w:val="en-US" w:eastAsia="en-US" w:bidi="ar-SA"/>
    </w:rPr>
  </w:style>
  <w:style w:type="paragraph" w:styleId="865">
    <w:name w:val="Основной текст,Основной текст Знак Знак,body text,body text Знак,body text Знак Знак,bt,ändrad,body text1,bt1,body text2,bt2,body text11,bt11,body text3,bt3,paragraph 2,paragraph 21,EHPT,Body Text2,b,Body Text level 2,Знак"/>
    <w:basedOn w:val="858"/>
    <w:next w:val="865"/>
    <w:link w:val="864"/>
    <w:pPr>
      <w:spacing w:before="280" w:after="280" w:line="240" w:lineRule="auto"/>
    </w:pPr>
    <w:rPr>
      <w:rFonts w:ascii="Times New Roman" w:hAnsi="Times New Roman"/>
      <w:sz w:val="24"/>
      <w:szCs w:val="20"/>
      <w:lang w:val="en-US" w:eastAsia="en-US"/>
    </w:rPr>
  </w:style>
  <w:style w:type="paragraph" w:styleId="866">
    <w:name w:val="03osnovnoytexttabl"/>
    <w:basedOn w:val="858"/>
    <w:next w:val="866"/>
    <w:link w:val="858"/>
    <w:pPr>
      <w:spacing w:before="120" w:after="0" w:line="320" w:lineRule="atLeast"/>
    </w:pPr>
    <w:rPr>
      <w:rFonts w:ascii="GaramondC" w:hAnsi="GaramondC" w:eastAsia="Calibri"/>
      <w:color w:val="000000"/>
      <w:sz w:val="20"/>
      <w:szCs w:val="20"/>
      <w:lang w:eastAsia="ru-RU"/>
    </w:rPr>
  </w:style>
  <w:style w:type="paragraph" w:styleId="867">
    <w:name w:val="Основной текст с отступом 2"/>
    <w:basedOn w:val="858"/>
    <w:next w:val="867"/>
    <w:link w:val="868"/>
    <w:pPr>
      <w:ind w:left="283"/>
      <w:spacing w:after="120" w:line="480" w:lineRule="auto"/>
    </w:pPr>
  </w:style>
  <w:style w:type="character" w:styleId="868">
    <w:name w:val="Основной текст с отступом 2 Знак"/>
    <w:next w:val="868"/>
    <w:link w:val="867"/>
    <w:rPr>
      <w:rFonts w:ascii="Calibri" w:hAnsi="Calibri"/>
      <w:sz w:val="22"/>
      <w:szCs w:val="22"/>
      <w:lang w:eastAsia="en-US"/>
    </w:rPr>
  </w:style>
  <w:style w:type="paragraph" w:styleId="869">
    <w:name w:val="Основной текст с отступом"/>
    <w:basedOn w:val="858"/>
    <w:next w:val="869"/>
    <w:link w:val="870"/>
    <w:pPr>
      <w:ind w:left="283"/>
      <w:spacing w:after="120"/>
    </w:pPr>
  </w:style>
  <w:style w:type="character" w:styleId="870">
    <w:name w:val="Основной текст с отступом Знак"/>
    <w:next w:val="870"/>
    <w:link w:val="869"/>
    <w:rPr>
      <w:rFonts w:ascii="Calibri" w:hAnsi="Calibri"/>
      <w:sz w:val="22"/>
      <w:szCs w:val="22"/>
      <w:lang w:eastAsia="en-US"/>
    </w:rPr>
  </w:style>
  <w:style w:type="character" w:styleId="871">
    <w:name w:val="Заголовок 1 Знак,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H1 Знак"/>
    <w:next w:val="871"/>
    <w:link w:val="859"/>
    <w:rPr>
      <w:rFonts w:ascii="Arial" w:hAnsi="Arial"/>
      <w:b/>
      <w:sz w:val="32"/>
    </w:rPr>
  </w:style>
  <w:style w:type="paragraph" w:styleId="872">
    <w:name w:val="ConsPlusNormal"/>
    <w:next w:val="872"/>
    <w:link w:val="875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Абзац списка,Bullet List,FooterText,numbered,Цветной список - Акцент 11,Список нумерованный цифры"/>
    <w:basedOn w:val="858"/>
    <w:next w:val="873"/>
    <w:link w:val="884"/>
    <w:uiPriority w:val="34"/>
    <w:qFormat/>
    <w:pPr>
      <w:contextualSpacing/>
      <w:ind w:left="720"/>
      <w:jc w:val="right"/>
      <w:spacing w:line="360" w:lineRule="auto"/>
    </w:pPr>
    <w:rPr>
      <w:rFonts w:eastAsia="Calibri"/>
    </w:rPr>
  </w:style>
  <w:style w:type="paragraph" w:styleId="874">
    <w:name w:val="ConsNormal + Times New Roman,11 пт,По ширине"/>
    <w:basedOn w:val="858"/>
    <w:next w:val="874"/>
    <w:link w:val="85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/>
      <w:lang w:eastAsia="ru-RU"/>
    </w:rPr>
  </w:style>
  <w:style w:type="character" w:styleId="875">
    <w:name w:val="ConsPlusNormal Знак"/>
    <w:next w:val="875"/>
    <w:link w:val="872"/>
    <w:uiPriority w:val="99"/>
    <w:rPr>
      <w:rFonts w:ascii="Arial" w:hAnsi="Arial" w:cs="Arial"/>
    </w:rPr>
  </w:style>
  <w:style w:type="paragraph" w:styleId="876">
    <w:name w:val="Обычный1"/>
    <w:next w:val="876"/>
    <w:link w:val="858"/>
    <w:rPr>
      <w:rFonts w:ascii="NTHelvetica/Cyrillic" w:hAnsi="NTHelvetica/Cyrillic"/>
      <w:color w:val="000080"/>
      <w:sz w:val="16"/>
      <w:lang w:val="ru-RU" w:eastAsia="ru-RU" w:bidi="ar-SA"/>
    </w:rPr>
  </w:style>
  <w:style w:type="paragraph" w:styleId="877">
    <w:name w:val="Основной текст с отступом 31"/>
    <w:basedOn w:val="858"/>
    <w:next w:val="877"/>
    <w:link w:val="858"/>
    <w:pPr>
      <w:ind w:left="708" w:firstLine="708"/>
      <w:jc w:val="both"/>
      <w:spacing w:after="0" w:line="240" w:lineRule="auto"/>
      <w:widowControl w:val="off"/>
    </w:pPr>
    <w:rPr>
      <w:rFonts w:ascii="Arial" w:hAnsi="Arial"/>
      <w:color w:val="000000"/>
      <w:sz w:val="20"/>
      <w:szCs w:val="20"/>
      <w:lang w:eastAsia="ru-RU"/>
    </w:rPr>
  </w:style>
  <w:style w:type="paragraph" w:styleId="878">
    <w:name w:val="Абзац списка1"/>
    <w:basedOn w:val="858"/>
    <w:next w:val="878"/>
    <w:link w:val="858"/>
    <w:pPr>
      <w:ind w:left="708"/>
      <w:spacing w:after="0" w:line="240" w:lineRule="auto"/>
    </w:pPr>
    <w:rPr>
      <w:rFonts w:eastAsia="Calibri" w:cs="Calibri"/>
      <w:sz w:val="24"/>
      <w:szCs w:val="24"/>
      <w:lang w:eastAsia="ru-RU"/>
    </w:rPr>
  </w:style>
  <w:style w:type="paragraph" w:styleId="879">
    <w:name w:val="Standard"/>
    <w:next w:val="879"/>
    <w:link w:val="858"/>
    <w:qFormat/>
    <w:rPr>
      <w:bCs/>
      <w:lang w:val="ru-RU" w:eastAsia="ar-SA" w:bidi="ar-SA"/>
    </w:rPr>
  </w:style>
  <w:style w:type="paragraph" w:styleId="880">
    <w:name w:val="Style5"/>
    <w:basedOn w:val="858"/>
    <w:next w:val="880"/>
    <w:link w:val="858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881">
    <w:name w:val="Без интервала"/>
    <w:next w:val="881"/>
    <w:link w:val="890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2">
    <w:name w:val="Текст выноски"/>
    <w:basedOn w:val="858"/>
    <w:next w:val="882"/>
    <w:link w:val="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3">
    <w:name w:val="Текст выноски Знак"/>
    <w:next w:val="883"/>
    <w:link w:val="882"/>
    <w:rPr>
      <w:rFonts w:ascii="Tahoma" w:hAnsi="Tahoma" w:cs="Tahoma"/>
      <w:sz w:val="16"/>
      <w:szCs w:val="16"/>
      <w:lang w:eastAsia="en-US"/>
    </w:rPr>
  </w:style>
  <w:style w:type="character" w:styleId="884">
    <w:name w:val="Абзац списка Знак,Bullet List Знак,FooterText Знак,numbered Знак,Цветной список - Акцент 11 Знак,Список нумерованный цифры Знак"/>
    <w:next w:val="884"/>
    <w:link w:val="873"/>
    <w:uiPriority w:val="34"/>
    <w:rPr>
      <w:rFonts w:ascii="Calibri" w:hAnsi="Calibri" w:eastAsia="Calibri"/>
      <w:sz w:val="22"/>
      <w:szCs w:val="22"/>
      <w:lang w:eastAsia="en-US"/>
    </w:rPr>
  </w:style>
  <w:style w:type="character" w:styleId="885">
    <w:name w:val="Font Style65"/>
    <w:next w:val="885"/>
    <w:link w:val="858"/>
    <w:uiPriority w:val="99"/>
    <w:rPr>
      <w:rFonts w:ascii="Times New Roman" w:hAnsi="Times New Roman" w:cs="Times New Roman"/>
      <w:sz w:val="22"/>
      <w:szCs w:val="22"/>
    </w:rPr>
  </w:style>
  <w:style w:type="paragraph" w:styleId="886">
    <w:name w:val="Style19"/>
    <w:basedOn w:val="858"/>
    <w:next w:val="886"/>
    <w:link w:val="858"/>
    <w:uiPriority w:val="99"/>
    <w:pPr>
      <w:ind w:firstLine="542"/>
      <w:jc w:val="both"/>
      <w:spacing w:after="0" w:line="254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887">
    <w:name w:val="Font Style67"/>
    <w:next w:val="887"/>
    <w:link w:val="858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888">
    <w:name w:val="Строгий"/>
    <w:next w:val="888"/>
    <w:link w:val="858"/>
    <w:uiPriority w:val="22"/>
    <w:rPr>
      <w:b/>
      <w:bCs/>
    </w:rPr>
  </w:style>
  <w:style w:type="table" w:styleId="889">
    <w:name w:val="Сетка таблицы"/>
    <w:basedOn w:val="861"/>
    <w:next w:val="889"/>
    <w:link w:val="858"/>
    <w:uiPriority w:val="59"/>
    <w:tblPr/>
  </w:style>
  <w:style w:type="character" w:styleId="890">
    <w:name w:val="Без интервала Знак"/>
    <w:next w:val="890"/>
    <w:link w:val="881"/>
    <w:uiPriority w:val="1"/>
    <w:rPr>
      <w:rFonts w:ascii="Calibri" w:hAnsi="Calibri" w:eastAsia="Calibri"/>
      <w:sz w:val="22"/>
      <w:szCs w:val="22"/>
      <w:lang w:eastAsia="en-US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д</dc:creator>
  <cp:lastModifiedBy>samsel_nn</cp:lastModifiedBy>
  <cp:revision>30</cp:revision>
  <dcterms:created xsi:type="dcterms:W3CDTF">2022-02-28T04:21:00Z</dcterms:created>
  <dcterms:modified xsi:type="dcterms:W3CDTF">2026-09-01T04:09:42Z</dcterms:modified>
  <cp:version>1048576</cp:version>
</cp:coreProperties>
</file>