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0"/>
        <w:ind w:hanging="0" w:start="0" w:end="0"/>
        <w:jc w:val="center"/>
        <w:rPr>
          <w:sz w:val="22"/>
          <w:szCs w:val="22"/>
        </w:rPr>
      </w:pPr>
      <w:r>
        <w:rPr>
          <w:sz w:val="22"/>
          <w:szCs w:val="22"/>
        </w:rPr>
        <w:t>Договор №__</w:t>
      </w:r>
    </w:p>
    <w:p>
      <w:pPr>
        <w:pStyle w:val="Heading1"/>
        <w:spacing w:before="0" w:after="0"/>
        <w:ind w:hanging="0" w:start="0" w:end="0"/>
        <w:jc w:val="center"/>
        <w:rPr>
          <w:sz w:val="22"/>
          <w:szCs w:val="22"/>
        </w:rPr>
      </w:pPr>
      <w:r>
        <w:rPr>
          <w:sz w:val="22"/>
          <w:szCs w:val="22"/>
        </w:rPr>
        <w:t xml:space="preserve"> </w:t>
      </w:r>
      <w:r>
        <w:rPr>
          <w:sz w:val="22"/>
          <w:szCs w:val="22"/>
        </w:rPr>
        <w:t xml:space="preserve">на оказание услуг </w:t>
      </w:r>
    </w:p>
    <w:p>
      <w:pPr>
        <w:pStyle w:val="Normal"/>
        <w:tabs>
          <w:tab w:val="clear" w:pos="708"/>
          <w:tab w:val="left" w:pos="709" w:leader="none"/>
          <w:tab w:val="left" w:pos="7371" w:leader="none"/>
        </w:tabs>
        <w:spacing w:lineRule="auto" w:line="360"/>
        <w:rPr>
          <w:sz w:val="22"/>
          <w:szCs w:val="22"/>
        </w:rPr>
      </w:pPr>
      <w:r>
        <w:rPr>
          <w:sz w:val="22"/>
          <w:szCs w:val="22"/>
        </w:rPr>
        <w:tab/>
        <w:t>г. Екатеринбург                                                                                  « ______» _____ 2026 года</w:t>
      </w:r>
    </w:p>
    <w:p>
      <w:pPr>
        <w:pStyle w:val="Normal"/>
        <w:rPr>
          <w:sz w:val="22"/>
          <w:szCs w:val="22"/>
        </w:rPr>
      </w:pPr>
      <w:r>
        <w:rPr>
          <w:sz w:val="22"/>
          <w:szCs w:val="22"/>
        </w:rPr>
      </w:r>
    </w:p>
    <w:p>
      <w:pPr>
        <w:pStyle w:val="BodyText"/>
        <w:tabs>
          <w:tab w:val="clear" w:pos="708"/>
          <w:tab w:val="left" w:pos="567" w:leader="none"/>
        </w:tabs>
        <w:rPr>
          <w:b/>
          <w:sz w:val="22"/>
          <w:szCs w:val="22"/>
        </w:rPr>
      </w:pPr>
      <w:r>
        <w:rPr>
          <w:b/>
          <w:sz w:val="22"/>
          <w:szCs w:val="22"/>
        </w:rPr>
        <w:tab/>
        <w:tab/>
      </w:r>
      <w:r>
        <w:rPr>
          <w:rFonts w:eastAsia="Calibri"/>
          <w:sz w:val="22"/>
          <w:szCs w:val="22"/>
        </w:rPr>
        <w:t>_________</w:t>
      </w:r>
      <w:r>
        <w:rPr>
          <w:sz w:val="22"/>
          <w:szCs w:val="22"/>
        </w:rPr>
        <w:t xml:space="preserve">, именуемый в дальнейшем </w:t>
      </w:r>
      <w:r>
        <w:rPr>
          <w:bCs/>
          <w:sz w:val="22"/>
          <w:szCs w:val="22"/>
        </w:rPr>
        <w:t>Исполнитель</w:t>
      </w:r>
      <w:r>
        <w:rPr>
          <w:sz w:val="22"/>
          <w:szCs w:val="22"/>
        </w:rPr>
        <w:t xml:space="preserve">, в лице ________, действующего на основании ________,   с одной стороны, и федеральное государственное бюджетное учреждение «Уральский научно-исследовательский институт охраны материнства и младенчества» Министерства здравоохранения Российской Федерации в лице Чистякова Александра Сергеевича, действующего на основании доверенности от </w:t>
      </w:r>
      <w:r>
        <w:rPr>
          <w:sz w:val="22"/>
          <w:szCs w:val="22"/>
          <w:lang w:val="en-US"/>
        </w:rPr>
        <w:t>01.11.2025</w:t>
      </w:r>
      <w:r>
        <w:rPr>
          <w:sz w:val="22"/>
          <w:szCs w:val="22"/>
        </w:rPr>
        <w:t xml:space="preserve"> г. № 3</w:t>
      </w:r>
      <w:r>
        <w:rPr>
          <w:sz w:val="22"/>
          <w:szCs w:val="22"/>
          <w:lang w:val="en-US"/>
        </w:rPr>
        <w:t>8</w:t>
      </w:r>
      <w:r>
        <w:rPr>
          <w:sz w:val="22"/>
          <w:szCs w:val="22"/>
        </w:rPr>
        <w:t xml:space="preserve">, именуемый в дальнейшем </w:t>
      </w:r>
      <w:r>
        <w:rPr>
          <w:bCs/>
          <w:sz w:val="22"/>
          <w:szCs w:val="22"/>
        </w:rPr>
        <w:t>Заказчик</w:t>
      </w:r>
      <w:r>
        <w:rPr>
          <w:sz w:val="22"/>
          <w:szCs w:val="22"/>
        </w:rPr>
        <w:t>, с другой стороны, именуемые по отдельности Сторона, вместе именуемые Стороны,   на основании п.4 ч.1 ст. 93 Федерального закона №44 – ФЗ от 05.04.2013 г. «О контрактной системе в сфере закупок товаров, услуг, услуг для обеспечения государственных и муниципальных нужд» (далее – Федеральный закон о контрактной системе), заключили настоящий Договор, о нижеследующем:</w:t>
      </w:r>
    </w:p>
    <w:p>
      <w:pPr>
        <w:pStyle w:val="BodyText"/>
        <w:tabs>
          <w:tab w:val="clear" w:pos="708"/>
          <w:tab w:val="left" w:pos="567" w:leader="none"/>
        </w:tabs>
        <w:rPr>
          <w:b/>
          <w:sz w:val="22"/>
          <w:szCs w:val="22"/>
        </w:rPr>
      </w:pPr>
      <w:r>
        <w:rPr>
          <w:b/>
          <w:sz w:val="22"/>
          <w:szCs w:val="22"/>
        </w:rPr>
      </w:r>
    </w:p>
    <w:p>
      <w:pPr>
        <w:pStyle w:val="Style21"/>
        <w:ind w:start="0" w:end="122"/>
        <w:jc w:val="center"/>
        <w:rPr>
          <w:rFonts w:ascii="Times New Roman" w:hAnsi="Times New Roman" w:cs="Times New Roman"/>
          <w:sz w:val="22"/>
          <w:szCs w:val="22"/>
        </w:rPr>
      </w:pPr>
      <w:r>
        <w:rPr>
          <w:rFonts w:cs="Times New Roman" w:ascii="Times New Roman" w:hAnsi="Times New Roman"/>
          <w:b/>
          <w:sz w:val="22"/>
          <w:szCs w:val="22"/>
        </w:rPr>
        <w:t>1. Предмет Договора</w:t>
      </w:r>
    </w:p>
    <w:p>
      <w:pPr>
        <w:pStyle w:val="Style21"/>
        <w:spacing w:before="0" w:after="0"/>
        <w:ind w:firstLine="708" w:start="0" w:end="125"/>
        <w:jc w:val="both"/>
        <w:rPr>
          <w:rFonts w:ascii="Times New Roman" w:hAnsi="Times New Roman" w:cs="Times New Roman"/>
          <w:color w:val="auto"/>
          <w:sz w:val="22"/>
          <w:szCs w:val="22"/>
        </w:rPr>
      </w:pPr>
      <w:r>
        <w:rPr>
          <w:rFonts w:cs="Times New Roman" w:ascii="Times New Roman" w:hAnsi="Times New Roman"/>
          <w:sz w:val="22"/>
          <w:szCs w:val="22"/>
        </w:rPr>
        <w:t>1.1. По настоящему  Договору Заказчик поручает, а Исполнитель  принимает на себя обязательство ока</w:t>
      </w:r>
      <w:r>
        <w:rPr>
          <w:rFonts w:cs="Times New Roman" w:ascii="Times New Roman" w:hAnsi="Times New Roman"/>
          <w:color w:val="auto"/>
          <w:sz w:val="22"/>
          <w:szCs w:val="22"/>
        </w:rPr>
        <w:t>зать  следующие услуги: разработать декларацию пожарной безопасности для здания института, расположенного по адресу: 62002, г. Екатеринбург, ул. Репина, стр.1.(далее – услуги).</w:t>
      </w:r>
    </w:p>
    <w:p>
      <w:pPr>
        <w:pStyle w:val="Style21"/>
        <w:spacing w:before="0" w:after="0"/>
        <w:ind w:firstLine="708" w:start="0" w:end="125"/>
        <w:jc w:val="both"/>
        <w:rPr>
          <w:rFonts w:ascii="Times New Roman" w:hAnsi="Times New Roman" w:cs="Times New Roman"/>
          <w:color w:val="auto"/>
          <w:sz w:val="22"/>
          <w:szCs w:val="22"/>
        </w:rPr>
      </w:pPr>
      <w:r>
        <w:rPr>
          <w:rFonts w:cs="Times New Roman" w:ascii="Times New Roman" w:hAnsi="Times New Roman"/>
          <w:color w:val="auto"/>
          <w:sz w:val="22"/>
          <w:szCs w:val="22"/>
        </w:rPr>
      </w:r>
    </w:p>
    <w:p>
      <w:pPr>
        <w:pStyle w:val="Style21"/>
        <w:spacing w:before="0" w:after="0"/>
        <w:ind w:start="0" w:end="125"/>
        <w:jc w:val="both"/>
        <w:rPr>
          <w:rFonts w:ascii="Times New Roman" w:hAnsi="Times New Roman" w:cs="Times New Roman"/>
          <w:sz w:val="22"/>
          <w:szCs w:val="22"/>
        </w:rPr>
      </w:pPr>
      <w:r>
        <w:rPr>
          <w:rFonts w:cs="Times New Roman" w:ascii="Times New Roman" w:hAnsi="Times New Roman"/>
          <w:bCs/>
          <w:iCs/>
          <w:sz w:val="22"/>
          <w:szCs w:val="22"/>
        </w:rPr>
        <w:tab/>
      </w:r>
      <w:r>
        <w:rPr>
          <w:rFonts w:cs="Times New Roman" w:ascii="Times New Roman" w:hAnsi="Times New Roman"/>
          <w:sz w:val="22"/>
          <w:szCs w:val="22"/>
        </w:rPr>
        <w:t xml:space="preserve">1.2. Состав, объемы и цена услуг определяются в соответствии со спецификацией  (приложения № 1 к Договору), являющейся неотъемлемой частью настоящего Договора. </w:t>
      </w:r>
    </w:p>
    <w:p>
      <w:pPr>
        <w:pStyle w:val="Style21"/>
        <w:spacing w:before="0" w:after="0"/>
        <w:ind w:start="0" w:end="125"/>
        <w:jc w:val="both"/>
        <w:rPr>
          <w:rFonts w:ascii="Times New Roman" w:hAnsi="Times New Roman" w:cs="Times New Roman"/>
          <w:sz w:val="22"/>
          <w:szCs w:val="22"/>
        </w:rPr>
      </w:pPr>
      <w:r>
        <w:rPr>
          <w:rFonts w:cs="Times New Roman" w:ascii="Times New Roman" w:hAnsi="Times New Roman"/>
          <w:sz w:val="22"/>
          <w:szCs w:val="22"/>
        </w:rPr>
      </w:r>
    </w:p>
    <w:p>
      <w:pPr>
        <w:pStyle w:val="Style21"/>
        <w:spacing w:before="0" w:after="0"/>
        <w:ind w:firstLine="708" w:start="0" w:end="125"/>
        <w:jc w:val="both"/>
        <w:rPr>
          <w:rFonts w:ascii="Times New Roman" w:hAnsi="Times New Roman" w:cs="Times New Roman"/>
          <w:b/>
          <w:sz w:val="22"/>
          <w:szCs w:val="22"/>
        </w:rPr>
      </w:pPr>
      <w:r>
        <w:rPr>
          <w:rFonts w:cs="Times New Roman" w:ascii="Times New Roman" w:hAnsi="Times New Roman"/>
          <w:sz w:val="22"/>
          <w:szCs w:val="22"/>
        </w:rPr>
        <w:t xml:space="preserve">1.3. После оказания услуг Исполнитель обязуется сдать услуги Заказчику, а Заказчик обязуется в течение одного рабочего дня принять результаты услуг, оказанных  Исполнителем, и оплатить их  в соответствии с условиями Договора. </w:t>
      </w:r>
    </w:p>
    <w:p>
      <w:pPr>
        <w:pStyle w:val="Style21"/>
        <w:ind w:start="0" w:end="122"/>
        <w:jc w:val="center"/>
        <w:rPr>
          <w:rFonts w:ascii="Times New Roman" w:hAnsi="Times New Roman" w:cs="Times New Roman"/>
          <w:b/>
          <w:sz w:val="22"/>
          <w:szCs w:val="22"/>
        </w:rPr>
      </w:pPr>
      <w:r>
        <w:rPr>
          <w:rFonts w:cs="Times New Roman" w:ascii="Times New Roman" w:hAnsi="Times New Roman"/>
          <w:b/>
          <w:sz w:val="22"/>
          <w:szCs w:val="22"/>
        </w:rPr>
      </w:r>
    </w:p>
    <w:p>
      <w:pPr>
        <w:pStyle w:val="Style21"/>
        <w:ind w:start="0" w:end="122"/>
        <w:jc w:val="center"/>
        <w:rPr>
          <w:sz w:val="22"/>
          <w:szCs w:val="22"/>
        </w:rPr>
      </w:pPr>
      <w:r>
        <w:rPr>
          <w:rFonts w:cs="Times New Roman" w:ascii="Times New Roman" w:hAnsi="Times New Roman"/>
          <w:b/>
          <w:sz w:val="22"/>
          <w:szCs w:val="22"/>
        </w:rPr>
        <w:t>2. Цена Договора</w:t>
      </w:r>
    </w:p>
    <w:p>
      <w:pPr>
        <w:pStyle w:val="Normal"/>
        <w:ind w:firstLine="708" w:end="0"/>
        <w:jc w:val="both"/>
        <w:rPr>
          <w:b/>
          <w:i/>
          <w:sz w:val="22"/>
          <w:szCs w:val="22"/>
        </w:rPr>
      </w:pPr>
      <w:r>
        <w:rPr>
          <w:sz w:val="22"/>
          <w:szCs w:val="22"/>
        </w:rPr>
        <w:t>2.1. Цена настоящего Договора составляет</w:t>
      </w:r>
      <w:r>
        <w:rPr>
          <w:b/>
          <w:i/>
          <w:sz w:val="22"/>
          <w:szCs w:val="22"/>
        </w:rPr>
        <w:t xml:space="preserve"> _________.</w:t>
      </w:r>
    </w:p>
    <w:p>
      <w:pPr>
        <w:pStyle w:val="Normal"/>
        <w:ind w:firstLine="708" w:end="0"/>
        <w:jc w:val="both"/>
        <w:rPr>
          <w:sz w:val="22"/>
          <w:szCs w:val="22"/>
        </w:rPr>
      </w:pPr>
      <w:r>
        <w:rPr>
          <w:b/>
          <w:i/>
          <w:sz w:val="22"/>
          <w:szCs w:val="22"/>
        </w:rPr>
        <w:t xml:space="preserve"> </w:t>
      </w:r>
    </w:p>
    <w:p>
      <w:pPr>
        <w:pStyle w:val="Normal"/>
        <w:ind w:firstLine="708" w:end="0"/>
        <w:jc w:val="both"/>
        <w:rPr>
          <w:sz w:val="22"/>
          <w:szCs w:val="22"/>
        </w:rPr>
      </w:pPr>
      <w:r>
        <w:rPr>
          <w:sz w:val="22"/>
          <w:szCs w:val="22"/>
        </w:rPr>
        <w:t xml:space="preserve">2.2. Цена услуг Договору рассчитывается в рублях, является твердой и изменению не подлежит, за исключением случаев, перечисленных в разделе </w:t>
      </w:r>
      <w:r>
        <w:rPr>
          <w:color w:val="FF0000"/>
          <w:sz w:val="22"/>
          <w:szCs w:val="22"/>
        </w:rPr>
        <w:t>7 Договора</w:t>
      </w:r>
      <w:r>
        <w:rPr>
          <w:sz w:val="22"/>
          <w:szCs w:val="22"/>
        </w:rPr>
        <w:t>.</w:t>
      </w:r>
    </w:p>
    <w:p>
      <w:pPr>
        <w:pStyle w:val="Normal"/>
        <w:ind w:firstLine="708" w:end="0"/>
        <w:jc w:val="both"/>
        <w:rPr>
          <w:sz w:val="22"/>
          <w:szCs w:val="22"/>
        </w:rPr>
      </w:pPr>
      <w:r>
        <w:rPr>
          <w:sz w:val="22"/>
          <w:szCs w:val="22"/>
        </w:rPr>
        <w:t xml:space="preserve"> </w:t>
      </w:r>
    </w:p>
    <w:p>
      <w:pPr>
        <w:pStyle w:val="Normal"/>
        <w:ind w:firstLine="708" w:end="0"/>
        <w:jc w:val="both"/>
        <w:rPr>
          <w:rFonts w:ascii="Times New Roman" w:hAnsi="Times New Roman" w:cs="Times New Roman"/>
          <w:b/>
          <w:sz w:val="22"/>
          <w:szCs w:val="22"/>
        </w:rPr>
      </w:pPr>
      <w:r>
        <w:rPr>
          <w:sz w:val="22"/>
          <w:szCs w:val="22"/>
        </w:rPr>
        <w:t>2.3. Оплата услуг Заказчиком производится путем безналичного перечисления денежных средств на расчетный счет Исполнителя в течение 10 (десяти) рабочих дней после подписания Сторонами Акта приемки – передачи оказанных услуг на основании счета-фактуры Исполнителя (УПД). Моментом оплаты по настоящему Договору считается дата списания денежных средств со счёта Заказчика.</w:t>
      </w:r>
    </w:p>
    <w:p>
      <w:pPr>
        <w:pStyle w:val="Style21"/>
        <w:ind w:start="0" w:end="122"/>
        <w:jc w:val="center"/>
        <w:rPr>
          <w:rFonts w:ascii="Times New Roman" w:hAnsi="Times New Roman" w:cs="Times New Roman"/>
          <w:b/>
          <w:sz w:val="22"/>
          <w:szCs w:val="22"/>
        </w:rPr>
      </w:pPr>
      <w:r>
        <w:rPr>
          <w:rFonts w:cs="Times New Roman" w:ascii="Times New Roman" w:hAnsi="Times New Roman"/>
          <w:b/>
          <w:sz w:val="22"/>
          <w:szCs w:val="22"/>
        </w:rPr>
      </w:r>
    </w:p>
    <w:p>
      <w:pPr>
        <w:pStyle w:val="Style21"/>
        <w:ind w:start="0" w:end="122"/>
        <w:jc w:val="center"/>
        <w:rPr>
          <w:rFonts w:ascii="Times New Roman" w:hAnsi="Times New Roman" w:cs="Times New Roman"/>
          <w:sz w:val="22"/>
          <w:szCs w:val="22"/>
        </w:rPr>
      </w:pPr>
      <w:r>
        <w:rPr>
          <w:rFonts w:cs="Times New Roman" w:ascii="Times New Roman" w:hAnsi="Times New Roman"/>
          <w:b/>
          <w:sz w:val="22"/>
          <w:szCs w:val="22"/>
        </w:rPr>
        <w:t>3. Сроки оказания услуг</w:t>
      </w:r>
    </w:p>
    <w:p>
      <w:pPr>
        <w:pStyle w:val="Style21"/>
        <w:ind w:firstLine="708" w:start="0" w:end="122"/>
        <w:jc w:val="both"/>
        <w:rPr>
          <w:rFonts w:ascii="Times New Roman" w:hAnsi="Times New Roman" w:cs="Times New Roman"/>
          <w:b/>
          <w:sz w:val="22"/>
          <w:szCs w:val="22"/>
        </w:rPr>
      </w:pPr>
      <w:r>
        <w:rPr>
          <w:rFonts w:cs="Times New Roman" w:ascii="Times New Roman" w:hAnsi="Times New Roman"/>
          <w:sz w:val="22"/>
          <w:szCs w:val="22"/>
        </w:rPr>
        <w:t>3.</w:t>
      </w:r>
      <w:r>
        <w:rPr>
          <w:rFonts w:cs="Times New Roman" w:ascii="Times New Roman" w:hAnsi="Times New Roman"/>
          <w:color w:val="auto"/>
          <w:sz w:val="22"/>
          <w:szCs w:val="22"/>
        </w:rPr>
        <w:t>1. Срок выполнения услуг по Договору – 10 рабочих дней с даты подписания Договора Сторонам</w:t>
      </w:r>
      <w:r>
        <w:rPr>
          <w:rFonts w:cs="Times New Roman" w:ascii="Times New Roman" w:hAnsi="Times New Roman"/>
          <w:sz w:val="22"/>
          <w:szCs w:val="22"/>
        </w:rPr>
        <w:t>и.</w:t>
      </w:r>
    </w:p>
    <w:p>
      <w:pPr>
        <w:pStyle w:val="Style21"/>
        <w:ind w:start="0" w:end="122"/>
        <w:jc w:val="center"/>
        <w:rPr>
          <w:rFonts w:ascii="Times New Roman" w:hAnsi="Times New Roman" w:cs="Times New Roman"/>
          <w:b/>
          <w:sz w:val="22"/>
          <w:szCs w:val="22"/>
        </w:rPr>
      </w:pPr>
      <w:r>
        <w:rPr>
          <w:rFonts w:cs="Times New Roman" w:ascii="Times New Roman" w:hAnsi="Times New Roman"/>
          <w:b/>
          <w:sz w:val="22"/>
          <w:szCs w:val="22"/>
        </w:rPr>
      </w:r>
    </w:p>
    <w:p>
      <w:pPr>
        <w:pStyle w:val="Style21"/>
        <w:ind w:start="0" w:end="122"/>
        <w:jc w:val="center"/>
        <w:rPr>
          <w:rFonts w:ascii="Times New Roman" w:hAnsi="Times New Roman" w:cs="Times New Roman"/>
          <w:sz w:val="22"/>
          <w:szCs w:val="22"/>
        </w:rPr>
      </w:pPr>
      <w:r>
        <w:rPr>
          <w:rFonts w:cs="Times New Roman" w:ascii="Times New Roman" w:hAnsi="Times New Roman"/>
          <w:b/>
          <w:sz w:val="22"/>
          <w:szCs w:val="22"/>
        </w:rPr>
        <w:t>4. Права и обязанности сторон</w:t>
      </w:r>
    </w:p>
    <w:p>
      <w:pPr>
        <w:pStyle w:val="Style21"/>
        <w:ind w:firstLine="708" w:start="0" w:end="122"/>
        <w:jc w:val="both"/>
        <w:rPr>
          <w:rFonts w:ascii="Times New Roman" w:hAnsi="Times New Roman" w:cs="Times New Roman"/>
          <w:sz w:val="22"/>
          <w:szCs w:val="22"/>
        </w:rPr>
      </w:pPr>
      <w:r>
        <w:rPr>
          <w:rFonts w:cs="Times New Roman" w:ascii="Times New Roman" w:hAnsi="Times New Roman"/>
          <w:sz w:val="22"/>
          <w:szCs w:val="22"/>
        </w:rPr>
        <w:t>4.1. Исполнитель обязан:</w:t>
      </w:r>
    </w:p>
    <w:p>
      <w:pPr>
        <w:pStyle w:val="Style21"/>
        <w:ind w:firstLine="708" w:start="0" w:end="122"/>
        <w:jc w:val="both"/>
        <w:rPr>
          <w:sz w:val="22"/>
          <w:szCs w:val="22"/>
        </w:rPr>
      </w:pPr>
      <w:r>
        <w:rPr>
          <w:rFonts w:cs="Times New Roman" w:ascii="Times New Roman" w:hAnsi="Times New Roman"/>
          <w:sz w:val="22"/>
          <w:szCs w:val="22"/>
        </w:rPr>
        <w:t xml:space="preserve">4.1.1. Обеспечить оказание услуг качественно, в соответствии со спецификацией (приложение №1),  в сроки, установленные  Договором. </w:t>
      </w:r>
    </w:p>
    <w:p>
      <w:pPr>
        <w:pStyle w:val="Normal"/>
        <w:shd w:fill="FFFFFF" w:val="clear"/>
        <w:ind w:firstLine="540" w:end="0"/>
        <w:jc w:val="both"/>
        <w:rPr>
          <w:rFonts w:ascii="Times New Roman" w:hAnsi="Times New Roman" w:cs="Times New Roman"/>
          <w:sz w:val="22"/>
          <w:szCs w:val="22"/>
        </w:rPr>
      </w:pPr>
      <w:r>
        <w:rPr>
          <w:sz w:val="22"/>
          <w:szCs w:val="22"/>
        </w:rPr>
        <w:t xml:space="preserve">   </w:t>
      </w:r>
      <w:r>
        <w:rPr>
          <w:sz w:val="22"/>
          <w:szCs w:val="22"/>
        </w:rPr>
        <w:t xml:space="preserve">4.1.2.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услуг, в течение трех рабочих дней с момента получения обоснованного письменного требования от Заказчика. </w:t>
      </w:r>
    </w:p>
    <w:p>
      <w:pPr>
        <w:pStyle w:val="Style21"/>
        <w:ind w:firstLine="708" w:start="0" w:end="122"/>
        <w:jc w:val="both"/>
        <w:rPr>
          <w:rFonts w:ascii="Times New Roman" w:hAnsi="Times New Roman" w:cs="Times New Roman"/>
          <w:sz w:val="22"/>
          <w:szCs w:val="22"/>
        </w:rPr>
      </w:pPr>
      <w:r>
        <w:rPr>
          <w:rFonts w:cs="Times New Roman" w:ascii="Times New Roman" w:hAnsi="Times New Roman"/>
          <w:sz w:val="22"/>
          <w:szCs w:val="22"/>
        </w:rPr>
        <w:t xml:space="preserve">4.1.3. В случае обнаружения недостатков (дефектов) оказанных услуг, возникших по вине Исполнителя, последний обязан устранить обнаруженные недостатки (дефекты) своими силами и за свой счет. </w:t>
      </w:r>
    </w:p>
    <w:p>
      <w:pPr>
        <w:pStyle w:val="Style21"/>
        <w:ind w:firstLine="708" w:start="0" w:end="122"/>
        <w:jc w:val="both"/>
        <w:rPr>
          <w:rFonts w:ascii="Times New Roman" w:hAnsi="Times New Roman" w:cs="Times New Roman"/>
          <w:sz w:val="24"/>
          <w:szCs w:val="24"/>
        </w:rPr>
      </w:pPr>
      <w:r>
        <w:rPr>
          <w:rFonts w:cs="Times New Roman" w:ascii="Times New Roman" w:hAnsi="Times New Roman"/>
          <w:sz w:val="22"/>
          <w:szCs w:val="22"/>
        </w:rPr>
        <w:t xml:space="preserve">4.1.4. </w:t>
      </w:r>
      <w:r>
        <w:rPr>
          <w:rFonts w:cs="Times New Roman" w:ascii="Times New Roman" w:hAnsi="Times New Roman"/>
          <w:sz w:val="24"/>
          <w:szCs w:val="24"/>
        </w:rPr>
        <w:t>Оказать услуги лично либо с привлечением третьих лиц. В случае привлечения третьих лиц Исполнитель несет ответственность за их действия перед Заказчиком, как за свои собственные.</w:t>
      </w:r>
    </w:p>
    <w:p>
      <w:pPr>
        <w:pStyle w:val="Style21"/>
        <w:ind w:firstLine="708" w:start="0" w:end="122"/>
        <w:jc w:val="both"/>
        <w:rPr>
          <w:rFonts w:ascii="Times New Roman" w:hAnsi="Times New Roman" w:cs="Times New Roman"/>
          <w:sz w:val="24"/>
          <w:szCs w:val="24"/>
        </w:rPr>
      </w:pPr>
      <w:r>
        <w:rPr>
          <w:rFonts w:cs="Times New Roman" w:ascii="Times New Roman" w:hAnsi="Times New Roman"/>
          <w:sz w:val="24"/>
          <w:szCs w:val="24"/>
        </w:rPr>
      </w:r>
    </w:p>
    <w:p>
      <w:pPr>
        <w:pStyle w:val="Style21"/>
        <w:ind w:firstLine="708" w:start="0" w:end="122"/>
        <w:jc w:val="both"/>
        <w:rPr>
          <w:rFonts w:ascii="Times New Roman" w:hAnsi="Times New Roman" w:cs="Times New Roman"/>
          <w:sz w:val="22"/>
          <w:szCs w:val="22"/>
        </w:rPr>
      </w:pPr>
      <w:r>
        <w:rPr>
          <w:rFonts w:cs="Times New Roman" w:ascii="Times New Roman" w:hAnsi="Times New Roman"/>
          <w:sz w:val="22"/>
          <w:szCs w:val="22"/>
        </w:rPr>
        <w:t>4.5. Заказчик обязан:</w:t>
      </w:r>
    </w:p>
    <w:p>
      <w:pPr>
        <w:pStyle w:val="Style21"/>
        <w:ind w:firstLine="708" w:start="0" w:end="122"/>
        <w:jc w:val="both"/>
        <w:rPr>
          <w:rFonts w:ascii="Times New Roman" w:hAnsi="Times New Roman" w:cs="Times New Roman"/>
          <w:sz w:val="22"/>
          <w:szCs w:val="22"/>
        </w:rPr>
      </w:pPr>
      <w:r>
        <w:rPr>
          <w:rFonts w:cs="Times New Roman" w:ascii="Times New Roman" w:hAnsi="Times New Roman"/>
          <w:sz w:val="22"/>
          <w:szCs w:val="22"/>
        </w:rPr>
        <w:t>4.5.2. Произвести оплату оказанных услуг согласно условиям Договора.</w:t>
      </w:r>
    </w:p>
    <w:p>
      <w:pPr>
        <w:pStyle w:val="Style21"/>
        <w:ind w:firstLine="708" w:start="0" w:end="122"/>
        <w:jc w:val="both"/>
        <w:rPr>
          <w:rFonts w:ascii="Times New Roman" w:hAnsi="Times New Roman" w:cs="Times New Roman"/>
          <w:sz w:val="22"/>
          <w:szCs w:val="22"/>
        </w:rPr>
      </w:pPr>
      <w:r>
        <w:rPr>
          <w:rFonts w:cs="Times New Roman" w:ascii="Times New Roman" w:hAnsi="Times New Roman"/>
          <w:sz w:val="22"/>
          <w:szCs w:val="22"/>
        </w:rPr>
        <w:t xml:space="preserve">4.5.3. Принять оказанные услуги на основании  </w:t>
      </w:r>
      <w:r>
        <w:rPr>
          <w:rFonts w:cs="Times New Roman" w:ascii="Times New Roman" w:hAnsi="Times New Roman"/>
          <w:sz w:val="24"/>
          <w:szCs w:val="22"/>
        </w:rPr>
        <w:t>Акта приемки – передачи /УПД  в течение 5 дней.</w:t>
      </w:r>
    </w:p>
    <w:p>
      <w:pPr>
        <w:pStyle w:val="Style21"/>
        <w:ind w:firstLine="708" w:start="0" w:end="122"/>
        <w:jc w:val="both"/>
        <w:rPr>
          <w:sz w:val="22"/>
          <w:szCs w:val="22"/>
        </w:rPr>
      </w:pPr>
      <w:r>
        <w:rPr>
          <w:rFonts w:cs="Times New Roman" w:ascii="Times New Roman" w:hAnsi="Times New Roman"/>
          <w:sz w:val="22"/>
          <w:szCs w:val="22"/>
        </w:rPr>
        <w:t>4.6. Заказчик имеет право:</w:t>
      </w:r>
    </w:p>
    <w:p>
      <w:pPr>
        <w:pStyle w:val="Normal"/>
        <w:ind w:firstLine="708" w:end="0"/>
        <w:jc w:val="both"/>
        <w:rPr>
          <w:sz w:val="22"/>
          <w:szCs w:val="22"/>
        </w:rPr>
      </w:pPr>
      <w:r>
        <w:rPr>
          <w:sz w:val="22"/>
          <w:szCs w:val="22"/>
        </w:rPr>
        <w:t>4.6.1. Во всякое время проверять ход и качество оказываемых Исполнителем услуг,   не вмешиваясь в его деятельность.</w:t>
      </w:r>
    </w:p>
    <w:p>
      <w:pPr>
        <w:pStyle w:val="Normal"/>
        <w:ind w:firstLine="708" w:end="0"/>
        <w:jc w:val="both"/>
        <w:rPr>
          <w:sz w:val="22"/>
          <w:szCs w:val="22"/>
        </w:rPr>
      </w:pPr>
      <w:r>
        <w:rPr>
          <w:sz w:val="22"/>
          <w:szCs w:val="22"/>
        </w:rPr>
        <w:t>4.6.2. При неудовлетворительном качестве результата услуг Заказчик вправе по выбору:</w:t>
      </w:r>
    </w:p>
    <w:p>
      <w:pPr>
        <w:pStyle w:val="Normal"/>
        <w:ind w:firstLine="708" w:end="0"/>
        <w:jc w:val="both"/>
        <w:rPr>
          <w:sz w:val="22"/>
          <w:szCs w:val="22"/>
        </w:rPr>
      </w:pPr>
      <w:r>
        <w:rPr>
          <w:sz w:val="22"/>
          <w:szCs w:val="22"/>
        </w:rPr>
        <w:t>- потребовать от Исполнителя безвозмездного устранения несоответствий с указанием в замечаниях к Акту приемки – передачи услуг срока для устранения несоответствий,</w:t>
      </w:r>
    </w:p>
    <w:p>
      <w:pPr>
        <w:pStyle w:val="Normal"/>
        <w:jc w:val="both"/>
        <w:rPr>
          <w:sz w:val="22"/>
          <w:szCs w:val="22"/>
        </w:rPr>
      </w:pPr>
      <w:r>
        <w:rPr>
          <w:sz w:val="22"/>
          <w:szCs w:val="22"/>
        </w:rPr>
        <w:tab/>
        <w:t xml:space="preserve">-  потребовать соответствующего уменьшения цены настоящего Договора. </w:t>
      </w:r>
    </w:p>
    <w:p>
      <w:pPr>
        <w:pStyle w:val="Normal"/>
        <w:ind w:firstLine="708" w:end="0"/>
        <w:jc w:val="both"/>
        <w:rPr>
          <w:rFonts w:ascii="Times New Roman" w:hAnsi="Times New Roman" w:cs="Times New Roman"/>
          <w:b/>
          <w:sz w:val="22"/>
          <w:szCs w:val="22"/>
        </w:rPr>
      </w:pPr>
      <w:r>
        <w:rPr>
          <w:sz w:val="22"/>
          <w:szCs w:val="22"/>
        </w:rPr>
        <w:t>Услуги считаются принятым Заказчиком при подписании им Акта приемки – передачи /УПД без замечаний или после их устранения Исполнителем.</w:t>
      </w:r>
    </w:p>
    <w:p>
      <w:pPr>
        <w:pStyle w:val="Style21"/>
        <w:ind w:start="0" w:end="122"/>
        <w:jc w:val="center"/>
        <w:rPr>
          <w:rFonts w:ascii="Times New Roman" w:hAnsi="Times New Roman" w:cs="Times New Roman"/>
          <w:b/>
          <w:sz w:val="22"/>
          <w:szCs w:val="22"/>
        </w:rPr>
      </w:pPr>
      <w:r>
        <w:rPr>
          <w:rFonts w:cs="Times New Roman" w:ascii="Times New Roman" w:hAnsi="Times New Roman"/>
          <w:b/>
          <w:sz w:val="22"/>
          <w:szCs w:val="22"/>
        </w:rPr>
      </w:r>
    </w:p>
    <w:p>
      <w:pPr>
        <w:pStyle w:val="Style21"/>
        <w:ind w:start="0" w:end="122"/>
        <w:jc w:val="center"/>
        <w:rPr>
          <w:sz w:val="22"/>
          <w:szCs w:val="22"/>
        </w:rPr>
      </w:pPr>
      <w:r>
        <w:rPr>
          <w:rFonts w:cs="Times New Roman" w:ascii="Times New Roman" w:hAnsi="Times New Roman"/>
          <w:b/>
          <w:sz w:val="22"/>
          <w:szCs w:val="22"/>
        </w:rPr>
        <w:t>5. Ответственность сторон</w:t>
      </w:r>
    </w:p>
    <w:p>
      <w:pPr>
        <w:pStyle w:val="Normal"/>
        <w:ind w:firstLine="708" w:end="0"/>
        <w:jc w:val="both"/>
        <w:rPr>
          <w:sz w:val="22"/>
          <w:szCs w:val="22"/>
        </w:rPr>
      </w:pPr>
      <w:r>
        <w:rPr>
          <w:sz w:val="22"/>
          <w:szCs w:val="22"/>
        </w:rPr>
        <w:t>5.1. Стороны несут ответственности за неисполнение (ненадлежащее исполнение) настоящего Договора, если не докажут, что надлежащее исполнение оказалось невозможным вследствие обстоятельств непреодолимой силы, т.е. чрезвычайных и непредотвратимых при данных условиях обстоятельств. К таким обстоятельствам не относятся: нарушение обязанностей со стороны контрагента должника, отсутствие на рынке нужных для исполнения товаров, отсутствие у должника необходимых денежных средств, и т.п.</w:t>
      </w:r>
    </w:p>
    <w:p>
      <w:pPr>
        <w:pStyle w:val="Normal"/>
        <w:ind w:firstLine="708" w:end="0"/>
        <w:jc w:val="both"/>
        <w:rPr>
          <w:sz w:val="22"/>
          <w:szCs w:val="22"/>
        </w:rPr>
      </w:pPr>
      <w:r>
        <w:rPr>
          <w:sz w:val="22"/>
          <w:szCs w:val="22"/>
        </w:rPr>
      </w:r>
    </w:p>
    <w:p>
      <w:pPr>
        <w:pStyle w:val="Normal"/>
        <w:ind w:firstLine="708" w:end="0"/>
        <w:jc w:val="both"/>
        <w:rPr>
          <w:sz w:val="22"/>
          <w:szCs w:val="22"/>
        </w:rPr>
      </w:pPr>
      <w:r>
        <w:rPr>
          <w:sz w:val="22"/>
          <w:szCs w:val="22"/>
        </w:rPr>
        <w:t>5.2. Если при выполнении услуг обнаруживаются препятствия к надлежащему исполнению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w:t>
      </w:r>
    </w:p>
    <w:p>
      <w:pPr>
        <w:pStyle w:val="Normal"/>
        <w:ind w:firstLine="708" w:end="0"/>
        <w:jc w:val="both"/>
        <w:rPr>
          <w:sz w:val="22"/>
          <w:szCs w:val="22"/>
        </w:rPr>
      </w:pPr>
      <w:r>
        <w:rPr>
          <w:sz w:val="22"/>
          <w:szCs w:val="22"/>
        </w:rPr>
      </w:r>
    </w:p>
    <w:p>
      <w:pPr>
        <w:pStyle w:val="Normal"/>
        <w:autoSpaceDE w:val="false"/>
        <w:ind w:firstLine="708" w:end="0"/>
        <w:jc w:val="both"/>
        <w:rPr>
          <w:sz w:val="22"/>
          <w:szCs w:val="22"/>
        </w:rPr>
      </w:pPr>
      <w:r>
        <w:rPr>
          <w:sz w:val="22"/>
          <w:szCs w:val="22"/>
        </w:rPr>
        <w:t xml:space="preserve">5.3.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w:t>
      </w:r>
      <w:hyperlink r:id="rId2">
        <w:r>
          <w:rPr>
            <w:rStyle w:val="Hyperlink"/>
            <w:sz w:val="22"/>
            <w:szCs w:val="22"/>
          </w:rPr>
          <w:t>ключевой ставки</w:t>
        </w:r>
      </w:hyperlink>
      <w:r>
        <w:rPr>
          <w:sz w:val="22"/>
          <w:szCs w:val="22"/>
        </w:rPr>
        <w:t xml:space="preserve"> Центрального банка Российской Федерации от не уплаченной в срок суммы.</w:t>
      </w:r>
    </w:p>
    <w:p>
      <w:pPr>
        <w:pStyle w:val="Normal"/>
        <w:ind w:firstLine="708" w:end="0"/>
        <w:jc w:val="both"/>
        <w:rPr>
          <w:sz w:val="22"/>
          <w:szCs w:val="22"/>
        </w:rPr>
      </w:pPr>
      <w:r>
        <w:rPr>
          <w:sz w:val="22"/>
          <w:szCs w:val="22"/>
        </w:rPr>
      </w:r>
    </w:p>
    <w:p>
      <w:pPr>
        <w:pStyle w:val="Normal"/>
        <w:ind w:firstLine="708" w:end="0"/>
        <w:jc w:val="both"/>
        <w:rPr>
          <w:sz w:val="22"/>
          <w:szCs w:val="22"/>
        </w:rPr>
      </w:pPr>
      <w:r>
        <w:rPr>
          <w:sz w:val="22"/>
          <w:szCs w:val="22"/>
        </w:rPr>
        <w:t>5.4. В случае просрочки исполнения Исполнителем обязательств,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w:t>
      </w:r>
    </w:p>
    <w:p>
      <w:pPr>
        <w:pStyle w:val="Normal"/>
        <w:ind w:firstLine="708" w:end="0"/>
        <w:jc w:val="both"/>
        <w:rPr>
          <w:sz w:val="22"/>
          <w:szCs w:val="22"/>
        </w:rPr>
      </w:pPr>
      <w:r>
        <w:rPr>
          <w:sz w:val="22"/>
          <w:szCs w:val="22"/>
        </w:rPr>
        <w:t>Пеня начисляется за каждый день просрочки исполнения Исполнителем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ind w:firstLine="708" w:end="0"/>
        <w:jc w:val="both"/>
        <w:rPr>
          <w:sz w:val="22"/>
          <w:szCs w:val="22"/>
        </w:rPr>
      </w:pPr>
      <w:r>
        <w:rPr>
          <w:sz w:val="22"/>
          <w:szCs w:val="22"/>
        </w:rPr>
      </w:r>
    </w:p>
    <w:p>
      <w:pPr>
        <w:pStyle w:val="Normal"/>
        <w:autoSpaceDE w:val="false"/>
        <w:ind w:firstLine="708" w:end="0"/>
        <w:jc w:val="both"/>
        <w:rPr>
          <w:sz w:val="22"/>
          <w:szCs w:val="22"/>
        </w:rPr>
      </w:pPr>
      <w:r>
        <w:rPr>
          <w:sz w:val="22"/>
          <w:szCs w:val="22"/>
        </w:rPr>
        <w:t xml:space="preserve">5.5. Штрафы начисляются за ненадлежащее исполнение Стороной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(исполнителем, подрядчиком) обязательств, предусмотренных контрактом (за исключением просрочки исполнения обязательств заказчиком, поставщиком (исполнителем, подрядчиком), утвержденными Постановлением Правительства Российской Федерации от 30.08.2017 N 1042, и </w:t>
      </w:r>
      <w:r>
        <w:rPr>
          <w:bCs/>
          <w:sz w:val="22"/>
          <w:szCs w:val="22"/>
        </w:rPr>
        <w:t xml:space="preserve">устанавливается </w:t>
      </w:r>
      <w:r>
        <w:rPr>
          <w:sz w:val="22"/>
          <w:szCs w:val="22"/>
        </w:rPr>
        <w:t xml:space="preserve">в размере 10  процентов  цены настоящего Договора.   </w:t>
      </w:r>
    </w:p>
    <w:p>
      <w:pPr>
        <w:pStyle w:val="Normal"/>
        <w:autoSpaceDE w:val="false"/>
        <w:ind w:firstLine="708" w:end="0"/>
        <w:jc w:val="both"/>
        <w:rPr>
          <w:sz w:val="22"/>
          <w:szCs w:val="22"/>
        </w:rPr>
      </w:pPr>
      <w:r>
        <w:rPr>
          <w:sz w:val="22"/>
          <w:szCs w:val="22"/>
        </w:rPr>
      </w:r>
    </w:p>
    <w:p>
      <w:pPr>
        <w:pStyle w:val="Normal"/>
        <w:ind w:firstLine="708" w:end="0"/>
        <w:jc w:val="both"/>
        <w:rPr>
          <w:sz w:val="22"/>
          <w:szCs w:val="22"/>
        </w:rPr>
      </w:pPr>
      <w:r>
        <w:rPr>
          <w:sz w:val="22"/>
          <w:szCs w:val="22"/>
        </w:rPr>
        <w:t>5.6. Общая сумма начисленных штрафов за неисполнение или ненадлежащее исполнение Сторонами обязательств, предусмотренных Договором, не может превышать цену Договора.</w:t>
      </w:r>
    </w:p>
    <w:p>
      <w:pPr>
        <w:pStyle w:val="Normal"/>
        <w:ind w:firstLine="708" w:end="0"/>
        <w:jc w:val="both"/>
        <w:rPr>
          <w:sz w:val="22"/>
          <w:szCs w:val="22"/>
        </w:rPr>
      </w:pPr>
      <w:r>
        <w:rPr>
          <w:sz w:val="22"/>
          <w:szCs w:val="22"/>
        </w:rPr>
      </w:r>
    </w:p>
    <w:p>
      <w:pPr>
        <w:pStyle w:val="Style21"/>
        <w:ind w:start="0" w:end="122"/>
        <w:jc w:val="center"/>
        <w:rPr>
          <w:sz w:val="22"/>
          <w:szCs w:val="22"/>
        </w:rPr>
      </w:pPr>
      <w:r>
        <w:rPr>
          <w:rFonts w:cs="Times New Roman" w:ascii="Times New Roman" w:hAnsi="Times New Roman"/>
          <w:b/>
          <w:sz w:val="22"/>
          <w:szCs w:val="22"/>
        </w:rPr>
        <w:t>6. Порядок разрешения споров</w:t>
      </w:r>
    </w:p>
    <w:p>
      <w:pPr>
        <w:pStyle w:val="Normal"/>
        <w:ind w:firstLine="708" w:end="0"/>
        <w:jc w:val="both"/>
        <w:rPr>
          <w:sz w:val="22"/>
          <w:szCs w:val="22"/>
        </w:rPr>
      </w:pPr>
      <w:r>
        <w:rPr>
          <w:sz w:val="22"/>
          <w:szCs w:val="22"/>
        </w:rPr>
        <w:t xml:space="preserve">6.1. Споры, которые могут возникнуть при исполнении условий настоящего Договора, стороны будут стремиться разрешать в порядке досудебного разбирательства (в претензионном порядке). Срок ответа на претензию устанавливается 10 (десять) календарных дней с момента ее получения. </w:t>
      </w:r>
    </w:p>
    <w:p>
      <w:pPr>
        <w:pStyle w:val="Normal"/>
        <w:ind w:firstLine="708" w:end="0"/>
        <w:jc w:val="both"/>
        <w:rPr>
          <w:sz w:val="22"/>
          <w:szCs w:val="22"/>
        </w:rPr>
      </w:pPr>
      <w:r>
        <w:rPr>
          <w:sz w:val="22"/>
          <w:szCs w:val="22"/>
        </w:rPr>
      </w:r>
    </w:p>
    <w:p>
      <w:pPr>
        <w:pStyle w:val="Normal"/>
        <w:ind w:firstLine="708" w:end="0"/>
        <w:jc w:val="both"/>
        <w:rPr>
          <w:sz w:val="22"/>
          <w:szCs w:val="22"/>
        </w:rPr>
      </w:pPr>
      <w:r>
        <w:rPr>
          <w:sz w:val="22"/>
          <w:szCs w:val="22"/>
        </w:rPr>
        <w:t>6.2. При недостижении соглашения  в порядке, указанном в пункте 6.1. настоящего Договора, Стороны вправе передать спорный вопрос на разрешение в Арбитражный суд Свердловской области.</w:t>
      </w:r>
    </w:p>
    <w:p>
      <w:pPr>
        <w:pStyle w:val="Normal"/>
        <w:ind w:firstLine="708" w:end="0"/>
        <w:jc w:val="both"/>
        <w:rPr>
          <w:sz w:val="22"/>
          <w:szCs w:val="22"/>
        </w:rPr>
      </w:pPr>
      <w:r>
        <w:rPr>
          <w:sz w:val="22"/>
          <w:szCs w:val="22"/>
        </w:rPr>
      </w:r>
    </w:p>
    <w:p>
      <w:pPr>
        <w:pStyle w:val="Style21"/>
        <w:ind w:start="0" w:end="122"/>
        <w:jc w:val="center"/>
        <w:rPr>
          <w:w w:val="91"/>
          <w:sz w:val="22"/>
          <w:szCs w:val="22"/>
        </w:rPr>
      </w:pPr>
      <w:r>
        <w:rPr>
          <w:rFonts w:cs="Times New Roman" w:ascii="Times New Roman" w:hAnsi="Times New Roman"/>
          <w:b/>
          <w:sz w:val="22"/>
          <w:szCs w:val="22"/>
        </w:rPr>
        <w:t>7. Заключительные положения</w:t>
      </w:r>
    </w:p>
    <w:p>
      <w:pPr>
        <w:pStyle w:val="Normal"/>
        <w:ind w:firstLine="708" w:end="0"/>
        <w:jc w:val="both"/>
        <w:rPr>
          <w:sz w:val="22"/>
          <w:szCs w:val="22"/>
        </w:rPr>
      </w:pPr>
      <w:r>
        <w:rPr>
          <w:w w:val="91"/>
          <w:sz w:val="22"/>
          <w:szCs w:val="22"/>
        </w:rPr>
        <w:t>7.1.</w:t>
      </w:r>
      <w:r>
        <w:rPr>
          <w:w w:val="88"/>
          <w:sz w:val="22"/>
          <w:szCs w:val="22"/>
        </w:rPr>
        <w:t xml:space="preserve"> </w:t>
      </w:r>
      <w:r>
        <w:rPr>
          <w:w w:val="91"/>
          <w:sz w:val="22"/>
          <w:szCs w:val="22"/>
        </w:rPr>
        <w:t xml:space="preserve">Договор </w:t>
      </w:r>
      <w:r>
        <w:rPr>
          <w:sz w:val="22"/>
          <w:szCs w:val="22"/>
        </w:rPr>
        <w:t>вступает в силу с даты его подписания и действует до 31.12.202</w:t>
      </w:r>
      <w:r>
        <w:rPr>
          <w:sz w:val="22"/>
          <w:szCs w:val="22"/>
          <w:lang w:val="en-US"/>
        </w:rPr>
        <w:t>6</w:t>
      </w:r>
      <w:r>
        <w:rPr>
          <w:sz w:val="22"/>
          <w:szCs w:val="22"/>
        </w:rPr>
        <w:t xml:space="preserve"> года, а в части неисполненных обязательств – до полного их исполнения Стороной.</w:t>
      </w:r>
    </w:p>
    <w:p>
      <w:pPr>
        <w:pStyle w:val="Normal"/>
        <w:ind w:firstLine="708" w:end="0"/>
        <w:jc w:val="both"/>
        <w:rPr>
          <w:sz w:val="22"/>
          <w:szCs w:val="22"/>
        </w:rPr>
      </w:pPr>
      <w:r>
        <w:rPr>
          <w:sz w:val="22"/>
          <w:szCs w:val="22"/>
        </w:rPr>
      </w:r>
    </w:p>
    <w:p>
      <w:pPr>
        <w:pStyle w:val="Normal"/>
        <w:ind w:firstLine="708" w:end="0"/>
        <w:jc w:val="both"/>
        <w:rPr>
          <w:sz w:val="22"/>
          <w:szCs w:val="22"/>
        </w:rPr>
      </w:pPr>
      <w:r>
        <w:rPr>
          <w:sz w:val="22"/>
          <w:szCs w:val="22"/>
        </w:rPr>
        <w:t xml:space="preserve">7.2. Все изменения к Договору должны быть совершены в письменном виде и оформлены дополнительными соглашениями. </w:t>
      </w:r>
    </w:p>
    <w:p>
      <w:pPr>
        <w:pStyle w:val="Normal"/>
        <w:ind w:firstLine="708" w:end="0"/>
        <w:jc w:val="both"/>
        <w:rPr>
          <w:sz w:val="22"/>
          <w:szCs w:val="22"/>
        </w:rPr>
      </w:pPr>
      <w:r>
        <w:rPr>
          <w:sz w:val="22"/>
          <w:szCs w:val="22"/>
        </w:rPr>
      </w:r>
    </w:p>
    <w:p>
      <w:pPr>
        <w:pStyle w:val="Normal"/>
        <w:ind w:firstLine="708" w:end="0"/>
        <w:jc w:val="both"/>
        <w:rPr>
          <w:sz w:val="22"/>
          <w:szCs w:val="22"/>
        </w:rPr>
      </w:pPr>
      <w:r>
        <w:rPr>
          <w:w w:val="91"/>
          <w:sz w:val="22"/>
          <w:szCs w:val="22"/>
        </w:rPr>
        <w:t xml:space="preserve">7.3. </w:t>
      </w:r>
      <w:r>
        <w:rPr>
          <w:sz w:val="22"/>
          <w:szCs w:val="22"/>
        </w:rPr>
        <w:t>Расторжение настоящего Договора допускается по соглашению Сторон, по решению суда, в случае одностороннего отказа Стороны договора от его исполнения в соответствии с гражданским законодательством, включая случаи задержки Исполнителем начала времени оказания  услуг на пять  и более дней.</w:t>
      </w:r>
    </w:p>
    <w:p>
      <w:pPr>
        <w:pStyle w:val="Normal"/>
        <w:ind w:firstLine="708" w:end="0"/>
        <w:jc w:val="both"/>
        <w:rPr>
          <w:sz w:val="22"/>
          <w:szCs w:val="22"/>
        </w:rPr>
      </w:pPr>
      <w:r>
        <w:rPr>
          <w:sz w:val="22"/>
          <w:szCs w:val="22"/>
        </w:rPr>
      </w:r>
    </w:p>
    <w:p>
      <w:pPr>
        <w:pStyle w:val="Normal"/>
        <w:ind w:firstLine="708" w:end="0"/>
        <w:jc w:val="both"/>
        <w:rPr>
          <w:sz w:val="22"/>
          <w:szCs w:val="22"/>
        </w:rPr>
      </w:pPr>
      <w:r>
        <w:rPr>
          <w:sz w:val="22"/>
          <w:szCs w:val="22"/>
        </w:rPr>
        <w:t xml:space="preserve">7.4. Изменение существенных условий Договора при его исполнении не </w:t>
        <w:tab/>
        <w:t xml:space="preserve">допускается, за исключением их изменения по соглашению Сторон в следующих </w:t>
        <w:tab/>
        <w:t xml:space="preserve">случаях: </w:t>
        <w:tab/>
        <w:tab/>
        <w:tab/>
        <w:tab/>
        <w:tab/>
      </w:r>
    </w:p>
    <w:p>
      <w:pPr>
        <w:pStyle w:val="Normal"/>
        <w:ind w:firstLine="708" w:end="0"/>
        <w:jc w:val="both"/>
        <w:rPr>
          <w:sz w:val="22"/>
          <w:szCs w:val="22"/>
        </w:rPr>
      </w:pPr>
      <w:r>
        <w:rPr>
          <w:sz w:val="22"/>
          <w:szCs w:val="22"/>
        </w:rPr>
        <w:t xml:space="preserve">7.4.1. при снижении цены Договора без  изменения предусмотренного </w:t>
        <w:tab/>
        <w:t>Договором объема услуг, их качества  и иных условий Договора в соответствии с пунктом 1.1. части 1 статьи 95 Федерального закона о контрактной системе;</w:t>
      </w:r>
    </w:p>
    <w:p>
      <w:pPr>
        <w:pStyle w:val="Normal"/>
        <w:ind w:firstLine="708" w:end="0"/>
        <w:jc w:val="both"/>
        <w:rPr>
          <w:sz w:val="22"/>
          <w:szCs w:val="22"/>
        </w:rPr>
      </w:pPr>
      <w:r>
        <w:rPr>
          <w:sz w:val="22"/>
          <w:szCs w:val="22"/>
        </w:rPr>
        <w:t>7.4.2. если по предложению Заказчика увеличивается или уменьшается предусмотренный Договором объем выполняемых услуг в соответствии с пунктом 1.2. части 1 статьи 95 Федерального закона о контрактной системе.</w:t>
      </w:r>
    </w:p>
    <w:p>
      <w:pPr>
        <w:pStyle w:val="Normal"/>
        <w:jc w:val="both"/>
        <w:rPr>
          <w:sz w:val="22"/>
          <w:szCs w:val="22"/>
        </w:rPr>
      </w:pPr>
      <w:r>
        <w:rPr>
          <w:sz w:val="22"/>
          <w:szCs w:val="22"/>
        </w:rPr>
      </w:r>
    </w:p>
    <w:p>
      <w:pPr>
        <w:pStyle w:val="Normal"/>
        <w:ind w:firstLine="708" w:end="0"/>
        <w:jc w:val="both"/>
        <w:rPr>
          <w:sz w:val="22"/>
          <w:szCs w:val="22"/>
        </w:rPr>
      </w:pPr>
      <w:r>
        <w:rPr>
          <w:sz w:val="22"/>
          <w:szCs w:val="22"/>
        </w:rPr>
        <w:t>7.5. При изменении наименования, местонахождения, банковских и иных реквизитов Стороны обязаны письменно в  срок 3 календарных дней с момента наступления таких изменений сообщить друг другу о произошедших изменениях. Риск отрицательных последствий, связанных с неисполнением данной обязанности, несет Сторона, не осуществившая соответствующее уведомление.</w:t>
        <w:tab/>
      </w:r>
    </w:p>
    <w:p>
      <w:pPr>
        <w:pStyle w:val="Normal"/>
        <w:ind w:firstLine="708" w:end="0"/>
        <w:jc w:val="both"/>
        <w:rPr>
          <w:sz w:val="22"/>
          <w:szCs w:val="22"/>
        </w:rPr>
      </w:pPr>
      <w:r>
        <w:rPr>
          <w:sz w:val="22"/>
          <w:szCs w:val="22"/>
        </w:rPr>
      </w:r>
    </w:p>
    <w:p>
      <w:pPr>
        <w:pStyle w:val="Normal"/>
        <w:ind w:firstLine="708" w:end="0"/>
        <w:jc w:val="both"/>
        <w:rPr>
          <w:sz w:val="22"/>
          <w:szCs w:val="22"/>
        </w:rPr>
      </w:pPr>
      <w:r>
        <w:rPr>
          <w:sz w:val="22"/>
          <w:szCs w:val="22"/>
        </w:rPr>
        <w:t>7.6.Во всем остальном, что не предусмотрено настоящим Договором, Стороны руководствуются действующим законодательством.</w:t>
      </w:r>
    </w:p>
    <w:p>
      <w:pPr>
        <w:pStyle w:val="Normal"/>
        <w:ind w:firstLine="708" w:end="0"/>
        <w:jc w:val="both"/>
        <w:rPr>
          <w:sz w:val="22"/>
          <w:szCs w:val="22"/>
        </w:rPr>
      </w:pPr>
      <w:r>
        <w:rPr>
          <w:sz w:val="22"/>
          <w:szCs w:val="22"/>
        </w:rPr>
      </w:r>
    </w:p>
    <w:p>
      <w:pPr>
        <w:pStyle w:val="Normal"/>
        <w:ind w:firstLine="708" w:end="0"/>
        <w:jc w:val="both"/>
        <w:rPr>
          <w:sz w:val="22"/>
          <w:szCs w:val="22"/>
        </w:rPr>
      </w:pPr>
      <w:r>
        <w:rPr>
          <w:sz w:val="22"/>
          <w:szCs w:val="22"/>
        </w:rPr>
        <w:t>7.7.Договор составлен в двух экземплярах, имеющих равную юридическую силу, по одному экземпляру для каждой Стороны.</w:t>
      </w:r>
    </w:p>
    <w:p>
      <w:pPr>
        <w:pStyle w:val="Normal"/>
        <w:ind w:firstLine="708" w:end="0"/>
        <w:jc w:val="both"/>
        <w:rPr>
          <w:sz w:val="22"/>
          <w:szCs w:val="22"/>
        </w:rPr>
      </w:pPr>
      <w:r>
        <w:rPr>
          <w:sz w:val="22"/>
          <w:szCs w:val="22"/>
        </w:rPr>
      </w:r>
    </w:p>
    <w:p>
      <w:pPr>
        <w:pStyle w:val="Normal"/>
        <w:ind w:firstLine="708" w:end="0"/>
        <w:jc w:val="both"/>
        <w:rPr>
          <w:sz w:val="22"/>
          <w:szCs w:val="22"/>
        </w:rPr>
      </w:pPr>
      <w:r>
        <w:rPr>
          <w:sz w:val="22"/>
          <w:szCs w:val="22"/>
        </w:rPr>
        <w:t>7.8. Приложение Технический паспорт здания ФГБУ «НИИ ОММ» Минздрава России.</w:t>
      </w:r>
    </w:p>
    <w:p>
      <w:pPr>
        <w:pStyle w:val="Normal"/>
        <w:ind w:firstLine="708" w:end="0"/>
        <w:jc w:val="both"/>
        <w:rPr>
          <w:sz w:val="22"/>
          <w:szCs w:val="22"/>
        </w:rPr>
      </w:pPr>
      <w:r>
        <w:rPr>
          <w:sz w:val="22"/>
          <w:szCs w:val="22"/>
        </w:rPr>
      </w:r>
    </w:p>
    <w:p>
      <w:pPr>
        <w:pStyle w:val="Normal"/>
        <w:jc w:val="center"/>
        <w:rPr>
          <w:b/>
          <w:bCs/>
          <w:sz w:val="22"/>
          <w:szCs w:val="22"/>
        </w:rPr>
      </w:pPr>
      <w:r>
        <w:rPr>
          <w:b/>
          <w:bCs/>
          <w:sz w:val="22"/>
          <w:szCs w:val="22"/>
        </w:rPr>
        <w:t>8. Юридические адреса, банковские реквизиты и подписи сторон:</w:t>
      </w:r>
    </w:p>
    <w:p>
      <w:pPr>
        <w:pStyle w:val="Normal"/>
        <w:jc w:val="center"/>
        <w:rPr>
          <w:b/>
          <w:bCs/>
          <w:sz w:val="22"/>
          <w:szCs w:val="22"/>
        </w:rPr>
      </w:pPr>
      <w:r>
        <w:rPr>
          <w:b/>
          <w:bCs/>
          <w:sz w:val="22"/>
          <w:szCs w:val="22"/>
        </w:rPr>
      </w:r>
    </w:p>
    <w:tbl>
      <w:tblPr>
        <w:tblW w:w="10088" w:type="dxa"/>
        <w:jc w:val="center"/>
        <w:tblInd w:w="0" w:type="dxa"/>
        <w:tblLayout w:type="fixed"/>
        <w:tblCellMar>
          <w:top w:w="0" w:type="dxa"/>
          <w:start w:w="108" w:type="dxa"/>
          <w:bottom w:w="0" w:type="dxa"/>
          <w:end w:w="108" w:type="dxa"/>
        </w:tblCellMar>
      </w:tblPr>
      <w:tblGrid>
        <w:gridCol w:w="4884"/>
        <w:gridCol w:w="5204"/>
      </w:tblGrid>
      <w:tr>
        <w:trPr>
          <w:trHeight w:val="71" w:hRule="atLeast"/>
        </w:trPr>
        <w:tc>
          <w:tcPr>
            <w:tcW w:w="4884" w:type="dxa"/>
            <w:tcBorders/>
          </w:tcPr>
          <w:p>
            <w:pPr>
              <w:pStyle w:val="Heading1"/>
              <w:spacing w:before="280" w:after="0"/>
              <w:ind w:hanging="0" w:start="0" w:end="0"/>
              <w:rPr/>
            </w:pPr>
            <w:r>
              <w:rPr>
                <w:smallCaps/>
                <w:sz w:val="22"/>
                <w:szCs w:val="22"/>
              </w:rPr>
              <w:t>ИСПОЛНИТЕЛЕЛЬ:</w:t>
            </w:r>
          </w:p>
        </w:tc>
        <w:tc>
          <w:tcPr>
            <w:tcW w:w="5204" w:type="dxa"/>
            <w:tcBorders/>
          </w:tcPr>
          <w:p>
            <w:pPr>
              <w:pStyle w:val="Heading2"/>
              <w:spacing w:before="0" w:after="0"/>
              <w:ind w:hanging="0" w:start="0" w:end="0"/>
              <w:rPr/>
            </w:pPr>
            <w:r>
              <w:rPr>
                <w:rFonts w:cs="Times New Roman" w:ascii="Times New Roman" w:hAnsi="Times New Roman"/>
                <w:i w:val="false"/>
                <w:sz w:val="22"/>
                <w:szCs w:val="22"/>
              </w:rPr>
              <w:t xml:space="preserve">                   </w:t>
            </w:r>
            <w:r>
              <w:rPr>
                <w:rFonts w:cs="Times New Roman" w:ascii="Times New Roman" w:hAnsi="Times New Roman"/>
                <w:i w:val="false"/>
                <w:sz w:val="22"/>
                <w:szCs w:val="22"/>
              </w:rPr>
              <w:t>ЗАКАЗЧИК:</w:t>
            </w:r>
          </w:p>
        </w:tc>
      </w:tr>
      <w:tr>
        <w:trPr>
          <w:trHeight w:val="3637" w:hRule="atLeast"/>
        </w:trPr>
        <w:tc>
          <w:tcPr>
            <w:tcW w:w="4884" w:type="dxa"/>
            <w:tcBorders/>
          </w:tcPr>
          <w:p>
            <w:pPr>
              <w:pStyle w:val="Normal"/>
              <w:snapToGrid w:val="false"/>
              <w:rPr>
                <w:rFonts w:cs="Times New Roman"/>
                <w:b/>
                <w:i w:val="false"/>
                <w:smallCaps/>
                <w:sz w:val="22"/>
                <w:szCs w:val="22"/>
                <w:u w:val="single"/>
              </w:rPr>
            </w:pPr>
            <w:r>
              <w:rPr>
                <w:rFonts w:cs="Times New Roman"/>
                <w:b/>
                <w:i w:val="false"/>
                <w:smallCaps/>
                <w:sz w:val="22"/>
                <w:szCs w:val="22"/>
                <w:u w:val="single"/>
              </w:rPr>
            </w:r>
          </w:p>
        </w:tc>
        <w:tc>
          <w:tcPr>
            <w:tcW w:w="5204" w:type="dxa"/>
            <w:tcBorders/>
          </w:tcPr>
          <w:p>
            <w:pPr>
              <w:pStyle w:val="Normal"/>
              <w:rPr/>
            </w:pPr>
            <w:r>
              <w:rPr/>
              <w:t xml:space="preserve">Федеральное государственное бюджетное учреждение «Уральский научно-исследовательский институт охраны материнства и младенчества» Министерства здравоохранения Российской Федерации </w:t>
            </w:r>
          </w:p>
          <w:p>
            <w:pPr>
              <w:pStyle w:val="Normal"/>
              <w:rPr/>
            </w:pPr>
            <w:r>
              <w:rPr/>
              <w:t>Краткое наименование:</w:t>
            </w:r>
          </w:p>
          <w:p>
            <w:pPr>
              <w:pStyle w:val="Normal"/>
              <w:rPr/>
            </w:pPr>
            <w:r>
              <w:rPr/>
              <w:t xml:space="preserve">ФГБУ «НИИ ОММ» Минздрава России </w:t>
            </w:r>
          </w:p>
          <w:p>
            <w:pPr>
              <w:pStyle w:val="Normal"/>
              <w:rPr/>
            </w:pPr>
            <w:r>
              <w:rPr/>
              <w:t>Юридический и почтовый адрес, телефон :</w:t>
            </w:r>
          </w:p>
          <w:p>
            <w:pPr>
              <w:pStyle w:val="Normal"/>
              <w:rPr/>
            </w:pPr>
            <w:r>
              <w:rPr/>
              <w:t xml:space="preserve">620028 г. Екатеринбург, ул. Репина, д.1 </w:t>
            </w:r>
          </w:p>
          <w:p>
            <w:pPr>
              <w:pStyle w:val="Normal"/>
              <w:rPr/>
            </w:pPr>
            <w:r>
              <w:rPr/>
              <w:t xml:space="preserve">Тел.:(343) 371-87-68 </w:t>
            </w:r>
          </w:p>
          <w:p>
            <w:pPr>
              <w:pStyle w:val="Normal"/>
              <w:rPr/>
            </w:pPr>
            <w:r>
              <w:rPr/>
              <w:t>Факс</w:t>
            </w:r>
            <w:r>
              <w:rPr>
                <w:lang w:val="en-US"/>
              </w:rPr>
              <w:t xml:space="preserve">   (343) 371-87-73; e-mail: </w:t>
            </w:r>
            <w:hyperlink r:id="rId3">
              <w:r>
                <w:rPr>
                  <w:rStyle w:val="Hyperlink"/>
                  <w:lang w:val="en-US"/>
                </w:rPr>
                <w:t>omm@niiomm.ru</w:t>
              </w:r>
            </w:hyperlink>
            <w:r>
              <w:rPr>
                <w:lang w:val="en-US"/>
              </w:rPr>
              <w:t xml:space="preserve"> </w:t>
            </w:r>
          </w:p>
          <w:p>
            <w:pPr>
              <w:pStyle w:val="Normal"/>
              <w:rPr/>
            </w:pPr>
            <w:r>
              <w:rPr/>
              <w:t>ИНН 6658021459 КПП 665801001</w:t>
            </w:r>
          </w:p>
          <w:p>
            <w:pPr>
              <w:pStyle w:val="Normal"/>
              <w:rPr/>
            </w:pPr>
            <w:r>
              <w:rPr/>
              <w:t>ОКПО 01966845 ОГРН 1026602333944</w:t>
            </w:r>
          </w:p>
          <w:p>
            <w:pPr>
              <w:pStyle w:val="Normal"/>
              <w:rPr/>
            </w:pPr>
            <w:r>
              <w:rPr/>
              <w:t>ОКТМО 65701000</w:t>
            </w:r>
          </w:p>
          <w:p>
            <w:pPr>
              <w:pStyle w:val="Normal"/>
              <w:rPr/>
            </w:pPr>
            <w:r>
              <w:rPr/>
              <w:t xml:space="preserve">Банковские реквизиты: </w:t>
            </w:r>
          </w:p>
          <w:p>
            <w:pPr>
              <w:pStyle w:val="Normal"/>
              <w:rPr/>
            </w:pPr>
            <w:r>
              <w:rPr/>
              <w:t xml:space="preserve">УФК по Свердловской области (ФГБУ «НИИ ОММ» Минздрава России, л/с  20626Х94910, 22626Х94910) </w:t>
            </w:r>
            <w:r>
              <w:rPr>
                <w:shd w:fill="FFFFFF" w:val="clear"/>
              </w:rPr>
              <w:t>Единый казначейский счёт: </w:t>
            </w:r>
            <w:r>
              <w:rPr/>
              <w:t xml:space="preserve">40102810645370000054, </w:t>
            </w:r>
            <w:r>
              <w:rPr>
                <w:shd w:fill="FFFFFF" w:val="clear"/>
              </w:rPr>
              <w:t xml:space="preserve">Казначейский счет: </w:t>
            </w:r>
            <w:r>
              <w:rPr/>
              <w:t xml:space="preserve">03214643000000016200 </w:t>
            </w:r>
            <w:r>
              <w:rPr>
                <w:b/>
              </w:rPr>
              <w:t>ОКЦ № 1 УГУ Банка России</w:t>
            </w:r>
            <w:r>
              <w:rPr/>
              <w:t xml:space="preserve"> //УФК по Свердловской области, г. Екатеринбург</w:t>
            </w:r>
            <w:r>
              <w:rPr>
                <w:b/>
              </w:rPr>
              <w:t xml:space="preserve"> </w:t>
            </w:r>
          </w:p>
        </w:tc>
      </w:tr>
      <w:tr>
        <w:trPr>
          <w:trHeight w:val="280" w:hRule="atLeast"/>
        </w:trPr>
        <w:tc>
          <w:tcPr>
            <w:tcW w:w="4884" w:type="dxa"/>
            <w:tcBorders/>
          </w:tcPr>
          <w:p>
            <w:pPr>
              <w:pStyle w:val="Normal"/>
              <w:snapToGrid w:val="false"/>
              <w:ind w:end="-100"/>
              <w:rPr>
                <w:b/>
                <w:sz w:val="22"/>
                <w:szCs w:val="22"/>
              </w:rPr>
            </w:pPr>
            <w:r>
              <w:rPr>
                <w:b/>
                <w:sz w:val="22"/>
                <w:szCs w:val="22"/>
              </w:rPr>
            </w:r>
          </w:p>
        </w:tc>
        <w:tc>
          <w:tcPr>
            <w:tcW w:w="5204" w:type="dxa"/>
            <w:tcBorders/>
          </w:tcPr>
          <w:p>
            <w:pPr>
              <w:pStyle w:val="Normal"/>
              <w:snapToGrid w:val="false"/>
              <w:rPr>
                <w:b/>
                <w:sz w:val="22"/>
                <w:szCs w:val="22"/>
              </w:rPr>
            </w:pPr>
            <w:r>
              <w:rPr>
                <w:b/>
                <w:sz w:val="22"/>
                <w:szCs w:val="22"/>
              </w:rPr>
            </w:r>
          </w:p>
        </w:tc>
      </w:tr>
      <w:tr>
        <w:trPr>
          <w:trHeight w:val="140" w:hRule="atLeast"/>
        </w:trPr>
        <w:tc>
          <w:tcPr>
            <w:tcW w:w="4884" w:type="dxa"/>
            <w:tcBorders/>
          </w:tcPr>
          <w:p>
            <w:pPr>
              <w:pStyle w:val="Normal"/>
              <w:snapToGrid w:val="false"/>
              <w:rPr>
                <w:b/>
                <w:sz w:val="22"/>
                <w:szCs w:val="22"/>
              </w:rPr>
            </w:pPr>
            <w:r>
              <w:rPr>
                <w:b/>
                <w:sz w:val="22"/>
                <w:szCs w:val="22"/>
              </w:rPr>
            </w:r>
          </w:p>
        </w:tc>
        <w:tc>
          <w:tcPr>
            <w:tcW w:w="5204" w:type="dxa"/>
            <w:tcBorders/>
          </w:tcPr>
          <w:p>
            <w:pPr>
              <w:pStyle w:val="Normal"/>
              <w:snapToGrid w:val="false"/>
              <w:rPr>
                <w:b/>
                <w:sz w:val="22"/>
                <w:szCs w:val="22"/>
              </w:rPr>
            </w:pPr>
            <w:r>
              <w:rPr>
                <w:b/>
                <w:sz w:val="22"/>
                <w:szCs w:val="22"/>
              </w:rPr>
            </w:r>
          </w:p>
        </w:tc>
      </w:tr>
      <w:tr>
        <w:trPr>
          <w:trHeight w:val="140" w:hRule="atLeast"/>
        </w:trPr>
        <w:tc>
          <w:tcPr>
            <w:tcW w:w="4884" w:type="dxa"/>
            <w:tcBorders/>
          </w:tcPr>
          <w:p>
            <w:pPr>
              <w:pStyle w:val="Normal"/>
              <w:snapToGrid w:val="false"/>
              <w:rPr>
                <w:b/>
                <w:i/>
                <w:sz w:val="22"/>
                <w:szCs w:val="22"/>
                <w:u w:val="single"/>
              </w:rPr>
            </w:pPr>
            <w:r>
              <w:rPr>
                <w:b/>
                <w:i/>
                <w:sz w:val="22"/>
                <w:szCs w:val="22"/>
                <w:u w:val="single"/>
              </w:rPr>
            </w:r>
          </w:p>
        </w:tc>
        <w:tc>
          <w:tcPr>
            <w:tcW w:w="5204" w:type="dxa"/>
            <w:tcBorders/>
          </w:tcPr>
          <w:p>
            <w:pPr>
              <w:pStyle w:val="Normal"/>
              <w:snapToGrid w:val="false"/>
              <w:rPr>
                <w:b/>
                <w:i/>
                <w:sz w:val="22"/>
                <w:szCs w:val="22"/>
                <w:u w:val="single"/>
              </w:rPr>
            </w:pPr>
            <w:r>
              <w:rPr>
                <w:b/>
                <w:i/>
                <w:sz w:val="22"/>
                <w:szCs w:val="22"/>
                <w:u w:val="single"/>
              </w:rPr>
            </w:r>
          </w:p>
        </w:tc>
      </w:tr>
      <w:tr>
        <w:trPr>
          <w:trHeight w:val="140" w:hRule="atLeast"/>
        </w:trPr>
        <w:tc>
          <w:tcPr>
            <w:tcW w:w="4884" w:type="dxa"/>
            <w:tcBorders/>
          </w:tcPr>
          <w:p>
            <w:pPr>
              <w:pStyle w:val="Normal"/>
              <w:snapToGrid w:val="false"/>
              <w:rPr>
                <w:b/>
                <w:i/>
                <w:sz w:val="22"/>
                <w:szCs w:val="22"/>
                <w:u w:val="single"/>
              </w:rPr>
            </w:pPr>
            <w:r>
              <w:rPr>
                <w:b/>
                <w:i/>
                <w:sz w:val="22"/>
                <w:szCs w:val="22"/>
                <w:u w:val="single"/>
              </w:rPr>
            </w:r>
          </w:p>
        </w:tc>
        <w:tc>
          <w:tcPr>
            <w:tcW w:w="5204" w:type="dxa"/>
            <w:tcBorders/>
          </w:tcPr>
          <w:p>
            <w:pPr>
              <w:pStyle w:val="Normal"/>
              <w:snapToGrid w:val="false"/>
              <w:rPr>
                <w:b/>
                <w:sz w:val="22"/>
                <w:szCs w:val="22"/>
              </w:rPr>
            </w:pPr>
            <w:r>
              <w:rPr>
                <w:b/>
                <w:sz w:val="22"/>
                <w:szCs w:val="22"/>
              </w:rPr>
            </w:r>
          </w:p>
          <w:p>
            <w:pPr>
              <w:pStyle w:val="Normal"/>
              <w:rPr>
                <w:b/>
                <w:sz w:val="22"/>
                <w:szCs w:val="22"/>
              </w:rPr>
            </w:pPr>
            <w:r>
              <w:rPr>
                <w:b/>
                <w:sz w:val="22"/>
                <w:szCs w:val="22"/>
              </w:rPr>
            </w:r>
          </w:p>
        </w:tc>
      </w:tr>
      <w:tr>
        <w:trPr>
          <w:trHeight w:val="54" w:hRule="atLeast"/>
        </w:trPr>
        <w:tc>
          <w:tcPr>
            <w:tcW w:w="4884" w:type="dxa"/>
            <w:tcBorders/>
          </w:tcPr>
          <w:p>
            <w:pPr>
              <w:pStyle w:val="Normal"/>
              <w:rPr>
                <w:sz w:val="22"/>
                <w:szCs w:val="22"/>
              </w:rPr>
            </w:pPr>
            <w:r>
              <w:rPr>
                <w:sz w:val="22"/>
                <w:szCs w:val="22"/>
              </w:rPr>
              <w:t>____________________ /           /</w:t>
            </w:r>
          </w:p>
        </w:tc>
        <w:tc>
          <w:tcPr>
            <w:tcW w:w="5204" w:type="dxa"/>
            <w:tcBorders/>
          </w:tcPr>
          <w:p>
            <w:pPr>
              <w:pStyle w:val="Normal"/>
              <w:rPr/>
            </w:pPr>
            <w:r>
              <w:rPr>
                <w:b/>
                <w:sz w:val="22"/>
                <w:szCs w:val="22"/>
              </w:rPr>
              <w:t>____________________ /</w:t>
            </w:r>
            <w:r>
              <w:rPr>
                <w:sz w:val="22"/>
                <w:szCs w:val="22"/>
              </w:rPr>
              <w:t xml:space="preserve">А.С.Чистяков </w:t>
            </w:r>
            <w:r>
              <w:rPr>
                <w:b/>
                <w:sz w:val="22"/>
                <w:szCs w:val="22"/>
              </w:rPr>
              <w:t xml:space="preserve"> /</w:t>
            </w:r>
          </w:p>
        </w:tc>
      </w:tr>
    </w:tbl>
    <w:p>
      <w:pPr>
        <w:pStyle w:val="22"/>
        <w:tabs>
          <w:tab w:val="clear" w:pos="708"/>
          <w:tab w:val="left" w:pos="5387" w:leader="none"/>
        </w:tabs>
        <w:rPr>
          <w:sz w:val="22"/>
          <w:szCs w:val="22"/>
        </w:rPr>
      </w:pPr>
      <w:r>
        <w:rPr>
          <w:sz w:val="22"/>
          <w:szCs w:val="22"/>
        </w:rPr>
      </w:r>
    </w:p>
    <w:p>
      <w:pPr>
        <w:pStyle w:val="22"/>
        <w:tabs>
          <w:tab w:val="clear" w:pos="708"/>
          <w:tab w:val="left" w:pos="5387" w:leader="none"/>
        </w:tabs>
        <w:rPr>
          <w:sz w:val="22"/>
          <w:szCs w:val="22"/>
        </w:rPr>
      </w:pPr>
      <w:r>
        <w:rPr>
          <w:sz w:val="22"/>
          <w:szCs w:val="22"/>
        </w:rPr>
      </w:r>
      <w:r>
        <w:br w:type="page"/>
      </w:r>
    </w:p>
    <w:p>
      <w:pPr>
        <w:pStyle w:val="22"/>
        <w:tabs>
          <w:tab w:val="clear" w:pos="708"/>
          <w:tab w:val="left" w:pos="5387" w:leader="none"/>
        </w:tabs>
        <w:rPr>
          <w:sz w:val="22"/>
          <w:szCs w:val="22"/>
        </w:rPr>
      </w:pPr>
      <w:r>
        <w:rPr>
          <w:sz w:val="22"/>
          <w:szCs w:val="22"/>
        </w:rPr>
      </w:r>
    </w:p>
    <w:p>
      <w:pPr>
        <w:pStyle w:val="22"/>
        <w:tabs>
          <w:tab w:val="clear" w:pos="708"/>
          <w:tab w:val="left" w:pos="5387" w:leader="none"/>
        </w:tabs>
        <w:spacing w:lineRule="auto" w:line="240" w:before="0" w:after="0"/>
        <w:jc w:val="end"/>
        <w:rPr/>
      </w:pPr>
      <w:r>
        <w:rPr/>
        <w:t>Приложение № 1 к договору № __ От ___</w:t>
      </w:r>
    </w:p>
    <w:p>
      <w:pPr>
        <w:pStyle w:val="22"/>
        <w:tabs>
          <w:tab w:val="clear" w:pos="708"/>
          <w:tab w:val="left" w:pos="5387" w:leader="none"/>
        </w:tabs>
        <w:spacing w:lineRule="auto" w:line="240" w:before="0" w:after="0"/>
        <w:jc w:val="end"/>
        <w:rPr/>
      </w:pPr>
      <w:r>
        <w:rPr/>
      </w:r>
    </w:p>
    <w:p>
      <w:pPr>
        <w:pStyle w:val="Normal"/>
        <w:shd w:fill="FFFFFF" w:val="clear"/>
        <w:jc w:val="both"/>
        <w:rPr>
          <w:sz w:val="20"/>
          <w:szCs w:val="20"/>
        </w:rPr>
      </w:pPr>
      <w:r>
        <w:rPr>
          <w:sz w:val="20"/>
          <w:szCs w:val="20"/>
        </w:rPr>
      </w:r>
    </w:p>
    <w:p>
      <w:pPr>
        <w:pStyle w:val="Style27"/>
        <w:shd w:fill="FFFFFF" w:val="clear"/>
        <w:spacing w:lineRule="auto" w:line="240" w:before="0" w:after="0"/>
        <w:ind w:start="360" w:end="0"/>
        <w:contextualSpacing/>
        <w:jc w:val="center"/>
        <w:rPr>
          <w:rFonts w:eastAsia="Times New Roman" w:cs="Times New Roman"/>
          <w:b/>
          <w:sz w:val="20"/>
          <w:szCs w:val="20"/>
        </w:rPr>
      </w:pPr>
      <w:r>
        <w:rPr>
          <w:rFonts w:eastAsia="Times New Roman" w:cs="Times New Roman" w:ascii="Times New Roman" w:hAnsi="Times New Roman"/>
          <w:b/>
          <w:sz w:val="20"/>
          <w:szCs w:val="20"/>
        </w:rPr>
        <w:t>Спецификация</w:t>
      </w:r>
    </w:p>
    <w:p>
      <w:pPr>
        <w:pStyle w:val="Normal"/>
        <w:shd w:fill="FFFFFF" w:val="clear"/>
        <w:jc w:val="both"/>
        <w:rPr>
          <w:rFonts w:eastAsia="Times New Roman" w:cs="Times New Roman"/>
          <w:b/>
          <w:sz w:val="20"/>
          <w:szCs w:val="20"/>
        </w:rPr>
      </w:pPr>
      <w:r>
        <w:rPr>
          <w:rFonts w:eastAsia="Times New Roman" w:cs="Times New Roman"/>
          <w:b/>
          <w:sz w:val="20"/>
          <w:szCs w:val="20"/>
        </w:rPr>
      </w:r>
    </w:p>
    <w:p>
      <w:pPr>
        <w:pStyle w:val="Normal"/>
        <w:shd w:fill="FFFFFF" w:val="clear"/>
        <w:jc w:val="both"/>
        <w:rPr>
          <w:rFonts w:eastAsia="Times New Roman" w:cs="Times New Roman"/>
          <w:b/>
          <w:sz w:val="20"/>
          <w:szCs w:val="20"/>
        </w:rPr>
      </w:pPr>
      <w:r>
        <w:rPr>
          <w:rFonts w:eastAsia="Times New Roman" w:cs="Times New Roman"/>
          <w:b/>
          <w:sz w:val="20"/>
          <w:szCs w:val="20"/>
        </w:rPr>
      </w:r>
    </w:p>
    <w:tbl>
      <w:tblPr>
        <w:tblW w:w="9855" w:type="dxa"/>
        <w:jc w:val="start"/>
        <w:tblInd w:w="0" w:type="dxa"/>
        <w:tblLayout w:type="fixed"/>
        <w:tblCellMar>
          <w:top w:w="0" w:type="dxa"/>
          <w:start w:w="108" w:type="dxa"/>
          <w:bottom w:w="0" w:type="dxa"/>
          <w:end w:w="108" w:type="dxa"/>
        </w:tblCellMar>
      </w:tblPr>
      <w:tblGrid>
        <w:gridCol w:w="481"/>
        <w:gridCol w:w="2872"/>
        <w:gridCol w:w="1195"/>
        <w:gridCol w:w="1086"/>
        <w:gridCol w:w="1103"/>
        <w:gridCol w:w="1633"/>
        <w:gridCol w:w="1485"/>
      </w:tblGrid>
      <w:tr>
        <w:trPr>
          <w:trHeight w:val="539" w:hRule="atLeast"/>
        </w:trPr>
        <w:tc>
          <w:tcPr>
            <w:tcW w:w="48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5400" w:leader="none"/>
              </w:tabs>
              <w:jc w:val="center"/>
              <w:rPr>
                <w:sz w:val="18"/>
                <w:szCs w:val="18"/>
              </w:rPr>
            </w:pPr>
            <w:r>
              <w:rPr>
                <w:sz w:val="18"/>
                <w:szCs w:val="18"/>
              </w:rPr>
              <w:t>№</w:t>
            </w:r>
          </w:p>
          <w:p>
            <w:pPr>
              <w:pStyle w:val="Normal"/>
              <w:tabs>
                <w:tab w:val="clear" w:pos="708"/>
                <w:tab w:val="left" w:pos="5400" w:leader="none"/>
              </w:tabs>
              <w:jc w:val="center"/>
              <w:rPr>
                <w:sz w:val="18"/>
                <w:szCs w:val="18"/>
              </w:rPr>
            </w:pPr>
            <w:r>
              <w:rPr>
                <w:sz w:val="18"/>
                <w:szCs w:val="18"/>
              </w:rPr>
              <w:t>п/п</w:t>
            </w:r>
          </w:p>
        </w:tc>
        <w:tc>
          <w:tcPr>
            <w:tcW w:w="287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5400" w:leader="none"/>
              </w:tabs>
              <w:jc w:val="center"/>
              <w:rPr/>
            </w:pPr>
            <w:r>
              <w:rPr>
                <w:sz w:val="18"/>
                <w:szCs w:val="18"/>
              </w:rPr>
              <w:t>Наименование Услуги</w:t>
            </w:r>
          </w:p>
        </w:tc>
        <w:tc>
          <w:tcPr>
            <w:tcW w:w="119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5400" w:leader="none"/>
              </w:tabs>
              <w:jc w:val="center"/>
              <w:rPr>
                <w:sz w:val="18"/>
                <w:szCs w:val="18"/>
              </w:rPr>
            </w:pPr>
            <w:r>
              <w:rPr>
                <w:sz w:val="18"/>
                <w:szCs w:val="18"/>
              </w:rPr>
              <w:t>Ед.</w:t>
            </w:r>
          </w:p>
          <w:p>
            <w:pPr>
              <w:pStyle w:val="Normal"/>
              <w:tabs>
                <w:tab w:val="clear" w:pos="708"/>
                <w:tab w:val="left" w:pos="5400" w:leader="none"/>
              </w:tabs>
              <w:jc w:val="center"/>
              <w:rPr>
                <w:sz w:val="18"/>
                <w:szCs w:val="18"/>
              </w:rPr>
            </w:pPr>
            <w:r>
              <w:rPr>
                <w:sz w:val="18"/>
                <w:szCs w:val="18"/>
              </w:rPr>
              <w:t>изм.</w:t>
            </w:r>
          </w:p>
        </w:tc>
        <w:tc>
          <w:tcPr>
            <w:tcW w:w="108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5400" w:leader="none"/>
              </w:tabs>
              <w:jc w:val="center"/>
              <w:rPr>
                <w:sz w:val="18"/>
                <w:szCs w:val="18"/>
              </w:rPr>
            </w:pPr>
            <w:r>
              <w:rPr>
                <w:sz w:val="18"/>
                <w:szCs w:val="18"/>
              </w:rPr>
              <w:t>Кол-во</w:t>
            </w:r>
          </w:p>
        </w:tc>
        <w:tc>
          <w:tcPr>
            <w:tcW w:w="110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5400" w:leader="none"/>
              </w:tabs>
              <w:jc w:val="center"/>
              <w:rPr>
                <w:sz w:val="18"/>
                <w:szCs w:val="18"/>
              </w:rPr>
            </w:pPr>
            <w:r>
              <w:rPr>
                <w:sz w:val="18"/>
                <w:szCs w:val="18"/>
              </w:rPr>
              <w:t>Цена,</w:t>
            </w:r>
          </w:p>
          <w:p>
            <w:pPr>
              <w:pStyle w:val="Normal"/>
              <w:tabs>
                <w:tab w:val="clear" w:pos="708"/>
                <w:tab w:val="left" w:pos="5400" w:leader="none"/>
              </w:tabs>
              <w:jc w:val="center"/>
              <w:rPr>
                <w:sz w:val="18"/>
                <w:szCs w:val="18"/>
              </w:rPr>
            </w:pPr>
            <w:r>
              <w:rPr>
                <w:sz w:val="18"/>
                <w:szCs w:val="18"/>
              </w:rPr>
              <w:t>Руб.</w:t>
            </w:r>
          </w:p>
        </w:tc>
        <w:tc>
          <w:tcPr>
            <w:tcW w:w="163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5400" w:leader="none"/>
              </w:tabs>
              <w:jc w:val="center"/>
              <w:rPr>
                <w:sz w:val="18"/>
                <w:szCs w:val="18"/>
              </w:rPr>
            </w:pPr>
            <w:r>
              <w:rPr>
                <w:sz w:val="18"/>
                <w:szCs w:val="18"/>
              </w:rPr>
              <w:t>НДС,</w:t>
            </w:r>
          </w:p>
          <w:p>
            <w:pPr>
              <w:pStyle w:val="Normal"/>
              <w:tabs>
                <w:tab w:val="clear" w:pos="708"/>
                <w:tab w:val="left" w:pos="5400" w:leader="none"/>
              </w:tabs>
              <w:jc w:val="center"/>
              <w:rPr>
                <w:sz w:val="18"/>
                <w:szCs w:val="18"/>
              </w:rPr>
            </w:pPr>
            <w:r>
              <w:rPr>
                <w:sz w:val="18"/>
                <w:szCs w:val="18"/>
              </w:rPr>
              <w:t>%</w:t>
            </w:r>
          </w:p>
        </w:tc>
        <w:tc>
          <w:tcPr>
            <w:tcW w:w="1485"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5400" w:leader="none"/>
              </w:tabs>
              <w:jc w:val="center"/>
              <w:rPr>
                <w:sz w:val="18"/>
                <w:szCs w:val="18"/>
              </w:rPr>
            </w:pPr>
            <w:r>
              <w:rPr>
                <w:sz w:val="18"/>
                <w:szCs w:val="18"/>
              </w:rPr>
              <w:t>Сумма,</w:t>
            </w:r>
          </w:p>
          <w:p>
            <w:pPr>
              <w:pStyle w:val="Normal"/>
              <w:tabs>
                <w:tab w:val="clear" w:pos="708"/>
                <w:tab w:val="left" w:pos="5400" w:leader="none"/>
              </w:tabs>
              <w:jc w:val="center"/>
              <w:rPr>
                <w:sz w:val="18"/>
                <w:szCs w:val="18"/>
              </w:rPr>
            </w:pPr>
            <w:r>
              <w:rPr>
                <w:sz w:val="18"/>
                <w:szCs w:val="18"/>
              </w:rPr>
              <w:t>Руб.</w:t>
            </w:r>
          </w:p>
        </w:tc>
      </w:tr>
      <w:tr>
        <w:trPr/>
        <w:tc>
          <w:tcPr>
            <w:tcW w:w="481"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5400" w:leader="none"/>
              </w:tabs>
              <w:jc w:val="both"/>
              <w:rPr>
                <w:sz w:val="18"/>
                <w:szCs w:val="18"/>
              </w:rPr>
            </w:pPr>
            <w:r>
              <w:rPr>
                <w:sz w:val="18"/>
                <w:szCs w:val="18"/>
              </w:rPr>
              <w:t>1</w:t>
            </w:r>
          </w:p>
        </w:tc>
        <w:tc>
          <w:tcPr>
            <w:tcW w:w="2872"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5400" w:leader="none"/>
              </w:tabs>
              <w:jc w:val="center"/>
              <w:rPr>
                <w:sz w:val="18"/>
                <w:szCs w:val="18"/>
              </w:rPr>
            </w:pPr>
            <w:r>
              <w:rPr>
                <w:sz w:val="18"/>
                <w:szCs w:val="18"/>
              </w:rPr>
              <w:t>Разработка декларации пожарной безопасности для здания института, расположенного по адресу: 62002, г. Екатеринбург, ул. Репина, стр.1.</w:t>
            </w:r>
          </w:p>
        </w:tc>
        <w:tc>
          <w:tcPr>
            <w:tcW w:w="1195" w:type="dxa"/>
            <w:tcBorders>
              <w:top w:val="single" w:sz="4" w:space="0" w:color="000000"/>
              <w:start w:val="single" w:sz="4" w:space="0" w:color="000000"/>
              <w:bottom w:val="single" w:sz="4" w:space="0" w:color="000000"/>
              <w:end w:val="single" w:sz="4" w:space="0" w:color="000000"/>
            </w:tcBorders>
            <w:vAlign w:val="center"/>
          </w:tcPr>
          <w:p>
            <w:pPr>
              <w:pStyle w:val="Normal"/>
              <w:tabs>
                <w:tab w:val="clear" w:pos="708"/>
                <w:tab w:val="left" w:pos="5400" w:leader="none"/>
              </w:tabs>
              <w:jc w:val="center"/>
              <w:rPr>
                <w:sz w:val="18"/>
                <w:szCs w:val="18"/>
              </w:rPr>
            </w:pPr>
            <w:r>
              <w:rPr>
                <w:sz w:val="18"/>
                <w:szCs w:val="18"/>
              </w:rPr>
              <w:t>Усл.ед.</w:t>
            </w:r>
          </w:p>
        </w:tc>
        <w:tc>
          <w:tcPr>
            <w:tcW w:w="1086"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5400" w:leader="none"/>
              </w:tabs>
              <w:jc w:val="center"/>
              <w:rPr>
                <w:sz w:val="18"/>
                <w:szCs w:val="18"/>
              </w:rPr>
            </w:pPr>
            <w:r>
              <w:rPr>
                <w:sz w:val="18"/>
                <w:szCs w:val="18"/>
              </w:rPr>
              <w:t>1</w:t>
            </w:r>
          </w:p>
        </w:tc>
        <w:tc>
          <w:tcPr>
            <w:tcW w:w="1103" w:type="dxa"/>
            <w:tcBorders>
              <w:top w:val="single" w:sz="4" w:space="0" w:color="000000"/>
              <w:start w:val="single" w:sz="4" w:space="0" w:color="000000"/>
              <w:bottom w:val="single" w:sz="4" w:space="0" w:color="000000"/>
              <w:end w:val="single" w:sz="4" w:space="0" w:color="000000"/>
            </w:tcBorders>
          </w:tcPr>
          <w:p>
            <w:pPr>
              <w:pStyle w:val="Normal"/>
              <w:tabs>
                <w:tab w:val="clear" w:pos="708"/>
                <w:tab w:val="left" w:pos="5400" w:leader="none"/>
              </w:tabs>
              <w:snapToGrid w:val="false"/>
              <w:jc w:val="center"/>
              <w:rPr>
                <w:sz w:val="18"/>
                <w:szCs w:val="18"/>
              </w:rPr>
            </w:pPr>
            <w:r>
              <w:rPr>
                <w:sz w:val="18"/>
                <w:szCs w:val="18"/>
              </w:rPr>
            </w:r>
          </w:p>
        </w:tc>
        <w:tc>
          <w:tcPr>
            <w:tcW w:w="1633"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sz w:val="20"/>
                <w:szCs w:val="20"/>
              </w:rPr>
            </w:pPr>
            <w:r>
              <w:rPr>
                <w:rFonts w:cs="Arial" w:ascii="Arial" w:hAnsi="Arial"/>
                <w:sz w:val="20"/>
                <w:szCs w:val="20"/>
              </w:rPr>
            </w:r>
          </w:p>
        </w:tc>
        <w:tc>
          <w:tcPr>
            <w:tcW w:w="1485" w:type="dxa"/>
            <w:tcBorders>
              <w:top w:val="single" w:sz="4" w:space="0" w:color="000000"/>
              <w:start w:val="single" w:sz="4" w:space="0" w:color="000000"/>
              <w:bottom w:val="single" w:sz="4" w:space="0" w:color="000000"/>
              <w:end w:val="single" w:sz="4" w:space="0" w:color="000000"/>
            </w:tcBorders>
          </w:tcPr>
          <w:p>
            <w:pPr>
              <w:pStyle w:val="Normal"/>
              <w:snapToGrid w:val="false"/>
              <w:jc w:val="end"/>
              <w:rPr>
                <w:rFonts w:ascii="Arial" w:hAnsi="Arial" w:cs="Arial"/>
                <w:sz w:val="20"/>
                <w:szCs w:val="20"/>
              </w:rPr>
            </w:pPr>
            <w:r>
              <w:rPr>
                <w:rFonts w:cs="Arial" w:ascii="Arial" w:hAnsi="Arial"/>
                <w:sz w:val="20"/>
                <w:szCs w:val="20"/>
              </w:rPr>
            </w:r>
          </w:p>
        </w:tc>
      </w:tr>
    </w:tbl>
    <w:p>
      <w:pPr>
        <w:pStyle w:val="Normal"/>
        <w:shd w:fill="FFFFFF" w:val="clear"/>
        <w:jc w:val="both"/>
        <w:rPr>
          <w:b/>
          <w:sz w:val="20"/>
          <w:szCs w:val="20"/>
        </w:rPr>
      </w:pPr>
      <w:r>
        <w:rPr>
          <w:b/>
          <w:sz w:val="20"/>
          <w:szCs w:val="20"/>
        </w:rPr>
      </w:r>
    </w:p>
    <w:p>
      <w:pPr>
        <w:pStyle w:val="Normal"/>
        <w:shd w:fill="FFFFFF" w:val="clear"/>
        <w:jc w:val="both"/>
        <w:rPr>
          <w:b/>
          <w:sz w:val="20"/>
          <w:szCs w:val="20"/>
        </w:rPr>
      </w:pPr>
      <w:r>
        <w:rPr>
          <w:b/>
          <w:sz w:val="20"/>
          <w:szCs w:val="20"/>
        </w:rPr>
      </w:r>
    </w:p>
    <w:p>
      <w:pPr>
        <w:pStyle w:val="Normal"/>
        <w:shd w:fill="FFFFFF" w:val="clear"/>
        <w:jc w:val="both"/>
        <w:rPr>
          <w:b/>
          <w:sz w:val="20"/>
          <w:szCs w:val="20"/>
        </w:rPr>
      </w:pPr>
      <w:r>
        <w:rPr>
          <w:b/>
          <w:sz w:val="20"/>
          <w:szCs w:val="20"/>
        </w:rPr>
      </w:r>
    </w:p>
    <w:p>
      <w:pPr>
        <w:pStyle w:val="Normal"/>
        <w:shd w:fill="FFFFFF" w:val="clear"/>
        <w:jc w:val="both"/>
        <w:rPr>
          <w:b/>
          <w:sz w:val="20"/>
          <w:szCs w:val="20"/>
        </w:rPr>
      </w:pPr>
      <w:r>
        <w:rPr>
          <w:b/>
          <w:sz w:val="20"/>
          <w:szCs w:val="20"/>
        </w:rPr>
      </w:r>
    </w:p>
    <w:p>
      <w:pPr>
        <w:pStyle w:val="Normal"/>
        <w:shd w:fill="FFFFFF" w:val="clear"/>
        <w:jc w:val="both"/>
        <w:rPr>
          <w:b/>
          <w:sz w:val="20"/>
          <w:szCs w:val="20"/>
        </w:rPr>
      </w:pPr>
      <w:r>
        <w:rPr>
          <w:b/>
          <w:sz w:val="20"/>
          <w:szCs w:val="20"/>
        </w:rPr>
      </w:r>
    </w:p>
    <w:p>
      <w:pPr>
        <w:pStyle w:val="Normal"/>
        <w:shd w:fill="FFFFFF" w:val="clear"/>
        <w:jc w:val="both"/>
        <w:rPr>
          <w:b/>
          <w:sz w:val="20"/>
          <w:szCs w:val="20"/>
        </w:rPr>
      </w:pPr>
      <w:r>
        <w:rPr>
          <w:b/>
          <w:sz w:val="20"/>
          <w:szCs w:val="20"/>
        </w:rPr>
      </w:r>
    </w:p>
    <w:p>
      <w:pPr>
        <w:pStyle w:val="Normal"/>
        <w:shd w:fill="FFFFFF" w:val="clear"/>
        <w:jc w:val="both"/>
        <w:rPr>
          <w:b/>
          <w:sz w:val="20"/>
          <w:szCs w:val="20"/>
        </w:rPr>
      </w:pPr>
      <w:r>
        <w:rPr>
          <w:b/>
          <w:sz w:val="20"/>
          <w:szCs w:val="20"/>
        </w:rPr>
      </w:r>
    </w:p>
    <w:p>
      <w:pPr>
        <w:pStyle w:val="Normal"/>
        <w:shd w:fill="FFFFFF" w:val="clear"/>
        <w:jc w:val="both"/>
        <w:rPr>
          <w:b/>
          <w:sz w:val="20"/>
          <w:szCs w:val="20"/>
        </w:rPr>
      </w:pPr>
      <w:r>
        <w:rPr>
          <w:b/>
          <w:sz w:val="20"/>
          <w:szCs w:val="20"/>
        </w:rPr>
      </w:r>
    </w:p>
    <w:p>
      <w:pPr>
        <w:pStyle w:val="Normal"/>
        <w:shd w:fill="FFFFFF" w:val="clear"/>
        <w:jc w:val="both"/>
        <w:rPr>
          <w:b/>
          <w:sz w:val="20"/>
          <w:szCs w:val="20"/>
        </w:rPr>
      </w:pPr>
      <w:r>
        <w:rPr>
          <w:b/>
          <w:sz w:val="20"/>
          <w:szCs w:val="20"/>
        </w:rPr>
      </w:r>
    </w:p>
    <w:p>
      <w:pPr>
        <w:pStyle w:val="Normal"/>
        <w:shd w:fill="FFFFFF" w:val="clear"/>
        <w:jc w:val="both"/>
        <w:rPr>
          <w:b/>
          <w:sz w:val="20"/>
          <w:szCs w:val="20"/>
        </w:rPr>
      </w:pPr>
      <w:r>
        <w:rPr>
          <w:b/>
          <w:sz w:val="20"/>
          <w:szCs w:val="20"/>
        </w:rPr>
      </w:r>
    </w:p>
    <w:p>
      <w:pPr>
        <w:pStyle w:val="Normal"/>
        <w:shd w:fill="FFFFFF" w:val="clear"/>
        <w:jc w:val="both"/>
        <w:rPr>
          <w:b/>
          <w:sz w:val="20"/>
          <w:szCs w:val="20"/>
        </w:rPr>
      </w:pPr>
      <w:r>
        <w:rPr>
          <w:b/>
          <w:sz w:val="20"/>
          <w:szCs w:val="20"/>
        </w:rPr>
      </w:r>
    </w:p>
    <w:p>
      <w:pPr>
        <w:pStyle w:val="Normal"/>
        <w:shd w:fill="FFFFFF" w:val="clear"/>
        <w:jc w:val="both"/>
        <w:rPr>
          <w:b/>
          <w:sz w:val="20"/>
          <w:szCs w:val="20"/>
        </w:rPr>
      </w:pPr>
      <w:r>
        <w:rPr>
          <w:b/>
          <w:sz w:val="20"/>
          <w:szCs w:val="20"/>
        </w:rPr>
      </w:r>
    </w:p>
    <w:p>
      <w:pPr>
        <w:pStyle w:val="Normal"/>
        <w:shd w:fill="FFFFFF" w:val="clear"/>
        <w:jc w:val="both"/>
        <w:rPr>
          <w:b/>
          <w:sz w:val="20"/>
          <w:szCs w:val="20"/>
        </w:rPr>
      </w:pPr>
      <w:r>
        <w:rPr>
          <w:b/>
          <w:sz w:val="20"/>
          <w:szCs w:val="20"/>
        </w:rPr>
      </w:r>
    </w:p>
    <w:p>
      <w:pPr>
        <w:pStyle w:val="Normal"/>
        <w:shd w:fill="FFFFFF" w:val="clear"/>
        <w:jc w:val="both"/>
        <w:rPr>
          <w:b/>
          <w:sz w:val="20"/>
          <w:szCs w:val="20"/>
        </w:rPr>
      </w:pPr>
      <w:r>
        <w:rPr>
          <w:b/>
          <w:sz w:val="20"/>
          <w:szCs w:val="20"/>
        </w:rPr>
      </w:r>
    </w:p>
    <w:p>
      <w:pPr>
        <w:pStyle w:val="Normal"/>
        <w:shd w:fill="FFFFFF" w:val="clear"/>
        <w:jc w:val="both"/>
        <w:rPr>
          <w:b/>
          <w:sz w:val="20"/>
          <w:szCs w:val="20"/>
        </w:rPr>
      </w:pPr>
      <w:r>
        <w:rPr>
          <w:b/>
          <w:sz w:val="20"/>
          <w:szCs w:val="20"/>
        </w:rPr>
      </w:r>
    </w:p>
    <w:tbl>
      <w:tblPr>
        <w:tblpPr w:vertAnchor="text" w:horzAnchor="text" w:bottomFromText="200" w:rightFromText="180" w:tblpX="0" w:tblpY="49"/>
        <w:tblW w:w="5000" w:type="pct"/>
        <w:jc w:val="start"/>
        <w:tblInd w:w="108" w:type="dxa"/>
        <w:tblLayout w:type="fixed"/>
        <w:tblCellMar>
          <w:top w:w="0" w:type="dxa"/>
          <w:start w:w="108" w:type="dxa"/>
          <w:bottom w:w="0" w:type="dxa"/>
          <w:end w:w="108" w:type="dxa"/>
        </w:tblCellMar>
      </w:tblPr>
      <w:tblGrid>
        <w:gridCol w:w="4785"/>
        <w:gridCol w:w="4786"/>
      </w:tblGrid>
      <w:tr>
        <w:trPr/>
        <w:tc>
          <w:tcPr>
            <w:tcW w:w="4785" w:type="dxa"/>
            <w:tcBorders/>
          </w:tcPr>
          <w:p>
            <w:pPr>
              <w:pStyle w:val="HTML1"/>
              <w:snapToGrid w:val="false"/>
              <w:spacing w:lineRule="auto" w:line="276"/>
              <w:rPr>
                <w:rFonts w:ascii="Times New Roman" w:hAnsi="Times New Roman" w:cs="Times New Roman"/>
              </w:rPr>
            </w:pPr>
            <w:r>
              <w:rPr>
                <w:rFonts w:cs="Times New Roman" w:ascii="Times New Roman" w:hAnsi="Times New Roman"/>
              </w:rPr>
            </w:r>
          </w:p>
          <w:p>
            <w:pPr>
              <w:pStyle w:val="HTML1"/>
              <w:spacing w:lineRule="auto" w:line="276"/>
              <w:rPr>
                <w:rFonts w:ascii="Times New Roman" w:hAnsi="Times New Roman" w:cs="Times New Roman"/>
              </w:rPr>
            </w:pPr>
            <w:r>
              <w:rPr>
                <w:rFonts w:cs="Times New Roman" w:ascii="Times New Roman" w:hAnsi="Times New Roman"/>
              </w:rPr>
            </w:r>
          </w:p>
          <w:p>
            <w:pPr>
              <w:pStyle w:val="HTML1"/>
              <w:spacing w:lineRule="auto" w:line="276"/>
              <w:rPr>
                <w:rFonts w:ascii="Times New Roman" w:hAnsi="Times New Roman" w:cs="Times New Roman"/>
              </w:rPr>
            </w:pPr>
            <w:r>
              <w:rPr>
                <w:rFonts w:cs="Times New Roman" w:ascii="Times New Roman" w:hAnsi="Times New Roman"/>
              </w:rPr>
              <w:t>Заказчик _________________ (_А.С.Чистяков)</w:t>
            </w:r>
          </w:p>
        </w:tc>
        <w:tc>
          <w:tcPr>
            <w:tcW w:w="4786" w:type="dxa"/>
            <w:tcBorders/>
          </w:tcPr>
          <w:p>
            <w:pPr>
              <w:pStyle w:val="HTML1"/>
              <w:snapToGrid w:val="false"/>
              <w:spacing w:lineRule="auto" w:line="276"/>
              <w:rPr>
                <w:rFonts w:ascii="Times New Roman" w:hAnsi="Times New Roman" w:cs="Times New Roman"/>
              </w:rPr>
            </w:pPr>
            <w:r>
              <w:rPr>
                <w:rFonts w:cs="Times New Roman" w:ascii="Times New Roman" w:hAnsi="Times New Roman"/>
              </w:rPr>
            </w:r>
          </w:p>
          <w:p>
            <w:pPr>
              <w:pStyle w:val="HTML1"/>
              <w:spacing w:lineRule="auto" w:line="276"/>
              <w:rPr>
                <w:rFonts w:ascii="Times New Roman" w:hAnsi="Times New Roman" w:cs="Times New Roman"/>
              </w:rPr>
            </w:pPr>
            <w:r>
              <w:rPr>
                <w:rFonts w:cs="Times New Roman" w:ascii="Times New Roman" w:hAnsi="Times New Roman"/>
              </w:rPr>
            </w:r>
          </w:p>
          <w:p>
            <w:pPr>
              <w:pStyle w:val="HTML1"/>
              <w:spacing w:lineRule="auto" w:line="276"/>
              <w:rPr>
                <w:rFonts w:ascii="Times New Roman" w:hAnsi="Times New Roman" w:cs="Times New Roman"/>
              </w:rPr>
            </w:pPr>
            <w:r>
              <w:rPr>
                <w:rFonts w:cs="Times New Roman" w:ascii="Times New Roman" w:hAnsi="Times New Roman"/>
              </w:rPr>
              <w:t>Исполнитель______________ (                       )</w:t>
            </w:r>
          </w:p>
        </w:tc>
      </w:tr>
      <w:tr>
        <w:trPr/>
        <w:tc>
          <w:tcPr>
            <w:tcW w:w="4785" w:type="dxa"/>
            <w:tcBorders/>
          </w:tcPr>
          <w:p>
            <w:pPr>
              <w:pStyle w:val="HTML1"/>
              <w:spacing w:lineRule="auto" w:line="276"/>
              <w:rPr>
                <w:rFonts w:ascii="Times New Roman" w:hAnsi="Times New Roman" w:cs="Times New Roman"/>
              </w:rPr>
            </w:pPr>
            <w:r>
              <w:rPr>
                <w:rFonts w:cs="Times New Roman" w:ascii="Times New Roman" w:hAnsi="Times New Roman"/>
              </w:rPr>
              <w:t>М.П.</w:t>
            </w:r>
          </w:p>
        </w:tc>
        <w:tc>
          <w:tcPr>
            <w:tcW w:w="4786" w:type="dxa"/>
            <w:tcBorders/>
          </w:tcPr>
          <w:p>
            <w:pPr>
              <w:pStyle w:val="HTML1"/>
              <w:spacing w:lineRule="auto" w:line="276"/>
              <w:rPr>
                <w:rFonts w:ascii="Times New Roman" w:hAnsi="Times New Roman" w:cs="Times New Roman"/>
              </w:rPr>
            </w:pPr>
            <w:r>
              <w:rPr>
                <w:rFonts w:cs="Times New Roman" w:ascii="Times New Roman" w:hAnsi="Times New Roman"/>
              </w:rPr>
              <w:t>М.П.</w:t>
            </w:r>
          </w:p>
        </w:tc>
      </w:tr>
    </w:tbl>
    <w:p>
      <w:pPr>
        <w:pStyle w:val="Normal"/>
        <w:shd w:fill="FFFFFF" w:val="clear"/>
        <w:jc w:val="both"/>
        <w:rPr>
          <w:sz w:val="20"/>
          <w:szCs w:val="20"/>
        </w:rPr>
      </w:pPr>
      <w:r>
        <w:rPr>
          <w:sz w:val="20"/>
          <w:szCs w:val="20"/>
        </w:rPr>
      </w:r>
    </w:p>
    <w:p>
      <w:pPr>
        <w:pStyle w:val="22"/>
        <w:tabs>
          <w:tab w:val="clear" w:pos="708"/>
          <w:tab w:val="left" w:pos="5387" w:leader="none"/>
        </w:tabs>
        <w:spacing w:lineRule="auto" w:line="240" w:before="0" w:after="0"/>
        <w:jc w:val="center"/>
        <w:rPr>
          <w:sz w:val="20"/>
          <w:szCs w:val="20"/>
        </w:rPr>
      </w:pPr>
      <w:r>
        <w:rPr>
          <w:sz w:val="20"/>
          <w:szCs w:val="20"/>
        </w:rPr>
      </w:r>
    </w:p>
    <w:sectPr>
      <w:footerReference w:type="default" r:id="rId4"/>
      <w:type w:val="nextPage"/>
      <w:pgSz w:w="11906" w:h="16838"/>
      <w:pgMar w:left="1077" w:right="851" w:gutter="0" w:header="0" w:top="709" w:footer="709" w:bottom="7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Arial">
    <w:charset w:val="cc" w:characterSet="windows-1251"/>
    <w:family w:val="swiss"/>
    <w:pitch w:val="variable"/>
  </w:font>
  <w:font w:name="Calibri">
    <w:charset w:val="cc" w:characterSet="windows-1251"/>
    <w:family w:val="swiss"/>
    <w:pitch w:val="variable"/>
  </w:font>
  <w:font w:name="Tahoma">
    <w:charset w:val="cc" w:characterSet="windows-1251"/>
    <w:family w:val="swiss"/>
    <w:pitch w:val="variable"/>
  </w:font>
  <w:font w:name="Courier New">
    <w:charset w:val="cc" w:characterSet="windows-1251"/>
    <w:family w:val="modern"/>
    <w:pitch w:val="default"/>
  </w:font>
  <w:font w:name="Liberation Sans">
    <w:altName w:val="Arial"/>
    <w:charset w:val="cc" w:characterSet="windows-125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5</w:t>
    </w:r>
    <w:r>
      <w:rPr/>
      <w:fldChar w:fldCharType="end"/>
    </w:r>
  </w:p>
  <w:p>
    <w:pPr>
      <w:pStyle w:val="Footer"/>
      <w:ind w:end="36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pStyle w:val="Heading4"/>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70"/>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bidi="ar-SA" w:val="ru-RU" w:eastAsia="zh-CN"/>
    </w:rPr>
  </w:style>
  <w:style w:type="paragraph" w:styleId="Heading1">
    <w:name w:val="heading 1"/>
    <w:basedOn w:val="Normal"/>
    <w:next w:val="BodyText"/>
    <w:qFormat/>
    <w:pPr>
      <w:numPr>
        <w:ilvl w:val="0"/>
        <w:numId w:val="1"/>
      </w:numPr>
      <w:spacing w:before="280" w:after="280"/>
      <w:outlineLvl w:val="0"/>
    </w:pPr>
    <w:rPr>
      <w:b/>
      <w:bCs/>
      <w:kern w:val="2"/>
      <w:sz w:val="48"/>
      <w:szCs w:val="4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4">
    <w:name w:val="heading 4"/>
    <w:basedOn w:val="Normal"/>
    <w:next w:val="Normal"/>
    <w:qFormat/>
    <w:pPr>
      <w:keepNext w:val="true"/>
      <w:widowControl w:val="false"/>
      <w:numPr>
        <w:ilvl w:val="3"/>
        <w:numId w:val="1"/>
      </w:numPr>
      <w:autoSpaceDE w:val="false"/>
      <w:spacing w:before="240" w:after="60"/>
      <w:outlineLvl w:val="3"/>
    </w:pPr>
    <w:rPr>
      <w:rFonts w:ascii="Calibri" w:hAnsi="Calibri" w:cs="Calibri"/>
      <w:b/>
      <w:bCs/>
      <w:sz w:val="28"/>
      <w:szCs w:val="28"/>
      <w:lang w:val="ru-RU"/>
    </w:rPr>
  </w:style>
  <w:style w:type="character" w:styleId="WW8Num1z0">
    <w:name w:val="WW8Num1z0"/>
    <w:qFormat/>
    <w:rPr>
      <w:b/>
    </w:rPr>
  </w:style>
  <w:style w:type="character" w:styleId="Style11">
    <w:name w:val="Основной шрифт абзаца"/>
    <w:qFormat/>
    <w:rPr/>
  </w:style>
  <w:style w:type="character" w:styleId="PageNumber">
    <w:name w:val="page number"/>
    <w:basedOn w:val="Style11"/>
    <w:rPr/>
  </w:style>
  <w:style w:type="character" w:styleId="4">
    <w:name w:val="Заголовок 4 Знак"/>
    <w:qFormat/>
    <w:rPr>
      <w:rFonts w:ascii="Calibri" w:hAnsi="Calibri" w:cs="Calibri"/>
      <w:b/>
      <w:bCs/>
      <w:sz w:val="28"/>
      <w:szCs w:val="28"/>
    </w:rPr>
  </w:style>
  <w:style w:type="character" w:styleId="2">
    <w:name w:val="Основной текст 2 Знак"/>
    <w:basedOn w:val="Style11"/>
    <w:qFormat/>
    <w:rPr/>
  </w:style>
  <w:style w:type="character" w:styleId="Style12">
    <w:name w:val="Знак примечания"/>
    <w:qFormat/>
    <w:rPr>
      <w:sz w:val="16"/>
      <w:szCs w:val="16"/>
    </w:rPr>
  </w:style>
  <w:style w:type="character" w:styleId="Style13">
    <w:name w:val="Текст примечания Знак"/>
    <w:basedOn w:val="Style11"/>
    <w:qFormat/>
    <w:rPr/>
  </w:style>
  <w:style w:type="character" w:styleId="Style14">
    <w:name w:val="Тема примечания Знак"/>
    <w:qFormat/>
    <w:rPr>
      <w:b/>
      <w:bCs/>
    </w:rPr>
  </w:style>
  <w:style w:type="character" w:styleId="Style15">
    <w:name w:val="Текст выноски Знак"/>
    <w:qFormat/>
    <w:rPr>
      <w:rFonts w:ascii="Tahoma" w:hAnsi="Tahoma" w:cs="Tahoma"/>
      <w:sz w:val="16"/>
      <w:szCs w:val="16"/>
    </w:rPr>
  </w:style>
  <w:style w:type="character" w:styleId="Style16">
    <w:name w:val="Основной текст с отступом Знак"/>
    <w:qFormat/>
    <w:rPr>
      <w:sz w:val="24"/>
      <w:szCs w:val="24"/>
    </w:rPr>
  </w:style>
  <w:style w:type="character" w:styleId="21">
    <w:name w:val="Заголовок 2 Знак"/>
    <w:qFormat/>
    <w:rPr>
      <w:rFonts w:ascii="Arial" w:hAnsi="Arial" w:cs="Arial"/>
      <w:b/>
      <w:bCs/>
      <w:i/>
      <w:iCs/>
      <w:sz w:val="28"/>
      <w:szCs w:val="28"/>
    </w:rPr>
  </w:style>
  <w:style w:type="character" w:styleId="Style17">
    <w:name w:val="Верхний колонтитул Знак"/>
    <w:qFormat/>
    <w:rPr>
      <w:sz w:val="24"/>
      <w:szCs w:val="24"/>
    </w:rPr>
  </w:style>
  <w:style w:type="character" w:styleId="Style18">
    <w:name w:val="Нижний колонтитул Знак"/>
    <w:qFormat/>
    <w:rPr>
      <w:sz w:val="24"/>
      <w:szCs w:val="24"/>
    </w:rPr>
  </w:style>
  <w:style w:type="character" w:styleId="Hyperlink">
    <w:name w:val="Hyperlink"/>
    <w:rPr>
      <w:color w:val="0000FF"/>
      <w:u w:val="single"/>
    </w:rPr>
  </w:style>
  <w:style w:type="character" w:styleId="HTML">
    <w:name w:val="Стандартный HTML Знак"/>
    <w:qFormat/>
    <w:rPr>
      <w:rFonts w:ascii="Courier New" w:hAnsi="Courier New" w:cs="Courier New"/>
    </w:rPr>
  </w:style>
  <w:style w:type="paragraph" w:styleId="Style19">
    <w:name w:val="Заголовок"/>
    <w:basedOn w:val="Normal"/>
    <w:next w:val="BodyText"/>
    <w:qFormat/>
    <w:pPr>
      <w:keepNext w:val="true"/>
      <w:spacing w:before="240" w:after="120"/>
    </w:pPr>
    <w:rPr>
      <w:rFonts w:ascii="Liberation Sans;Arial" w:hAnsi="Liberation Sans;Arial" w:eastAsia="Microsoft YaHei" w:cs="Lucida Sans"/>
      <w:sz w:val="28"/>
      <w:szCs w:val="28"/>
    </w:rPr>
  </w:style>
  <w:style w:type="paragraph" w:styleId="BodyText">
    <w:name w:val="Body Text"/>
    <w:basedOn w:val="Normal"/>
    <w:pPr>
      <w:jc w:val="both"/>
    </w:pPr>
    <w:rPr>
      <w:sz w:val="26"/>
      <w:szCs w:val="20"/>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caption1">
    <w:name w:val="caption1"/>
    <w:basedOn w:val="Normal"/>
    <w:qFormat/>
    <w:pPr>
      <w:suppressLineNumbers/>
      <w:spacing w:before="120" w:after="120"/>
    </w:pPr>
    <w:rPr>
      <w:rFonts w:cs="Lucida Sans"/>
      <w:i/>
      <w:iCs/>
      <w:sz w:val="24"/>
      <w:szCs w:val="24"/>
    </w:rPr>
  </w:style>
  <w:style w:type="paragraph" w:styleId="caption11">
    <w:name w:val="caption11"/>
    <w:basedOn w:val="Normal"/>
    <w:qFormat/>
    <w:pPr>
      <w:suppressLineNumbers/>
      <w:spacing w:before="120" w:after="120"/>
    </w:pPr>
    <w:rPr>
      <w:rFonts w:cs="Lucida Sans"/>
      <w:i/>
      <w:iCs/>
      <w:sz w:val="24"/>
      <w:szCs w:val="24"/>
    </w:rPr>
  </w:style>
  <w:style w:type="paragraph" w:styleId="Style21">
    <w:name w:val="Обычный (веб)"/>
    <w:basedOn w:val="Normal"/>
    <w:qFormat/>
    <w:pPr>
      <w:spacing w:before="61" w:after="0"/>
      <w:ind w:hanging="0" w:start="122" w:end="122"/>
    </w:pPr>
    <w:rPr>
      <w:rFonts w:ascii="Tahoma" w:hAnsi="Tahoma" w:cs="Tahoma"/>
      <w:color w:val="000000"/>
      <w:sz w:val="13"/>
      <w:szCs w:val="13"/>
    </w:rPr>
  </w:style>
  <w:style w:type="paragraph" w:styleId="Style22">
    <w:name w:val="Колонтитулы"/>
    <w:basedOn w:val="Normal"/>
    <w:qFormat/>
    <w:pPr>
      <w:suppressLineNumbers/>
      <w:tabs>
        <w:tab w:val="clear" w:pos="708"/>
        <w:tab w:val="center" w:pos="4819" w:leader="none"/>
        <w:tab w:val="right" w:pos="9638" w:leader="none"/>
      </w:tabs>
    </w:pPr>
    <w:rPr/>
  </w:style>
  <w:style w:type="paragraph" w:styleId="Footer">
    <w:name w:val="footer"/>
    <w:basedOn w:val="Normal"/>
    <w:pPr>
      <w:tabs>
        <w:tab w:val="clear" w:pos="708"/>
        <w:tab w:val="center" w:pos="4677" w:leader="none"/>
        <w:tab w:val="right" w:pos="9355" w:leader="none"/>
      </w:tabs>
    </w:pPr>
    <w:rPr/>
  </w:style>
  <w:style w:type="paragraph" w:styleId="ConsNormal">
    <w:name w:val="ConsNormal"/>
    <w:qFormat/>
    <w:pPr>
      <w:widowControl w:val="false"/>
      <w:suppressAutoHyphens w:val="true"/>
      <w:autoSpaceDE w:val="false"/>
      <w:bidi w:val="0"/>
      <w:ind w:firstLine="720" w:start="0" w:end="19772"/>
    </w:pPr>
    <w:rPr>
      <w:rFonts w:ascii="Arial" w:hAnsi="Arial" w:eastAsia="Times New Roman" w:cs="Arial"/>
      <w:color w:val="auto"/>
      <w:sz w:val="20"/>
      <w:szCs w:val="20"/>
      <w:lang w:bidi="ar-SA" w:val="ru-RU" w:eastAsia="zh-CN"/>
    </w:rPr>
  </w:style>
  <w:style w:type="paragraph" w:styleId="22">
    <w:name w:val="Основной текст 2"/>
    <w:basedOn w:val="Normal"/>
    <w:qFormat/>
    <w:pPr>
      <w:widowControl w:val="false"/>
      <w:autoSpaceDE w:val="false"/>
      <w:spacing w:lineRule="auto" w:line="480" w:before="0" w:after="120"/>
    </w:pPr>
    <w:rPr>
      <w:sz w:val="20"/>
      <w:szCs w:val="20"/>
    </w:rPr>
  </w:style>
  <w:style w:type="paragraph" w:styleId="23">
    <w:name w:val="Основной текст с отступом 2"/>
    <w:basedOn w:val="Normal"/>
    <w:qFormat/>
    <w:pPr>
      <w:spacing w:lineRule="auto" w:line="480" w:before="0" w:after="120"/>
      <w:ind w:hanging="0" w:start="283" w:end="0"/>
    </w:pPr>
    <w:rPr/>
  </w:style>
  <w:style w:type="paragraph" w:styleId="Style23">
    <w:name w:val="Текст примечания"/>
    <w:basedOn w:val="Normal"/>
    <w:qFormat/>
    <w:pPr/>
    <w:rPr>
      <w:sz w:val="20"/>
      <w:szCs w:val="20"/>
    </w:rPr>
  </w:style>
  <w:style w:type="paragraph" w:styleId="Style24">
    <w:name w:val="Тема примечания"/>
    <w:basedOn w:val="Style23"/>
    <w:next w:val="Style23"/>
    <w:qFormat/>
    <w:pPr/>
    <w:rPr>
      <w:b/>
      <w:bCs/>
      <w:lang w:val="ru-RU"/>
    </w:rPr>
  </w:style>
  <w:style w:type="paragraph" w:styleId="Style25">
    <w:name w:val="Текст выноски"/>
    <w:basedOn w:val="Normal"/>
    <w:qFormat/>
    <w:pPr/>
    <w:rPr>
      <w:rFonts w:ascii="Tahoma" w:hAnsi="Tahoma" w:cs="Tahoma"/>
      <w:sz w:val="16"/>
      <w:szCs w:val="16"/>
      <w:lang w:val="ru-RU"/>
    </w:rPr>
  </w:style>
  <w:style w:type="paragraph" w:styleId="Style26">
    <w:name w:val="Без интервала"/>
    <w:qFormat/>
    <w:pPr>
      <w:widowControl/>
      <w:suppressAutoHyphens w:val="true"/>
      <w:bidi w:val="0"/>
    </w:pPr>
    <w:rPr>
      <w:rFonts w:ascii="Times New Roman" w:hAnsi="Times New Roman" w:eastAsia="Times New Roman" w:cs="Times New Roman"/>
      <w:color w:val="auto"/>
      <w:sz w:val="20"/>
      <w:szCs w:val="20"/>
      <w:lang w:bidi="ar-SA" w:val="ru-RU" w:eastAsia="zh-CN"/>
    </w:rPr>
  </w:style>
  <w:style w:type="paragraph" w:styleId="BodyTextIndent">
    <w:name w:val="Body Text Indent"/>
    <w:basedOn w:val="Normal"/>
    <w:pPr>
      <w:spacing w:before="0" w:after="120"/>
      <w:ind w:hanging="0" w:start="283" w:end="0"/>
    </w:pPr>
    <w:rPr>
      <w:lang w:val="ru-RU"/>
    </w:rPr>
  </w:style>
  <w:style w:type="paragraph" w:styleId="CharChar">
    <w:name w:val=" Char Char"/>
    <w:basedOn w:val="Normal"/>
    <w:qFormat/>
    <w:pPr>
      <w:tabs>
        <w:tab w:val="clear" w:pos="708"/>
        <w:tab w:val="left" w:pos="1134" w:leader="none"/>
      </w:tabs>
      <w:spacing w:lineRule="exact" w:line="240" w:before="0" w:after="160"/>
    </w:pPr>
    <w:rPr>
      <w:sz w:val="22"/>
      <w:szCs w:val="20"/>
      <w:lang w:val="en-US" w:eastAsia="ru-RU"/>
    </w:rPr>
  </w:style>
  <w:style w:type="paragraph" w:styleId="Header">
    <w:name w:val="header"/>
    <w:basedOn w:val="Normal"/>
    <w:pPr>
      <w:tabs>
        <w:tab w:val="clear" w:pos="708"/>
        <w:tab w:val="center" w:pos="4677" w:leader="none"/>
        <w:tab w:val="right" w:pos="9355" w:leader="none"/>
      </w:tabs>
    </w:pPr>
    <w:rPr/>
  </w:style>
  <w:style w:type="paragraph" w:styleId="Style27">
    <w:name w:val="Абзац списка"/>
    <w:basedOn w:val="Normal"/>
    <w:qFormat/>
    <w:pPr>
      <w:spacing w:lineRule="auto" w:line="257" w:before="0" w:after="160"/>
      <w:ind w:hanging="0" w:start="720" w:end="0"/>
      <w:contextualSpacing/>
    </w:pPr>
    <w:rPr>
      <w:rFonts w:ascii="Calibri" w:hAnsi="Calibri" w:eastAsia="Calibri" w:cs="Times New Roman"/>
      <w:sz w:val="22"/>
      <w:szCs w:val="22"/>
    </w:rPr>
  </w:style>
  <w:style w:type="paragraph" w:styleId="HTML1">
    <w:name w:val="Стандартный HTML"/>
    <w:basedOn w:val="Normal"/>
    <w:qFormat/>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paragraph" w:styleId="Style30">
    <w:name w:val="Содержимое врезки"/>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A13118871F0771D5E8F9ED2F1065032121C7E1DABD2CD44573057D1872D8F40876D420EC301124C264D5FDBB4E9190BA33094B3E69DD725Ds4J" TargetMode="External"/><Relationship Id="rId3" Type="http://schemas.openxmlformats.org/officeDocument/2006/relationships/hyperlink" Target="mailto:omm@niiomm.ru" TargetMode="Externa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39</TotalTime>
  <Application>LibreOffice/26.2.1.2$Windows_X86_64 LibreOffice_project/620$Build-2</Application>
  <AppVersion>15.0000</AppVersion>
  <Pages>5</Pages>
  <Words>1305</Words>
  <Characters>9296</Characters>
  <CharactersWithSpaces>10721</CharactersWithSpaces>
  <Paragraphs>93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2026-05-28T15:06:00Z</dcterms:created>
  <dc:creator>654321</dc:creator>
  <dc:description/>
  <dc:language>ru-RU</dc:language>
  <cp:lastModifiedBy/>
  <cp:lastPrinted>2023-07-05T09:33:00Z</cp:lastPrinted>
  <dcterms:modified xsi:type="dcterms:W3CDTF">2026-06-01T10:57:26Z</dcterms:modified>
  <cp:revision>9</cp:revision>
  <dc:subject/>
  <dc:title>Договор на оказание услуг</dc:title>
</cp:coreProperties>
</file>