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E2" w:rsidRDefault="004E4979">
      <w:pPr>
        <w:pStyle w:val="20"/>
        <w:framePr w:w="9413" w:h="298" w:hRule="exact" w:wrap="none" w:vAnchor="page" w:hAnchor="page" w:x="1807" w:y="1197"/>
        <w:shd w:val="clear" w:color="auto" w:fill="auto"/>
        <w:spacing w:after="0" w:line="240" w:lineRule="exact"/>
      </w:pPr>
      <w:r>
        <w:t>Приложение</w:t>
      </w:r>
    </w:p>
    <w:p w:rsidR="007A52E2" w:rsidRDefault="004E4979">
      <w:pPr>
        <w:pStyle w:val="10"/>
        <w:framePr w:w="9413" w:h="1063" w:hRule="exact" w:wrap="none" w:vAnchor="page" w:hAnchor="page" w:x="1807" w:y="1988"/>
        <w:shd w:val="clear" w:color="auto" w:fill="auto"/>
        <w:spacing w:before="0" w:after="127" w:line="260" w:lineRule="exact"/>
        <w:ind w:left="160"/>
      </w:pPr>
      <w:bookmarkStart w:id="0" w:name="bookmark0"/>
      <w:r>
        <w:t>ТЕХНИЧЕСКОЕ ЗАДАНИЕ</w:t>
      </w:r>
      <w:bookmarkEnd w:id="0"/>
    </w:p>
    <w:p w:rsidR="007A52E2" w:rsidRDefault="004E4979">
      <w:pPr>
        <w:pStyle w:val="20"/>
        <w:framePr w:w="9413" w:h="1063" w:hRule="exact" w:wrap="none" w:vAnchor="page" w:hAnchor="page" w:x="1807" w:y="1988"/>
        <w:shd w:val="clear" w:color="auto" w:fill="auto"/>
        <w:spacing w:after="0" w:line="269" w:lineRule="exact"/>
        <w:ind w:left="160"/>
        <w:jc w:val="center"/>
      </w:pPr>
      <w:r>
        <w:t>на закупку комплектующих к компьютерной технике для нужд</w:t>
      </w:r>
      <w:r>
        <w:br/>
        <w:t>УФСИН России по Магаданской области.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875"/>
        <w:gridCol w:w="1416"/>
        <w:gridCol w:w="1406"/>
      </w:tblGrid>
      <w:tr w:rsidR="007A52E2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Характеристики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Кол-во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Ед. изм.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 xml:space="preserve">Жесткий диск (накопитель типа 2.5" </w:t>
            </w:r>
            <w:r>
              <w:rPr>
                <w:rStyle w:val="21"/>
                <w:lang w:val="en-US" w:eastAsia="en-US" w:bidi="en-US"/>
              </w:rPr>
              <w:t>S</w:t>
            </w:r>
            <w:r>
              <w:rPr>
                <w:rStyle w:val="21"/>
              </w:rPr>
              <w:t xml:space="preserve">АТА-3 </w:t>
            </w:r>
            <w:r>
              <w:rPr>
                <w:rStyle w:val="21"/>
                <w:lang w:val="en-US" w:eastAsia="en-US" w:bidi="en-US"/>
              </w:rPr>
              <w:t>Patriot</w:t>
            </w:r>
            <w:r w:rsidRPr="00DE02C2">
              <w:rPr>
                <w:rStyle w:val="21"/>
                <w:lang w:eastAsia="en-US" w:bidi="en-US"/>
              </w:rPr>
              <w:br/>
            </w:r>
            <w:r>
              <w:rPr>
                <w:rStyle w:val="21"/>
              </w:rPr>
              <w:t>Р220 или эквивалент)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12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Тип - 2.5" </w:t>
            </w:r>
            <w:r>
              <w:rPr>
                <w:rStyle w:val="21"/>
                <w:lang w:val="en-US" w:eastAsia="en-US" w:bidi="en-US"/>
              </w:rPr>
              <w:t xml:space="preserve">SATA </w:t>
            </w:r>
            <w:r>
              <w:rPr>
                <w:rStyle w:val="21"/>
              </w:rPr>
              <w:t>накопитель.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>Объем накопителя не менее 256 ГБ.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Разъем подключения - </w:t>
            </w:r>
            <w:r>
              <w:rPr>
                <w:rStyle w:val="21"/>
                <w:lang w:val="en-US" w:eastAsia="en-US" w:bidi="en-US"/>
              </w:rPr>
              <w:t>SATA.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Структура памяти - 3D </w:t>
            </w:r>
            <w:r>
              <w:rPr>
                <w:rStyle w:val="21"/>
                <w:lang w:val="en-US" w:eastAsia="en-US" w:bidi="en-US"/>
              </w:rPr>
              <w:t>NAND.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98"/>
              </w:tabs>
              <w:spacing w:after="0" w:line="274" w:lineRule="exact"/>
              <w:jc w:val="left"/>
            </w:pPr>
            <w:r>
              <w:rPr>
                <w:rStyle w:val="21"/>
              </w:rPr>
              <w:t>Максимальная скорость последовательного чтения</w:t>
            </w:r>
            <w:r>
              <w:rPr>
                <w:rStyle w:val="21"/>
              </w:rPr>
              <w:br/>
              <w:t>не менее 490 Мбайт/сек.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left"/>
            </w:pPr>
            <w:r>
              <w:rPr>
                <w:rStyle w:val="21"/>
              </w:rPr>
              <w:t>Максимальная скорость последовательной записи</w:t>
            </w:r>
            <w:r>
              <w:rPr>
                <w:rStyle w:val="21"/>
              </w:rPr>
              <w:br/>
              <w:t>не менее 450 Мбайт/сек.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Батарейка плоская для питания компьютерного</w:t>
            </w:r>
            <w:r>
              <w:rPr>
                <w:rStyle w:val="21"/>
              </w:rPr>
              <w:br/>
              <w:t xml:space="preserve">оборудования (типа Батарейка плоская </w:t>
            </w:r>
            <w:r>
              <w:rPr>
                <w:rStyle w:val="21"/>
                <w:lang w:val="en-US" w:eastAsia="en-US" w:bidi="en-US"/>
              </w:rPr>
              <w:t>GP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CR</w:t>
            </w:r>
            <w:r w:rsidRPr="00DE02C2">
              <w:rPr>
                <w:rStyle w:val="21"/>
                <w:lang w:eastAsia="en-US" w:bidi="en-US"/>
              </w:rPr>
              <w:t xml:space="preserve">2032 </w:t>
            </w:r>
            <w:r>
              <w:rPr>
                <w:rStyle w:val="21"/>
              </w:rPr>
              <w:t>или</w:t>
            </w:r>
            <w:r>
              <w:rPr>
                <w:rStyle w:val="21"/>
              </w:rPr>
              <w:br/>
              <w:t>эквивалент)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jc w:val="both"/>
            </w:pPr>
            <w:r>
              <w:rPr>
                <w:rStyle w:val="21"/>
              </w:rPr>
              <w:t>Тип - батарейка.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1"/>
              </w:rPr>
              <w:t>Вид элемента -литиевая.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>Форм-фактор - плоская.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Типоразмер - </w:t>
            </w:r>
            <w:r>
              <w:rPr>
                <w:rStyle w:val="21"/>
                <w:lang w:val="en-US" w:eastAsia="en-US" w:bidi="en-US"/>
              </w:rPr>
              <w:t>CR2032.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jc w:val="both"/>
            </w:pPr>
            <w:r>
              <w:rPr>
                <w:rStyle w:val="21"/>
              </w:rPr>
              <w:t>Напряжение - 3 В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2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jc w:val="both"/>
            </w:pPr>
            <w:r>
              <w:rPr>
                <w:rStyle w:val="21"/>
              </w:rPr>
              <w:t>Емкость не менее - 225 мА*ч.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 xml:space="preserve">Количество штук в </w:t>
            </w:r>
            <w:r>
              <w:rPr>
                <w:rStyle w:val="21"/>
              </w:rPr>
              <w:t>упаковке не менее 2 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274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Батарейка плоская для питания компьютерного</w:t>
            </w:r>
            <w:r>
              <w:rPr>
                <w:rStyle w:val="21"/>
              </w:rPr>
              <w:br/>
              <w:t xml:space="preserve">оборудования (типа Батарейка плоская </w:t>
            </w:r>
            <w:r>
              <w:rPr>
                <w:rStyle w:val="21"/>
                <w:lang w:val="en-US" w:eastAsia="en-US" w:bidi="en-US"/>
              </w:rPr>
              <w:t>GP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CR</w:t>
            </w:r>
            <w:r w:rsidRPr="00DE02C2">
              <w:rPr>
                <w:rStyle w:val="21"/>
                <w:lang w:eastAsia="en-US" w:bidi="en-US"/>
              </w:rPr>
              <w:t xml:space="preserve">2032 </w:t>
            </w:r>
            <w:r>
              <w:rPr>
                <w:rStyle w:val="21"/>
              </w:rPr>
              <w:t>или</w:t>
            </w:r>
            <w:r>
              <w:rPr>
                <w:rStyle w:val="21"/>
              </w:rPr>
              <w:br/>
              <w:t>эквивалент)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>Тип - батарейка.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jc w:val="both"/>
            </w:pPr>
            <w:r>
              <w:rPr>
                <w:rStyle w:val="21"/>
              </w:rPr>
              <w:t>Вид элемента -литиевая.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jc w:val="both"/>
            </w:pPr>
            <w:r>
              <w:rPr>
                <w:rStyle w:val="21"/>
              </w:rPr>
              <w:t>Форм-фактор - плоская.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Типоразмер - </w:t>
            </w:r>
            <w:r>
              <w:rPr>
                <w:rStyle w:val="21"/>
                <w:lang w:val="en-US" w:eastAsia="en-US" w:bidi="en-US"/>
              </w:rPr>
              <w:t>CR2032.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after="0" w:line="274" w:lineRule="exact"/>
              <w:jc w:val="both"/>
            </w:pPr>
            <w:r>
              <w:rPr>
                <w:rStyle w:val="21"/>
              </w:rPr>
              <w:t>Напряжение - 3 В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Емкость не </w:t>
            </w:r>
            <w:r>
              <w:rPr>
                <w:rStyle w:val="21"/>
              </w:rPr>
              <w:t>менее - 225 мА*ч.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Количество штук в упаковке не менее 10 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 xml:space="preserve">Термопаста (типа </w:t>
            </w:r>
            <w:r>
              <w:rPr>
                <w:rStyle w:val="21"/>
                <w:lang w:val="en-US" w:eastAsia="en-US" w:bidi="en-US"/>
              </w:rPr>
              <w:t>Arctic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Cooling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или эквивалент)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4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jc w:val="both"/>
            </w:pPr>
            <w:r>
              <w:rPr>
                <w:rStyle w:val="21"/>
              </w:rPr>
              <w:t>Вес не менее 5 г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jc w:val="both"/>
            </w:pPr>
            <w:r>
              <w:rPr>
                <w:rStyle w:val="21"/>
              </w:rPr>
              <w:t>Теплопроводность не менее 8.5 Вт/мК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>Упаковка термопасты - шприц</w:t>
            </w:r>
          </w:p>
          <w:p w:rsidR="007A52E2" w:rsidRDefault="004E4979">
            <w:pPr>
              <w:pStyle w:val="20"/>
              <w:framePr w:w="9278" w:h="12490" w:wrap="none" w:vAnchor="page" w:hAnchor="page" w:x="1807" w:y="3227"/>
              <w:numPr>
                <w:ilvl w:val="0"/>
                <w:numId w:val="4"/>
              </w:numPr>
              <w:shd w:val="clear" w:color="auto" w:fill="auto"/>
              <w:tabs>
                <w:tab w:val="left" w:pos="706"/>
              </w:tabs>
              <w:spacing w:after="0" w:line="283" w:lineRule="exact"/>
              <w:ind w:firstLine="460"/>
              <w:jc w:val="left"/>
            </w:pPr>
            <w:r>
              <w:rPr>
                <w:rStyle w:val="21"/>
              </w:rPr>
              <w:t>Максимальная рабочая температура +150 °С</w:t>
            </w:r>
            <w:r>
              <w:rPr>
                <w:rStyle w:val="21"/>
              </w:rPr>
              <w:br/>
              <w:t xml:space="preserve">Минимальная </w:t>
            </w:r>
            <w:r>
              <w:rPr>
                <w:rStyle w:val="21"/>
              </w:rPr>
              <w:t>рабочая температура -50 °С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 xml:space="preserve">Жесткий диск </w:t>
            </w:r>
            <w:r>
              <w:rPr>
                <w:rStyle w:val="21"/>
                <w:lang w:val="en-US" w:eastAsia="en-US" w:bidi="en-US"/>
              </w:rPr>
              <w:t>WD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Purple</w:t>
            </w:r>
            <w:r w:rsidRPr="00DE02C2">
              <w:rPr>
                <w:rStyle w:val="21"/>
                <w:lang w:eastAsia="en-US" w:bidi="en-US"/>
              </w:rPr>
              <w:t xml:space="preserve">; </w:t>
            </w:r>
            <w:r>
              <w:rPr>
                <w:rStyle w:val="21"/>
              </w:rPr>
              <w:t xml:space="preserve">интерфейс: </w:t>
            </w:r>
            <w:r>
              <w:rPr>
                <w:rStyle w:val="21"/>
                <w:lang w:val="en-US" w:eastAsia="en-US" w:bidi="en-US"/>
              </w:rPr>
              <w:t>SATA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III</w:t>
            </w:r>
            <w:r w:rsidRPr="00DE02C2">
              <w:rPr>
                <w:rStyle w:val="21"/>
                <w:lang w:eastAsia="en-US" w:bidi="en-US"/>
              </w:rPr>
              <w:t xml:space="preserve">; </w:t>
            </w:r>
            <w:r>
              <w:rPr>
                <w:rStyle w:val="21"/>
              </w:rPr>
              <w:t>объём:</w:t>
            </w:r>
            <w:r>
              <w:rPr>
                <w:rStyle w:val="21"/>
              </w:rPr>
              <w:br/>
              <w:t>2 Тб; максимальная скорость передачи данных 145</w:t>
            </w:r>
            <w:r>
              <w:rPr>
                <w:rStyle w:val="21"/>
              </w:rPr>
              <w:br/>
              <w:t>Мбайт/ сек., скорость вращения шпинделя 5400 об /</w:t>
            </w:r>
            <w:r>
              <w:rPr>
                <w:rStyle w:val="21"/>
              </w:rPr>
              <w:br/>
              <w:t>мин; предназначен для эксплуатации в системах</w:t>
            </w:r>
            <w:r>
              <w:rPr>
                <w:rStyle w:val="21"/>
              </w:rPr>
              <w:br/>
              <w:t xml:space="preserve">видеонаблюдения, </w:t>
            </w:r>
            <w:r>
              <w:rPr>
                <w:rStyle w:val="21"/>
              </w:rPr>
              <w:t>пропускная способность 6 Гбит /</w:t>
            </w:r>
            <w:r>
              <w:rPr>
                <w:rStyle w:val="21"/>
              </w:rPr>
              <w:br/>
              <w:t>сек., буферная память в диапазоне не менее 64 Мб. и</w:t>
            </w:r>
            <w:r>
              <w:rPr>
                <w:rStyle w:val="21"/>
              </w:rPr>
              <w:br/>
              <w:t xml:space="preserve">не более 128 Мб., тип питания </w:t>
            </w:r>
            <w:r>
              <w:rPr>
                <w:rStyle w:val="21"/>
                <w:lang w:val="en-US" w:eastAsia="en-US" w:bidi="en-US"/>
              </w:rPr>
              <w:t>SATA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 xml:space="preserve">15 </w:t>
            </w:r>
            <w:r>
              <w:rPr>
                <w:rStyle w:val="21"/>
                <w:lang w:val="en-US" w:eastAsia="en-US" w:bidi="en-US"/>
              </w:rPr>
              <w:t>pin</w:t>
            </w:r>
            <w:r w:rsidRPr="00DE02C2">
              <w:rPr>
                <w:rStyle w:val="21"/>
                <w:lang w:eastAsia="en-US" w:bidi="en-US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2490" w:wrap="none" w:vAnchor="page" w:hAnchor="page" w:x="1807" w:y="3227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</w:tbl>
    <w:p w:rsidR="007A52E2" w:rsidRDefault="007A52E2">
      <w:pPr>
        <w:rPr>
          <w:sz w:val="2"/>
          <w:szCs w:val="2"/>
        </w:rPr>
        <w:sectPr w:rsidR="007A52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875"/>
        <w:gridCol w:w="1416"/>
        <w:gridCol w:w="1406"/>
      </w:tblGrid>
      <w:tr w:rsidR="007A52E2">
        <w:tblPrEx>
          <w:tblCellMar>
            <w:top w:w="0" w:type="dxa"/>
            <w:bottom w:w="0" w:type="dxa"/>
          </w:tblCellMar>
        </w:tblPrEx>
        <w:trPr>
          <w:trHeight w:hRule="exact" w:val="307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 xml:space="preserve">Процессор (типа </w:t>
            </w:r>
            <w:r>
              <w:rPr>
                <w:rStyle w:val="21"/>
                <w:lang w:val="en-US" w:eastAsia="en-US" w:bidi="en-US"/>
              </w:rPr>
              <w:t>Intel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Celeron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G</w:t>
            </w:r>
            <w:r w:rsidRPr="00DE02C2">
              <w:rPr>
                <w:rStyle w:val="21"/>
                <w:lang w:eastAsia="en-US" w:bidi="en-US"/>
              </w:rPr>
              <w:t xml:space="preserve">6900 </w:t>
            </w:r>
            <w:r>
              <w:rPr>
                <w:rStyle w:val="21"/>
                <w:lang w:val="en-US" w:eastAsia="en-US" w:bidi="en-US"/>
              </w:rPr>
              <w:t>OEM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или</w:t>
            </w:r>
            <w:r>
              <w:rPr>
                <w:rStyle w:val="21"/>
              </w:rPr>
              <w:br/>
              <w:t>эквивалент)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Сокет </w:t>
            </w:r>
            <w:r>
              <w:rPr>
                <w:rStyle w:val="21"/>
                <w:lang w:val="en-US" w:eastAsia="en-US" w:bidi="en-US"/>
              </w:rPr>
              <w:t xml:space="preserve">-LGA </w:t>
            </w:r>
            <w:r>
              <w:rPr>
                <w:rStyle w:val="21"/>
              </w:rPr>
              <w:t>1700.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Тип памяти </w:t>
            </w:r>
            <w:r>
              <w:rPr>
                <w:rStyle w:val="21"/>
                <w:lang w:val="en-US" w:eastAsia="en-US" w:bidi="en-US"/>
              </w:rPr>
              <w:t>DDR4, DDR5.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821"/>
              </w:tabs>
              <w:spacing w:after="0" w:line="274" w:lineRule="exact"/>
              <w:ind w:left="820" w:hanging="340"/>
              <w:jc w:val="left"/>
            </w:pPr>
            <w:r>
              <w:rPr>
                <w:rStyle w:val="21"/>
              </w:rPr>
              <w:t>Максимально поддерживаемый объем памяти</w:t>
            </w:r>
            <w:r>
              <w:rPr>
                <w:rStyle w:val="21"/>
              </w:rPr>
              <w:br/>
              <w:t>не менее 128 ГБ.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jc w:val="both"/>
            </w:pPr>
            <w:r>
              <w:rPr>
                <w:rStyle w:val="21"/>
              </w:rPr>
              <w:t>Количество каналов не менее 2.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>Интегрированное графическое ядро - наличие.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5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820" w:hanging="340"/>
              <w:jc w:val="left"/>
            </w:pPr>
            <w:r>
              <w:rPr>
                <w:rStyle w:val="21"/>
              </w:rPr>
              <w:t>Максимальная частота графического ядра - не</w:t>
            </w:r>
            <w:r>
              <w:rPr>
                <w:rStyle w:val="21"/>
              </w:rPr>
              <w:br/>
              <w:t>менее 1300 МГц.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Общее количество ядер не менее 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24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 xml:space="preserve">Оперативная память (типа </w:t>
            </w:r>
            <w:r>
              <w:rPr>
                <w:rStyle w:val="21"/>
                <w:lang w:val="en-US" w:eastAsia="en-US" w:bidi="en-US"/>
              </w:rPr>
              <w:t>Apacer</w:t>
            </w:r>
            <w:r w:rsidRPr="00DE02C2">
              <w:rPr>
                <w:rStyle w:val="21"/>
                <w:lang w:eastAsia="en-US" w:bidi="en-US"/>
              </w:rPr>
              <w:t xml:space="preserve"> [</w:t>
            </w:r>
            <w:r>
              <w:rPr>
                <w:rStyle w:val="21"/>
                <w:lang w:val="en-US" w:eastAsia="en-US" w:bidi="en-US"/>
              </w:rPr>
              <w:t>EL</w:t>
            </w:r>
            <w:r w:rsidRPr="00DE02C2">
              <w:rPr>
                <w:rStyle w:val="21"/>
                <w:lang w:eastAsia="en-US" w:bidi="en-US"/>
              </w:rPr>
              <w:t>.08</w:t>
            </w:r>
            <w:r>
              <w:rPr>
                <w:rStyle w:val="21"/>
                <w:lang w:val="en-US" w:eastAsia="en-US" w:bidi="en-US"/>
              </w:rPr>
              <w:t>G</w:t>
            </w:r>
            <w:r w:rsidRPr="00DE02C2">
              <w:rPr>
                <w:rStyle w:val="21"/>
                <w:lang w:eastAsia="en-US" w:bidi="en-US"/>
              </w:rPr>
              <w:t>21.</w:t>
            </w:r>
            <w:r>
              <w:rPr>
                <w:rStyle w:val="21"/>
                <w:lang w:val="en-US" w:eastAsia="en-US" w:bidi="en-US"/>
              </w:rPr>
              <w:t>GSH</w:t>
            </w:r>
            <w:r w:rsidRPr="00DE02C2">
              <w:rPr>
                <w:rStyle w:val="21"/>
                <w:lang w:eastAsia="en-US" w:bidi="en-US"/>
              </w:rPr>
              <w:t xml:space="preserve">] </w:t>
            </w:r>
            <w:r>
              <w:rPr>
                <w:rStyle w:val="21"/>
              </w:rPr>
              <w:t>8</w:t>
            </w:r>
            <w:r>
              <w:rPr>
                <w:rStyle w:val="21"/>
              </w:rPr>
              <w:br/>
              <w:t>ГБ или эквивалент)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Тип памяти - </w:t>
            </w:r>
            <w:r>
              <w:rPr>
                <w:rStyle w:val="21"/>
                <w:lang w:val="en-US" w:eastAsia="en-US" w:bidi="en-US"/>
              </w:rPr>
              <w:t>DDR4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Форм-фактор памяти - </w:t>
            </w:r>
            <w:r>
              <w:rPr>
                <w:rStyle w:val="21"/>
                <w:lang w:val="en-US" w:eastAsia="en-US" w:bidi="en-US"/>
              </w:rPr>
              <w:t>DIMM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20" w:hanging="340"/>
              <w:jc w:val="left"/>
            </w:pPr>
            <w:r>
              <w:rPr>
                <w:rStyle w:val="21"/>
              </w:rPr>
              <w:t>Суммарный объем памяти всего комплекта - 8</w:t>
            </w:r>
            <w:r>
              <w:rPr>
                <w:rStyle w:val="21"/>
              </w:rPr>
              <w:br/>
              <w:t>ГБ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jc w:val="both"/>
            </w:pPr>
            <w:r>
              <w:rPr>
                <w:rStyle w:val="21"/>
              </w:rPr>
              <w:t>Объем одного модуля памяти - 8 ГБ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6"/>
              </w:numPr>
              <w:shd w:val="clear" w:color="auto" w:fill="auto"/>
              <w:tabs>
                <w:tab w:val="left" w:pos="706"/>
              </w:tabs>
              <w:spacing w:after="0" w:line="274" w:lineRule="exact"/>
              <w:ind w:firstLine="480"/>
              <w:jc w:val="left"/>
            </w:pPr>
            <w:r>
              <w:rPr>
                <w:rStyle w:val="21"/>
              </w:rPr>
              <w:t>Количество модулей в комплекте - 1 шт</w:t>
            </w:r>
            <w:r>
              <w:rPr>
                <w:rStyle w:val="21"/>
              </w:rPr>
              <w:br/>
              <w:t xml:space="preserve">Тактовая частота не менее </w:t>
            </w:r>
            <w:r>
              <w:rPr>
                <w:rStyle w:val="21"/>
              </w:rPr>
              <w:t>- 3200 МГц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427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64" w:lineRule="exact"/>
              <w:jc w:val="left"/>
            </w:pPr>
            <w:r>
              <w:rPr>
                <w:rStyle w:val="21"/>
              </w:rPr>
              <w:t xml:space="preserve">Кулер для процессора (типа </w:t>
            </w:r>
            <w:r>
              <w:rPr>
                <w:rStyle w:val="21"/>
                <w:lang w:val="en-US" w:eastAsia="en-US" w:bidi="en-US"/>
              </w:rPr>
              <w:t>ID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COOLING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DK</w:t>
            </w:r>
            <w:r w:rsidRPr="00DE02C2">
              <w:rPr>
                <w:rStyle w:val="21"/>
                <w:lang w:eastAsia="en-US" w:bidi="en-US"/>
              </w:rPr>
              <w:t>-17</w:t>
            </w:r>
            <w:r w:rsidRPr="00DE02C2">
              <w:rPr>
                <w:rStyle w:val="21"/>
                <w:lang w:eastAsia="en-US" w:bidi="en-US"/>
              </w:rPr>
              <w:br/>
            </w:r>
            <w:r>
              <w:rPr>
                <w:rStyle w:val="21"/>
                <w:lang w:val="en-US" w:eastAsia="en-US" w:bidi="en-US"/>
              </w:rPr>
              <w:t>PWM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или эквивалент)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>Сокет</w:t>
            </w:r>
            <w:r>
              <w:rPr>
                <w:rStyle w:val="21"/>
                <w:lang w:val="en-US" w:eastAsia="en-US" w:bidi="en-US"/>
              </w:rPr>
              <w:t xml:space="preserve">-LGA </w:t>
            </w:r>
            <w:r>
              <w:rPr>
                <w:rStyle w:val="21"/>
              </w:rPr>
              <w:t>1700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50"/>
              </w:tabs>
              <w:spacing w:after="0" w:line="264" w:lineRule="exact"/>
              <w:jc w:val="both"/>
            </w:pPr>
            <w:r>
              <w:rPr>
                <w:rStyle w:val="21"/>
              </w:rPr>
              <w:t>Рассеиваемая мощность не менее 65 Вт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after="0" w:line="264" w:lineRule="exact"/>
              <w:jc w:val="both"/>
            </w:pPr>
            <w:r>
              <w:rPr>
                <w:rStyle w:val="21"/>
              </w:rPr>
              <w:t>Тип конструкции - горизонтальный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50"/>
              </w:tabs>
              <w:spacing w:after="0" w:line="264" w:lineRule="exact"/>
              <w:jc w:val="both"/>
            </w:pPr>
            <w:r>
              <w:rPr>
                <w:rStyle w:val="21"/>
              </w:rPr>
              <w:t>Материал основания - алюминий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after="0" w:line="264" w:lineRule="exact"/>
              <w:jc w:val="both"/>
            </w:pPr>
            <w:r>
              <w:rPr>
                <w:rStyle w:val="21"/>
              </w:rPr>
              <w:t>Материал радиатора - алюминий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Количество вентиляторов в </w:t>
            </w:r>
            <w:r>
              <w:rPr>
                <w:rStyle w:val="21"/>
              </w:rPr>
              <w:t>комплекте - 1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826"/>
              </w:tabs>
              <w:spacing w:after="0" w:line="264" w:lineRule="exact"/>
              <w:ind w:left="820" w:hanging="340"/>
              <w:jc w:val="left"/>
            </w:pPr>
            <w:r>
              <w:rPr>
                <w:rStyle w:val="21"/>
              </w:rPr>
              <w:t>Максимальное число устанавливаемых</w:t>
            </w:r>
            <w:r>
              <w:rPr>
                <w:rStyle w:val="21"/>
              </w:rPr>
              <w:br/>
              <w:t>вентиляторов - 1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Разъем для подключения вентиляторов - 4 </w:t>
            </w:r>
            <w:r>
              <w:rPr>
                <w:rStyle w:val="21"/>
                <w:lang w:val="en-US" w:eastAsia="en-US" w:bidi="en-US"/>
              </w:rPr>
              <w:t>pin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after="0" w:line="264" w:lineRule="exact"/>
              <w:jc w:val="both"/>
            </w:pPr>
            <w:r>
              <w:rPr>
                <w:rStyle w:val="21"/>
              </w:rPr>
              <w:t>Максимальная скорость вращения 2200 об/мин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>Минимальная скорость вращения 600 об/мин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7"/>
              </w:numPr>
              <w:shd w:val="clear" w:color="auto" w:fill="auto"/>
              <w:tabs>
                <w:tab w:val="left" w:pos="802"/>
              </w:tabs>
              <w:spacing w:after="0" w:line="264" w:lineRule="exact"/>
              <w:ind w:left="820" w:hanging="340"/>
              <w:jc w:val="left"/>
            </w:pPr>
            <w:r>
              <w:rPr>
                <w:rStyle w:val="21"/>
              </w:rPr>
              <w:t>Регулировка скорости вращения -</w:t>
            </w:r>
            <w:r>
              <w:rPr>
                <w:rStyle w:val="21"/>
              </w:rPr>
              <w:br/>
              <w:t xml:space="preserve">автоматическая </w:t>
            </w:r>
            <w:r w:rsidRPr="00DE02C2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PWM</w:t>
            </w:r>
            <w:r w:rsidRPr="00DE02C2">
              <w:rPr>
                <w:rStyle w:val="21"/>
                <w:lang w:eastAsia="en-US" w:bidi="en-US"/>
              </w:rPr>
              <w:t>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64" w:lineRule="exact"/>
              <w:jc w:val="left"/>
            </w:pPr>
            <w:r>
              <w:rPr>
                <w:rStyle w:val="21"/>
              </w:rPr>
              <w:t>Максимальный уровень шума не более 25.8 дБ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50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64" w:lineRule="exact"/>
              <w:jc w:val="left"/>
            </w:pPr>
            <w:r>
              <w:rPr>
                <w:rStyle w:val="21"/>
              </w:rPr>
              <w:t xml:space="preserve">Материнская плата (типа </w:t>
            </w:r>
            <w:r>
              <w:rPr>
                <w:rStyle w:val="21"/>
                <w:lang w:val="en-US" w:eastAsia="en-US" w:bidi="en-US"/>
              </w:rPr>
              <w:t>MSI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PRO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 xml:space="preserve">Н610М-Е </w:t>
            </w:r>
            <w:r>
              <w:rPr>
                <w:rStyle w:val="21"/>
                <w:lang w:val="en-US" w:eastAsia="en-US" w:bidi="en-US"/>
              </w:rPr>
              <w:t>DDR</w:t>
            </w:r>
            <w:r w:rsidRPr="00DE02C2">
              <w:rPr>
                <w:rStyle w:val="21"/>
                <w:lang w:eastAsia="en-US" w:bidi="en-US"/>
              </w:rPr>
              <w:t>4</w:t>
            </w:r>
            <w:r w:rsidRPr="00DE02C2">
              <w:rPr>
                <w:rStyle w:val="21"/>
                <w:lang w:eastAsia="en-US" w:bidi="en-US"/>
              </w:rPr>
              <w:br/>
            </w:r>
            <w:r>
              <w:rPr>
                <w:rStyle w:val="21"/>
              </w:rPr>
              <w:t>или эквивалент)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Форм-фактор - </w:t>
            </w:r>
            <w:r>
              <w:rPr>
                <w:rStyle w:val="21"/>
                <w:lang w:val="en-US" w:eastAsia="en-US" w:bidi="en-US"/>
              </w:rPr>
              <w:t>Micro-ATX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Сокет - </w:t>
            </w:r>
            <w:r>
              <w:rPr>
                <w:rStyle w:val="21"/>
                <w:lang w:val="en-US" w:eastAsia="en-US" w:bidi="en-US"/>
              </w:rPr>
              <w:t xml:space="preserve">LGA </w:t>
            </w:r>
            <w:r>
              <w:rPr>
                <w:rStyle w:val="21"/>
              </w:rPr>
              <w:t>1700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Чипсет </w:t>
            </w:r>
            <w:r>
              <w:rPr>
                <w:rStyle w:val="21"/>
                <w:lang w:val="en-US" w:eastAsia="en-US" w:bidi="en-US"/>
              </w:rPr>
              <w:t xml:space="preserve">Intel </w:t>
            </w:r>
            <w:r>
              <w:rPr>
                <w:rStyle w:val="21"/>
              </w:rPr>
              <w:t xml:space="preserve">- </w:t>
            </w:r>
            <w:r>
              <w:rPr>
                <w:rStyle w:val="21"/>
                <w:lang w:val="en-US" w:eastAsia="en-US" w:bidi="en-US"/>
              </w:rPr>
              <w:t xml:space="preserve">Intel </w:t>
            </w:r>
            <w:r>
              <w:rPr>
                <w:rStyle w:val="21"/>
              </w:rPr>
              <w:t>Н610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Тип поддерживаемой памяти - </w:t>
            </w:r>
            <w:r>
              <w:rPr>
                <w:rStyle w:val="21"/>
                <w:lang w:val="en-US" w:eastAsia="en-US" w:bidi="en-US"/>
              </w:rPr>
              <w:t>DDR4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Форм-фактор поддерживаемой памяти - </w:t>
            </w:r>
            <w:r>
              <w:rPr>
                <w:rStyle w:val="21"/>
                <w:lang w:val="en-US" w:eastAsia="en-US" w:bidi="en-US"/>
              </w:rPr>
              <w:t>DIMM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50"/>
              </w:tabs>
              <w:spacing w:after="0" w:line="264" w:lineRule="exact"/>
              <w:jc w:val="both"/>
            </w:pPr>
            <w:r>
              <w:rPr>
                <w:rStyle w:val="21"/>
              </w:rPr>
              <w:t>Количество слотов памяти не менее 2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50"/>
              </w:tabs>
              <w:spacing w:after="0" w:line="264" w:lineRule="exact"/>
              <w:jc w:val="both"/>
            </w:pPr>
            <w:r>
              <w:rPr>
                <w:rStyle w:val="21"/>
              </w:rPr>
              <w:t>Количество каналов памяти не менее 2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after="0" w:line="264" w:lineRule="exact"/>
              <w:jc w:val="both"/>
            </w:pPr>
            <w:r>
              <w:rPr>
                <w:rStyle w:val="21"/>
              </w:rPr>
              <w:t>Максимальный объем памяти не менее 64 ГБ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826"/>
              </w:tabs>
              <w:spacing w:after="0" w:line="264" w:lineRule="exact"/>
              <w:ind w:left="820" w:hanging="340"/>
              <w:jc w:val="left"/>
            </w:pPr>
            <w:r>
              <w:rPr>
                <w:rStyle w:val="21"/>
              </w:rPr>
              <w:t xml:space="preserve">Максимальная частота памяти </w:t>
            </w:r>
            <w:r w:rsidRPr="00DE02C2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JEDEC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/ без</w:t>
            </w:r>
            <w:r>
              <w:rPr>
                <w:rStyle w:val="21"/>
              </w:rPr>
              <w:br/>
              <w:t>разгона) не менее 3200 МГц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Количество портов </w:t>
            </w:r>
            <w:r>
              <w:rPr>
                <w:rStyle w:val="21"/>
                <w:lang w:val="en-US" w:eastAsia="en-US" w:bidi="en-US"/>
              </w:rPr>
              <w:t>SATA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не менее 4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Видеовыходы 1 х </w:t>
            </w:r>
            <w:r>
              <w:rPr>
                <w:rStyle w:val="21"/>
                <w:lang w:val="en-US" w:eastAsia="en-US" w:bidi="en-US"/>
              </w:rPr>
              <w:t>HDMI</w:t>
            </w:r>
            <w:r w:rsidRPr="00DE02C2">
              <w:rPr>
                <w:rStyle w:val="21"/>
                <w:lang w:eastAsia="en-US" w:bidi="en-US"/>
              </w:rPr>
              <w:t xml:space="preserve">, </w:t>
            </w:r>
            <w:r>
              <w:rPr>
                <w:rStyle w:val="21"/>
              </w:rPr>
              <w:t xml:space="preserve">1 х </w:t>
            </w:r>
            <w:r>
              <w:rPr>
                <w:rStyle w:val="21"/>
                <w:lang w:val="en-US" w:eastAsia="en-US" w:bidi="en-US"/>
              </w:rPr>
              <w:t>VGA</w:t>
            </w:r>
            <w:r w:rsidRPr="00DE02C2">
              <w:rPr>
                <w:rStyle w:val="21"/>
                <w:lang w:eastAsia="en-US" w:bidi="en-US"/>
              </w:rPr>
              <w:t xml:space="preserve"> (</w:t>
            </w:r>
            <w:r>
              <w:rPr>
                <w:rStyle w:val="21"/>
                <w:lang w:val="en-US" w:eastAsia="en-US" w:bidi="en-US"/>
              </w:rPr>
              <w:t>D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Sub</w:t>
            </w:r>
            <w:r w:rsidRPr="00DE02C2">
              <w:rPr>
                <w:rStyle w:val="21"/>
                <w:lang w:eastAsia="en-US" w:bidi="en-US"/>
              </w:rPr>
              <w:t>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Количество сетевых портов </w:t>
            </w:r>
            <w:r>
              <w:rPr>
                <w:rStyle w:val="21"/>
                <w:lang w:val="en-US" w:eastAsia="en-US" w:bidi="en-US"/>
              </w:rPr>
              <w:t xml:space="preserve">(RJ-45) </w:t>
            </w:r>
            <w:r>
              <w:rPr>
                <w:rStyle w:val="21"/>
              </w:rPr>
              <w:t>- 1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802"/>
              </w:tabs>
              <w:spacing w:after="0" w:line="264" w:lineRule="exact"/>
              <w:ind w:left="820" w:hanging="340"/>
              <w:jc w:val="left"/>
            </w:pPr>
            <w:r>
              <w:rPr>
                <w:rStyle w:val="21"/>
              </w:rPr>
              <w:t>Разъемы питания процессорного охлаждения 1</w:t>
            </w:r>
            <w:r>
              <w:rPr>
                <w:rStyle w:val="21"/>
              </w:rPr>
              <w:br/>
              <w:t xml:space="preserve">х 4 </w:t>
            </w:r>
            <w:r>
              <w:rPr>
                <w:rStyle w:val="21"/>
                <w:lang w:val="en-US" w:eastAsia="en-US" w:bidi="en-US"/>
              </w:rPr>
              <w:t>pin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(кулер)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after="0" w:line="264" w:lineRule="exact"/>
              <w:jc w:val="both"/>
            </w:pPr>
            <w:r>
              <w:rPr>
                <w:rStyle w:val="21"/>
              </w:rPr>
              <w:t>Скорость сетевого адаптера -1 Гбит/с</w:t>
            </w:r>
          </w:p>
          <w:p w:rsidR="007A52E2" w:rsidRDefault="004E4979">
            <w:pPr>
              <w:pStyle w:val="20"/>
              <w:framePr w:w="9278" w:h="14923" w:wrap="none" w:vAnchor="page" w:hAnchor="page" w:x="1874" w:y="1091"/>
              <w:numPr>
                <w:ilvl w:val="0"/>
                <w:numId w:val="8"/>
              </w:numPr>
              <w:shd w:val="clear" w:color="auto" w:fill="auto"/>
              <w:tabs>
                <w:tab w:val="left" w:pos="326"/>
              </w:tabs>
              <w:spacing w:after="0" w:line="264" w:lineRule="exact"/>
              <w:jc w:val="both"/>
            </w:pPr>
            <w:r>
              <w:rPr>
                <w:rStyle w:val="21"/>
              </w:rPr>
              <w:t xml:space="preserve">Основной разъем питания 24 </w:t>
            </w:r>
            <w:r>
              <w:rPr>
                <w:rStyle w:val="21"/>
                <w:lang w:val="en-US" w:eastAsia="en-US" w:bidi="en-US"/>
              </w:rPr>
              <w:t>pin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14923" w:wrap="none" w:vAnchor="page" w:hAnchor="page" w:x="1874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</w:tbl>
    <w:p w:rsidR="007A52E2" w:rsidRDefault="007A52E2">
      <w:pPr>
        <w:rPr>
          <w:sz w:val="2"/>
          <w:szCs w:val="2"/>
        </w:rPr>
        <w:sectPr w:rsidR="007A52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875"/>
        <w:gridCol w:w="1421"/>
        <w:gridCol w:w="1402"/>
      </w:tblGrid>
      <w:tr w:rsidR="007A52E2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E2" w:rsidRDefault="007A52E2">
            <w:pPr>
              <w:framePr w:w="9278" w:h="8261" w:wrap="none" w:vAnchor="page" w:hAnchor="page" w:x="1903" w:y="1091"/>
              <w:rPr>
                <w:sz w:val="10"/>
                <w:szCs w:val="10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jc w:val="both"/>
            </w:pPr>
            <w:r>
              <w:rPr>
                <w:rStyle w:val="21"/>
              </w:rPr>
              <w:t xml:space="preserve">16. Разъем питания процессора - 1 х 8 </w:t>
            </w:r>
            <w:r>
              <w:rPr>
                <w:rStyle w:val="21"/>
                <w:lang w:val="en-US" w:eastAsia="en-US" w:bidi="en-US"/>
              </w:rPr>
              <w:t>pin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E2" w:rsidRDefault="007A52E2">
            <w:pPr>
              <w:framePr w:w="9278" w:h="8261" w:wrap="none" w:vAnchor="page" w:hAnchor="page" w:x="1903" w:y="109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E2" w:rsidRDefault="007A52E2">
            <w:pPr>
              <w:framePr w:w="9278" w:h="8261" w:wrap="none" w:vAnchor="page" w:hAnchor="page" w:x="1903" w:y="1091"/>
              <w:rPr>
                <w:sz w:val="10"/>
                <w:szCs w:val="10"/>
              </w:rPr>
            </w:pP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270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69" w:lineRule="exact"/>
              <w:jc w:val="left"/>
            </w:pPr>
            <w:r>
              <w:rPr>
                <w:rStyle w:val="21"/>
              </w:rPr>
              <w:t xml:space="preserve">Корпус (типа </w:t>
            </w:r>
            <w:r>
              <w:rPr>
                <w:rStyle w:val="21"/>
                <w:lang w:val="en-US" w:eastAsia="en-US" w:bidi="en-US"/>
              </w:rPr>
              <w:t>DEXP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AWS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DE</w:t>
            </w:r>
            <w:r w:rsidRPr="00DE02C2">
              <w:rPr>
                <w:rStyle w:val="21"/>
                <w:lang w:eastAsia="en-US" w:bidi="en-US"/>
              </w:rPr>
              <w:t xml:space="preserve">7 </w:t>
            </w:r>
            <w:r>
              <w:rPr>
                <w:rStyle w:val="21"/>
              </w:rPr>
              <w:t>или эквивалент)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326"/>
              </w:tabs>
              <w:spacing w:after="0" w:line="269" w:lineRule="exact"/>
              <w:jc w:val="both"/>
            </w:pPr>
            <w:r>
              <w:rPr>
                <w:rStyle w:val="21"/>
              </w:rPr>
              <w:t xml:space="preserve">Типоразмер корпуса - </w:t>
            </w:r>
            <w:r>
              <w:rPr>
                <w:rStyle w:val="21"/>
                <w:lang w:val="en-US" w:eastAsia="en-US" w:bidi="en-US"/>
              </w:rPr>
              <w:t>Mid-Tower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after="0" w:line="269" w:lineRule="exact"/>
              <w:jc w:val="both"/>
            </w:pPr>
            <w:r>
              <w:rPr>
                <w:rStyle w:val="21"/>
              </w:rPr>
              <w:t>Ориентация материнской платы - вертикально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after="0" w:line="269" w:lineRule="exact"/>
              <w:jc w:val="both"/>
            </w:pPr>
            <w:r>
              <w:rPr>
                <w:rStyle w:val="21"/>
              </w:rPr>
              <w:t>Основной цвет - черный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830"/>
              </w:tabs>
              <w:spacing w:after="0" w:line="269" w:lineRule="exact"/>
              <w:ind w:left="820" w:hanging="340"/>
              <w:jc w:val="left"/>
            </w:pPr>
            <w:r>
              <w:rPr>
                <w:rStyle w:val="21"/>
              </w:rPr>
              <w:t xml:space="preserve">Форм-фактор совместимых плат - </w:t>
            </w:r>
            <w:r>
              <w:rPr>
                <w:rStyle w:val="21"/>
                <w:lang w:val="en-US" w:eastAsia="en-US" w:bidi="en-US"/>
              </w:rPr>
              <w:t>Flex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ATX</w:t>
            </w:r>
            <w:r w:rsidRPr="00DE02C2">
              <w:rPr>
                <w:rStyle w:val="21"/>
                <w:lang w:eastAsia="en-US" w:bidi="en-US"/>
              </w:rPr>
              <w:t>,</w:t>
            </w:r>
            <w:r w:rsidRPr="00DE02C2">
              <w:rPr>
                <w:rStyle w:val="21"/>
                <w:lang w:eastAsia="en-US" w:bidi="en-US"/>
              </w:rPr>
              <w:br/>
            </w:r>
            <w:r>
              <w:rPr>
                <w:rStyle w:val="21"/>
                <w:lang w:val="en-US" w:eastAsia="en-US" w:bidi="en-US"/>
              </w:rPr>
              <w:t>Micro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ATX</w:t>
            </w:r>
            <w:r w:rsidRPr="00DE02C2">
              <w:rPr>
                <w:rStyle w:val="21"/>
                <w:lang w:eastAsia="en-US" w:bidi="en-US"/>
              </w:rPr>
              <w:t xml:space="preserve">, </w:t>
            </w:r>
            <w:r>
              <w:rPr>
                <w:rStyle w:val="21"/>
                <w:lang w:val="en-US" w:eastAsia="en-US" w:bidi="en-US"/>
              </w:rPr>
              <w:t>Standard</w:t>
            </w:r>
            <w:r w:rsidRPr="00DE02C2">
              <w:rPr>
                <w:rStyle w:val="21"/>
                <w:lang w:eastAsia="en-US" w:bidi="en-US"/>
              </w:rPr>
              <w:t>-</w:t>
            </w:r>
            <w:r>
              <w:rPr>
                <w:rStyle w:val="21"/>
                <w:lang w:val="en-US" w:eastAsia="en-US" w:bidi="en-US"/>
              </w:rPr>
              <w:t>ATX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826"/>
              </w:tabs>
              <w:spacing w:after="0" w:line="269" w:lineRule="exact"/>
              <w:ind w:left="820" w:hanging="340"/>
              <w:jc w:val="left"/>
            </w:pPr>
            <w:r>
              <w:rPr>
                <w:rStyle w:val="21"/>
              </w:rPr>
              <w:t>Форм-фактор совместимых блоков питания</w:t>
            </w:r>
            <w:r>
              <w:rPr>
                <w:rStyle w:val="21"/>
              </w:rPr>
              <w:br/>
              <w:t>- АТХ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9"/>
              </w:numPr>
              <w:shd w:val="clear" w:color="auto" w:fill="auto"/>
              <w:tabs>
                <w:tab w:val="left" w:pos="710"/>
              </w:tabs>
              <w:spacing w:after="0" w:line="269" w:lineRule="exact"/>
              <w:ind w:firstLine="480"/>
              <w:jc w:val="left"/>
            </w:pPr>
            <w:r>
              <w:rPr>
                <w:rStyle w:val="21"/>
              </w:rPr>
              <w:t>Размещение блока питания - верхнее</w:t>
            </w:r>
            <w:r>
              <w:rPr>
                <w:rStyle w:val="21"/>
              </w:rPr>
              <w:br/>
              <w:t>Горизонтальные слоты расширения не менее 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  <w:tr w:rsidR="007A52E2">
        <w:tblPrEx>
          <w:tblCellMar>
            <w:top w:w="0" w:type="dxa"/>
            <w:bottom w:w="0" w:type="dxa"/>
          </w:tblCellMar>
        </w:tblPrEx>
        <w:trPr>
          <w:trHeight w:hRule="exact" w:val="49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 xml:space="preserve">Блок питания (типа </w:t>
            </w:r>
            <w:r>
              <w:rPr>
                <w:rStyle w:val="21"/>
                <w:lang w:val="en-US" w:eastAsia="en-US" w:bidi="en-US"/>
              </w:rPr>
              <w:t>AeroCool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VX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PLUS</w:t>
            </w:r>
            <w:r w:rsidRPr="00DE02C2">
              <w:rPr>
                <w:rStyle w:val="21"/>
                <w:lang w:eastAsia="en-US" w:bidi="en-US"/>
              </w:rPr>
              <w:t xml:space="preserve"> 500</w:t>
            </w:r>
            <w:r>
              <w:rPr>
                <w:rStyle w:val="21"/>
                <w:lang w:val="en-US" w:eastAsia="en-US" w:bidi="en-US"/>
              </w:rPr>
              <w:t>W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или</w:t>
            </w:r>
            <w:r>
              <w:rPr>
                <w:rStyle w:val="21"/>
              </w:rPr>
              <w:br/>
              <w:t>эквивалент)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jc w:val="both"/>
            </w:pPr>
            <w:r>
              <w:rPr>
                <w:rStyle w:val="21"/>
              </w:rPr>
              <w:t>Форм-фактор -АТХ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Основной разъем питания 20+4 </w:t>
            </w:r>
            <w:r>
              <w:rPr>
                <w:rStyle w:val="21"/>
                <w:lang w:val="en-US" w:eastAsia="en-US" w:bidi="en-US"/>
              </w:rPr>
              <w:t>pin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Разъемы для питания процессора </w:t>
            </w:r>
            <w:r w:rsidRPr="00DE02C2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CPU</w:t>
            </w:r>
            <w:r w:rsidRPr="00DE02C2">
              <w:rPr>
                <w:rStyle w:val="21"/>
                <w:lang w:eastAsia="en-US" w:bidi="en-US"/>
              </w:rPr>
              <w:t xml:space="preserve">) </w:t>
            </w:r>
            <w:r>
              <w:rPr>
                <w:rStyle w:val="21"/>
              </w:rPr>
              <w:t xml:space="preserve">4+4 </w:t>
            </w:r>
            <w:r>
              <w:rPr>
                <w:rStyle w:val="21"/>
                <w:lang w:val="en-US" w:eastAsia="en-US" w:bidi="en-US"/>
              </w:rPr>
              <w:t>pin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Количество разъемов </w:t>
            </w:r>
            <w:r>
              <w:rPr>
                <w:rStyle w:val="21"/>
                <w:lang w:val="en-US" w:eastAsia="en-US" w:bidi="en-US"/>
              </w:rPr>
              <w:t xml:space="preserve">15-pin SATA </w:t>
            </w:r>
            <w:r>
              <w:rPr>
                <w:rStyle w:val="21"/>
              </w:rPr>
              <w:t>3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1"/>
              </w:rPr>
              <w:t>Мощность по линии 12 В - 456 Вт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Ток по линии+12 В - </w:t>
            </w:r>
            <w:r w:rsidRPr="00DE02C2">
              <w:rPr>
                <w:rStyle w:val="21"/>
                <w:lang w:eastAsia="en-US" w:bidi="en-US"/>
              </w:rPr>
              <w:t>12</w:t>
            </w:r>
            <w:r>
              <w:rPr>
                <w:rStyle w:val="21"/>
                <w:lang w:val="en-US" w:eastAsia="en-US" w:bidi="en-US"/>
              </w:rPr>
              <w:t>V</w:t>
            </w:r>
            <w:r w:rsidRPr="00DE02C2">
              <w:rPr>
                <w:rStyle w:val="21"/>
                <w:lang w:eastAsia="en-US" w:bidi="en-US"/>
              </w:rPr>
              <w:t xml:space="preserve">1 </w:t>
            </w:r>
            <w:r>
              <w:rPr>
                <w:rStyle w:val="21"/>
              </w:rPr>
              <w:t>38А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>Ток по линии+3.3 В - 18 А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1"/>
              </w:rPr>
              <w:t>Ток по линии+5 В - 16 А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Ток дежурного источника (+5 В </w:t>
            </w:r>
            <w:r>
              <w:rPr>
                <w:rStyle w:val="21"/>
                <w:lang w:val="en-US" w:eastAsia="en-US" w:bidi="en-US"/>
              </w:rPr>
              <w:t>Standby</w:t>
            </w:r>
            <w:r w:rsidRPr="00DE02C2">
              <w:rPr>
                <w:rStyle w:val="21"/>
                <w:lang w:eastAsia="en-US" w:bidi="en-US"/>
              </w:rPr>
              <w:t xml:space="preserve">) </w:t>
            </w:r>
            <w:r>
              <w:rPr>
                <w:rStyle w:val="21"/>
              </w:rPr>
              <w:t>- 2.5 А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jc w:val="both"/>
            </w:pPr>
            <w:r>
              <w:rPr>
                <w:rStyle w:val="21"/>
              </w:rPr>
              <w:t>Ток по линии -12 В - 0.3 А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left="820" w:hanging="340"/>
              <w:jc w:val="left"/>
            </w:pPr>
            <w:r>
              <w:rPr>
                <w:rStyle w:val="21"/>
              </w:rPr>
              <w:t xml:space="preserve">Диапазон входного напряжения сети </w:t>
            </w:r>
            <w:r>
              <w:rPr>
                <w:rStyle w:val="21"/>
              </w:rPr>
              <w:t>100-240 В</w:t>
            </w:r>
            <w:r>
              <w:rPr>
                <w:rStyle w:val="21"/>
              </w:rPr>
              <w:br/>
              <w:t>50/60 Гц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jc w:val="both"/>
            </w:pPr>
            <w:r>
              <w:rPr>
                <w:rStyle w:val="21"/>
              </w:rPr>
              <w:t>Система охлаждения - активная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jc w:val="both"/>
            </w:pPr>
            <w:r>
              <w:rPr>
                <w:rStyle w:val="21"/>
              </w:rPr>
              <w:t>Регулировка оборотов - автоматическая</w:t>
            </w:r>
          </w:p>
          <w:p w:rsidR="007A52E2" w:rsidRDefault="004E4979">
            <w:pPr>
              <w:pStyle w:val="20"/>
              <w:framePr w:w="9278" w:h="8261" w:wrap="none" w:vAnchor="page" w:hAnchor="page" w:x="1903" w:y="1091"/>
              <w:numPr>
                <w:ilvl w:val="0"/>
                <w:numId w:val="10"/>
              </w:numPr>
              <w:shd w:val="clear" w:color="auto" w:fill="auto"/>
              <w:tabs>
                <w:tab w:val="left" w:pos="706"/>
              </w:tabs>
              <w:spacing w:after="0" w:line="274" w:lineRule="exact"/>
              <w:ind w:firstLine="480"/>
              <w:jc w:val="left"/>
            </w:pPr>
            <w:r>
              <w:rPr>
                <w:rStyle w:val="21"/>
              </w:rPr>
              <w:t xml:space="preserve">Соответствие стандартам - АТХ </w:t>
            </w:r>
            <w:r w:rsidRPr="00DE02C2">
              <w:rPr>
                <w:rStyle w:val="21"/>
                <w:lang w:eastAsia="en-US" w:bidi="en-US"/>
              </w:rPr>
              <w:t>12</w:t>
            </w:r>
            <w:r>
              <w:rPr>
                <w:rStyle w:val="21"/>
                <w:lang w:val="en-US" w:eastAsia="en-US" w:bidi="en-US"/>
              </w:rPr>
              <w:t>V</w:t>
            </w:r>
            <w:r w:rsidRPr="00DE02C2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2.3</w:t>
            </w:r>
            <w:r>
              <w:rPr>
                <w:rStyle w:val="21"/>
              </w:rPr>
              <w:br/>
              <w:t>Сетевой кабель в комплекте - есть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2E2" w:rsidRDefault="004E4979">
            <w:pPr>
              <w:pStyle w:val="20"/>
              <w:framePr w:w="9278" w:h="8261" w:wrap="none" w:vAnchor="page" w:hAnchor="page" w:x="1903" w:y="109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</w:tbl>
    <w:p w:rsidR="007A52E2" w:rsidRDefault="004E4979">
      <w:pPr>
        <w:pStyle w:val="10"/>
        <w:framePr w:w="9509" w:h="6304" w:hRule="exact" w:wrap="none" w:vAnchor="page" w:hAnchor="page" w:x="1759" w:y="9653"/>
        <w:numPr>
          <w:ilvl w:val="0"/>
          <w:numId w:val="11"/>
        </w:numPr>
        <w:shd w:val="clear" w:color="auto" w:fill="auto"/>
        <w:tabs>
          <w:tab w:val="left" w:pos="3294"/>
        </w:tabs>
        <w:spacing w:before="0" w:after="16" w:line="260" w:lineRule="exact"/>
        <w:ind w:left="2960"/>
        <w:jc w:val="both"/>
      </w:pPr>
      <w:bookmarkStart w:id="1" w:name="bookmark1"/>
      <w:r>
        <w:t>Требования к качеству товара</w:t>
      </w:r>
      <w:bookmarkEnd w:id="1"/>
    </w:p>
    <w:p w:rsidR="007A52E2" w:rsidRDefault="004E4979">
      <w:pPr>
        <w:pStyle w:val="20"/>
        <w:framePr w:w="9509" w:h="6304" w:hRule="exact" w:wrap="none" w:vAnchor="page" w:hAnchor="page" w:x="1759" w:y="9653"/>
        <w:shd w:val="clear" w:color="auto" w:fill="auto"/>
        <w:spacing w:after="0" w:line="293" w:lineRule="exact"/>
        <w:ind w:firstLine="480"/>
        <w:jc w:val="both"/>
      </w:pPr>
      <w:r>
        <w:rPr>
          <w:rStyle w:val="21pt"/>
        </w:rPr>
        <w:t>1.1В</w:t>
      </w:r>
      <w:r>
        <w:t xml:space="preserve"> соответствии с п. 7 ч. 1 ст. 33 Федерального закона № 44-ФЗ от 05.04.2013</w:t>
      </w:r>
      <w:r>
        <w:br/>
        <w:t>года «О контрактной системе в сфере закупок товаров, работ, услуг для обеспечения</w:t>
      </w:r>
      <w:r>
        <w:br/>
        <w:t>государственных и муниципальных нужд» поставляемый товар должен быть новым</w:t>
      </w:r>
      <w:r>
        <w:br/>
        <w:t>товаром (товаром, которы</w:t>
      </w:r>
      <w:r>
        <w:t>й не был в употреблении, в ремонте, в том числе, который</w:t>
      </w:r>
      <w:r>
        <w:br/>
        <w:t>не был восстановлен, у которого не была осуществлена замена составных частей, не</w:t>
      </w:r>
      <w:r>
        <w:br/>
        <w:t>были восстановлены потребительские свойства).</w:t>
      </w:r>
    </w:p>
    <w:p w:rsidR="007A52E2" w:rsidRDefault="004E4979">
      <w:pPr>
        <w:pStyle w:val="20"/>
        <w:framePr w:w="9509" w:h="6304" w:hRule="exact" w:wrap="none" w:vAnchor="page" w:hAnchor="page" w:x="1759" w:y="9653"/>
        <w:numPr>
          <w:ilvl w:val="1"/>
          <w:numId w:val="11"/>
        </w:numPr>
        <w:shd w:val="clear" w:color="auto" w:fill="auto"/>
        <w:tabs>
          <w:tab w:val="left" w:pos="888"/>
        </w:tabs>
        <w:spacing w:after="0" w:line="293" w:lineRule="exact"/>
        <w:ind w:firstLine="480"/>
        <w:jc w:val="both"/>
      </w:pPr>
      <w:r>
        <w:t>Качество и безопасность поставляемого товара должны соответствовать</w:t>
      </w:r>
      <w:r>
        <w:br/>
      </w:r>
      <w:r>
        <w:t>ветеринарным и санитарным нормам и правилам, требованиям государственных и</w:t>
      </w:r>
      <w:r>
        <w:br/>
        <w:t>отраслевых стандартов РФ, технических условий и другим нормативным</w:t>
      </w:r>
      <w:r>
        <w:br/>
        <w:t>документам, утвержденным на данный вид товара. Товар, подлежащий</w:t>
      </w:r>
      <w:r>
        <w:br/>
        <w:t>в соответствии с законодательством РФ обязательно</w:t>
      </w:r>
      <w:r>
        <w:t>й сертификации, должен иметь</w:t>
      </w:r>
      <w:r>
        <w:br/>
        <w:t>сертификат соответствия.</w:t>
      </w:r>
    </w:p>
    <w:p w:rsidR="007A52E2" w:rsidRDefault="004E4979">
      <w:pPr>
        <w:pStyle w:val="10"/>
        <w:framePr w:w="9509" w:h="6304" w:hRule="exact" w:wrap="none" w:vAnchor="page" w:hAnchor="page" w:x="1759" w:y="9653"/>
        <w:numPr>
          <w:ilvl w:val="0"/>
          <w:numId w:val="11"/>
        </w:numPr>
        <w:shd w:val="clear" w:color="auto" w:fill="auto"/>
        <w:tabs>
          <w:tab w:val="left" w:pos="3294"/>
        </w:tabs>
        <w:spacing w:before="0" w:after="0" w:line="293" w:lineRule="exact"/>
        <w:ind w:left="2960"/>
        <w:jc w:val="both"/>
      </w:pPr>
      <w:bookmarkStart w:id="2" w:name="bookmark2"/>
      <w:r>
        <w:t>Требования к упаковке товара</w:t>
      </w:r>
      <w:bookmarkEnd w:id="2"/>
    </w:p>
    <w:p w:rsidR="007A52E2" w:rsidRDefault="004E4979">
      <w:pPr>
        <w:pStyle w:val="20"/>
        <w:framePr w:w="9509" w:h="6304" w:hRule="exact" w:wrap="none" w:vAnchor="page" w:hAnchor="page" w:x="1759" w:y="9653"/>
        <w:numPr>
          <w:ilvl w:val="0"/>
          <w:numId w:val="12"/>
        </w:numPr>
        <w:shd w:val="clear" w:color="auto" w:fill="auto"/>
        <w:tabs>
          <w:tab w:val="left" w:pos="922"/>
        </w:tabs>
        <w:spacing w:after="0" w:line="293" w:lineRule="exact"/>
        <w:ind w:firstLine="480"/>
        <w:jc w:val="both"/>
      </w:pPr>
      <w:r>
        <w:t>Товар должен быть поставлен в оригинальной упаковке производителя. При</w:t>
      </w:r>
      <w:r>
        <w:br/>
        <w:t>необходимости Поставщик должен обеспечить дополнительную упаковку товара с</w:t>
      </w:r>
      <w:r>
        <w:br/>
        <w:t>целью предотвращения его по</w:t>
      </w:r>
      <w:r>
        <w:t>вреждения или порчи в ходе транспортировки к месту</w:t>
      </w:r>
      <w:r>
        <w:br/>
        <w:t>доставки.</w:t>
      </w:r>
    </w:p>
    <w:p w:rsidR="007A52E2" w:rsidRDefault="004E4979">
      <w:pPr>
        <w:pStyle w:val="10"/>
        <w:framePr w:w="9509" w:h="6304" w:hRule="exact" w:wrap="none" w:vAnchor="page" w:hAnchor="page" w:x="1759" w:y="9653"/>
        <w:numPr>
          <w:ilvl w:val="0"/>
          <w:numId w:val="11"/>
        </w:numPr>
        <w:shd w:val="clear" w:color="auto" w:fill="auto"/>
        <w:tabs>
          <w:tab w:val="left" w:pos="3753"/>
        </w:tabs>
        <w:spacing w:before="0" w:after="0" w:line="293" w:lineRule="exact"/>
        <w:ind w:left="3440"/>
        <w:jc w:val="both"/>
      </w:pPr>
      <w:bookmarkStart w:id="3" w:name="bookmark3"/>
      <w:r>
        <w:t>Требования к цене товара</w:t>
      </w:r>
      <w:bookmarkEnd w:id="3"/>
    </w:p>
    <w:p w:rsidR="007A52E2" w:rsidRDefault="004E4979">
      <w:pPr>
        <w:pStyle w:val="20"/>
        <w:framePr w:w="9509" w:h="6304" w:hRule="exact" w:wrap="none" w:vAnchor="page" w:hAnchor="page" w:x="1759" w:y="9653"/>
        <w:numPr>
          <w:ilvl w:val="0"/>
          <w:numId w:val="13"/>
        </w:numPr>
        <w:shd w:val="clear" w:color="auto" w:fill="auto"/>
        <w:tabs>
          <w:tab w:val="left" w:pos="1282"/>
        </w:tabs>
        <w:spacing w:after="0" w:line="293" w:lineRule="exact"/>
        <w:ind w:firstLine="740"/>
        <w:jc w:val="left"/>
      </w:pPr>
      <w:r>
        <w:t>Цена поставляемого товара включает: стоимость товара, тары</w:t>
      </w:r>
      <w:r>
        <w:br/>
        <w:t>и упаковки; доставку, погрузочно-разгрузочные работы, проведение</w:t>
      </w:r>
    </w:p>
    <w:p w:rsidR="007A52E2" w:rsidRDefault="007A52E2">
      <w:pPr>
        <w:rPr>
          <w:sz w:val="2"/>
          <w:szCs w:val="2"/>
        </w:rPr>
        <w:sectPr w:rsidR="007A52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52E2" w:rsidRDefault="004E4979">
      <w:pPr>
        <w:pStyle w:val="20"/>
        <w:framePr w:w="9514" w:h="8403" w:hRule="exact" w:wrap="none" w:vAnchor="page" w:hAnchor="page" w:x="1757" w:y="1141"/>
        <w:shd w:val="clear" w:color="auto" w:fill="auto"/>
        <w:spacing w:after="244" w:line="298" w:lineRule="exact"/>
        <w:jc w:val="both"/>
      </w:pPr>
      <w:r>
        <w:lastRenderedPageBreak/>
        <w:t xml:space="preserve">товароведческих и </w:t>
      </w:r>
      <w:r>
        <w:t>качественных экспертиз; расходы на уплату налогов, сборов,</w:t>
      </w:r>
      <w:r>
        <w:br/>
        <w:t>таможенных пошлин, на страхование груза (при необходимости), и других</w:t>
      </w:r>
      <w:r>
        <w:br/>
        <w:t>обязательных платежей поставщика в бюджетные и государственные внебюджетные</w:t>
      </w:r>
      <w:r>
        <w:br/>
        <w:t>фонды.</w:t>
      </w:r>
    </w:p>
    <w:p w:rsidR="007A52E2" w:rsidRDefault="004E4979">
      <w:pPr>
        <w:pStyle w:val="10"/>
        <w:framePr w:w="9514" w:h="8403" w:hRule="exact" w:wrap="none" w:vAnchor="page" w:hAnchor="page" w:x="1757" w:y="1141"/>
        <w:numPr>
          <w:ilvl w:val="0"/>
          <w:numId w:val="11"/>
        </w:numPr>
        <w:shd w:val="clear" w:color="auto" w:fill="auto"/>
        <w:tabs>
          <w:tab w:val="left" w:pos="1663"/>
        </w:tabs>
        <w:spacing w:before="0" w:after="0" w:line="293" w:lineRule="exact"/>
        <w:ind w:left="1340"/>
        <w:jc w:val="both"/>
      </w:pPr>
      <w:bookmarkStart w:id="4" w:name="bookmark4"/>
      <w:r>
        <w:t>Требования к сроку и объему предоставления г</w:t>
      </w:r>
      <w:r>
        <w:t>арантий качества</w:t>
      </w:r>
      <w:bookmarkEnd w:id="4"/>
    </w:p>
    <w:p w:rsidR="007A52E2" w:rsidRDefault="004E4979">
      <w:pPr>
        <w:pStyle w:val="10"/>
        <w:framePr w:w="9514" w:h="8403" w:hRule="exact" w:wrap="none" w:vAnchor="page" w:hAnchor="page" w:x="1757" w:y="1141"/>
        <w:shd w:val="clear" w:color="auto" w:fill="auto"/>
        <w:spacing w:before="0" w:after="0" w:line="293" w:lineRule="exact"/>
        <w:ind w:left="4880"/>
        <w:jc w:val="left"/>
      </w:pPr>
      <w:bookmarkStart w:id="5" w:name="bookmark5"/>
      <w:r>
        <w:t>товара</w:t>
      </w:r>
      <w:bookmarkEnd w:id="5"/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4"/>
        </w:numPr>
        <w:shd w:val="clear" w:color="auto" w:fill="auto"/>
        <w:tabs>
          <w:tab w:val="left" w:pos="865"/>
        </w:tabs>
        <w:spacing w:after="0" w:line="293" w:lineRule="exact"/>
        <w:ind w:firstLine="460"/>
        <w:jc w:val="both"/>
      </w:pPr>
      <w:r>
        <w:t>Гарантийный срок Поставщика на товар должен составлять не менее</w:t>
      </w:r>
      <w:r>
        <w:br/>
        <w:t>12 месяцев со дня передачи товара Государственному Заказчику по Товарной</w:t>
      </w:r>
      <w:r>
        <w:br/>
        <w:t>накладной или Универсальному передаточному документу (УПД). Вместе</w:t>
      </w:r>
      <w:r>
        <w:br/>
        <w:t>с поставкой товара Поставщик</w:t>
      </w:r>
      <w:r>
        <w:t xml:space="preserve"> должен предоставить гарантию Производителя</w:t>
      </w:r>
      <w:r>
        <w:br/>
        <w:t>на срок не менее 12 месяцев.</w:t>
      </w:r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4"/>
        </w:numPr>
        <w:shd w:val="clear" w:color="auto" w:fill="auto"/>
        <w:tabs>
          <w:tab w:val="left" w:pos="875"/>
        </w:tabs>
        <w:spacing w:after="0" w:line="293" w:lineRule="exact"/>
        <w:ind w:firstLine="460"/>
        <w:jc w:val="both"/>
      </w:pPr>
      <w:r>
        <w:t>Поставщик должен сообщить номера контактных телефонов, по которым</w:t>
      </w:r>
      <w:r>
        <w:br/>
        <w:t>Государственный Заказчик может информировать Поставщика (или его</w:t>
      </w:r>
      <w:r>
        <w:br/>
        <w:t>представителя) о недостатках (дефектах) в товаре.</w:t>
      </w:r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4"/>
        </w:numPr>
        <w:shd w:val="clear" w:color="auto" w:fill="auto"/>
        <w:tabs>
          <w:tab w:val="left" w:pos="879"/>
        </w:tabs>
        <w:spacing w:after="0" w:line="293" w:lineRule="exact"/>
        <w:ind w:firstLine="460"/>
        <w:jc w:val="both"/>
      </w:pPr>
      <w:r>
        <w:t>Все обнаруженные во время гарантийного срока неисправности должны быть</w:t>
      </w:r>
      <w:r>
        <w:br/>
        <w:t>устранены Поставщиком в течение 30 рабочих дней после получения извещения о</w:t>
      </w:r>
      <w:r>
        <w:br/>
        <w:t>неисправности.</w:t>
      </w:r>
    </w:p>
    <w:p w:rsidR="007A52E2" w:rsidRDefault="004E4979">
      <w:pPr>
        <w:pStyle w:val="10"/>
        <w:framePr w:w="9514" w:h="8403" w:hRule="exact" w:wrap="none" w:vAnchor="page" w:hAnchor="page" w:x="1757" w:y="1141"/>
        <w:numPr>
          <w:ilvl w:val="0"/>
          <w:numId w:val="11"/>
        </w:numPr>
        <w:shd w:val="clear" w:color="auto" w:fill="auto"/>
        <w:tabs>
          <w:tab w:val="left" w:pos="3315"/>
        </w:tabs>
        <w:spacing w:before="0" w:after="0" w:line="293" w:lineRule="exact"/>
        <w:ind w:left="2960"/>
        <w:jc w:val="both"/>
      </w:pPr>
      <w:bookmarkStart w:id="6" w:name="bookmark6"/>
      <w:r>
        <w:t>Обязательные условия поставки</w:t>
      </w:r>
      <w:bookmarkEnd w:id="6"/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5"/>
        </w:numPr>
        <w:shd w:val="clear" w:color="auto" w:fill="auto"/>
        <w:tabs>
          <w:tab w:val="left" w:pos="865"/>
        </w:tabs>
        <w:spacing w:after="0" w:line="293" w:lineRule="exact"/>
        <w:ind w:firstLine="460"/>
        <w:jc w:val="both"/>
      </w:pPr>
      <w:r>
        <w:t>Поставка товара осуществляется по адресу: 685000, г. Магадан,</w:t>
      </w:r>
      <w:r>
        <w:br/>
        <w:t>ул</w:t>
      </w:r>
      <w:r>
        <w:t>. Пролетарская, д. 25 корп. 2, в рабочее время Государственного заказчика</w:t>
      </w:r>
      <w:r>
        <w:br/>
        <w:t>(понедельник-пятница с 9:00 до 18:00, обед с 13:00 - 14:00). Дата и время доставки</w:t>
      </w:r>
      <w:r>
        <w:br/>
        <w:t>согласовываются с Государственным заказчиком.</w:t>
      </w:r>
    </w:p>
    <w:p w:rsidR="007A52E2" w:rsidRDefault="004E4979">
      <w:pPr>
        <w:pStyle w:val="10"/>
        <w:framePr w:w="9514" w:h="8403" w:hRule="exact" w:wrap="none" w:vAnchor="page" w:hAnchor="page" w:x="1757" w:y="1141"/>
        <w:numPr>
          <w:ilvl w:val="0"/>
          <w:numId w:val="11"/>
        </w:numPr>
        <w:shd w:val="clear" w:color="auto" w:fill="auto"/>
        <w:tabs>
          <w:tab w:val="left" w:pos="3895"/>
        </w:tabs>
        <w:spacing w:before="0" w:after="0" w:line="293" w:lineRule="exact"/>
        <w:ind w:left="3540"/>
        <w:jc w:val="both"/>
      </w:pPr>
      <w:bookmarkStart w:id="7" w:name="bookmark7"/>
      <w:r>
        <w:t>Сроки поставки товара</w:t>
      </w:r>
      <w:bookmarkEnd w:id="7"/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6"/>
        </w:numPr>
        <w:shd w:val="clear" w:color="auto" w:fill="auto"/>
        <w:tabs>
          <w:tab w:val="left" w:pos="937"/>
        </w:tabs>
        <w:spacing w:after="0" w:line="293" w:lineRule="exact"/>
        <w:ind w:firstLine="460"/>
        <w:jc w:val="both"/>
      </w:pPr>
      <w:r>
        <w:t>Срок поставки товара (комплекту</w:t>
      </w:r>
      <w:r>
        <w:t>ющих к компьютерной технике)</w:t>
      </w:r>
      <w:r>
        <w:br/>
        <w:t>до 22.12.2026.</w:t>
      </w:r>
    </w:p>
    <w:p w:rsidR="007A52E2" w:rsidRDefault="004E4979">
      <w:pPr>
        <w:pStyle w:val="10"/>
        <w:framePr w:w="9514" w:h="8403" w:hRule="exact" w:wrap="none" w:vAnchor="page" w:hAnchor="page" w:x="1757" w:y="1141"/>
        <w:shd w:val="clear" w:color="auto" w:fill="auto"/>
        <w:spacing w:before="0" w:after="0" w:line="293" w:lineRule="exact"/>
        <w:ind w:left="2960"/>
        <w:jc w:val="both"/>
      </w:pPr>
      <w:bookmarkStart w:id="8" w:name="bookmark8"/>
      <w:r>
        <w:t>7 Информация о контактных лицах</w:t>
      </w:r>
      <w:bookmarkEnd w:id="8"/>
    </w:p>
    <w:p w:rsidR="007A52E2" w:rsidRDefault="004E4979">
      <w:pPr>
        <w:pStyle w:val="20"/>
        <w:framePr w:w="9514" w:h="8403" w:hRule="exact" w:wrap="none" w:vAnchor="page" w:hAnchor="page" w:x="1757" w:y="1141"/>
        <w:numPr>
          <w:ilvl w:val="0"/>
          <w:numId w:val="17"/>
        </w:numPr>
        <w:shd w:val="clear" w:color="auto" w:fill="auto"/>
        <w:tabs>
          <w:tab w:val="left" w:pos="979"/>
        </w:tabs>
        <w:spacing w:after="0" w:line="293" w:lineRule="exact"/>
        <w:ind w:firstLine="460"/>
        <w:jc w:val="both"/>
      </w:pPr>
      <w:r>
        <w:t>Контактные лица: Филиппенко Антон Иванович +7 (413) 269 0075.</w:t>
      </w:r>
    </w:p>
    <w:p w:rsidR="007A52E2" w:rsidRDefault="007A52E2">
      <w:pPr>
        <w:rPr>
          <w:sz w:val="2"/>
          <w:szCs w:val="2"/>
        </w:rPr>
      </w:pPr>
    </w:p>
    <w:sectPr w:rsidR="007A52E2" w:rsidSect="007A52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979" w:rsidRDefault="004E4979" w:rsidP="007A52E2">
      <w:r>
        <w:separator/>
      </w:r>
    </w:p>
  </w:endnote>
  <w:endnote w:type="continuationSeparator" w:id="1">
    <w:p w:rsidR="004E4979" w:rsidRDefault="004E4979" w:rsidP="007A5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979" w:rsidRDefault="004E4979"/>
  </w:footnote>
  <w:footnote w:type="continuationSeparator" w:id="1">
    <w:p w:rsidR="004E4979" w:rsidRDefault="004E49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155"/>
    <w:multiLevelType w:val="multilevel"/>
    <w:tmpl w:val="8318A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D6287"/>
    <w:multiLevelType w:val="multilevel"/>
    <w:tmpl w:val="4FC81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56939"/>
    <w:multiLevelType w:val="multilevel"/>
    <w:tmpl w:val="35E06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94BDD"/>
    <w:multiLevelType w:val="multilevel"/>
    <w:tmpl w:val="55588E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95843"/>
    <w:multiLevelType w:val="multilevel"/>
    <w:tmpl w:val="83BC2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B5915"/>
    <w:multiLevelType w:val="multilevel"/>
    <w:tmpl w:val="95CE6E9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F76412"/>
    <w:multiLevelType w:val="multilevel"/>
    <w:tmpl w:val="9670C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6118FC"/>
    <w:multiLevelType w:val="multilevel"/>
    <w:tmpl w:val="4A90D2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C34F5E"/>
    <w:multiLevelType w:val="multilevel"/>
    <w:tmpl w:val="F8A8E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8836B2"/>
    <w:multiLevelType w:val="multilevel"/>
    <w:tmpl w:val="22C8C6E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2B32D7"/>
    <w:multiLevelType w:val="multilevel"/>
    <w:tmpl w:val="35F68C4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945DD1"/>
    <w:multiLevelType w:val="multilevel"/>
    <w:tmpl w:val="B21EB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92DFF"/>
    <w:multiLevelType w:val="multilevel"/>
    <w:tmpl w:val="7DF80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E06DC2"/>
    <w:multiLevelType w:val="multilevel"/>
    <w:tmpl w:val="198C586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AB20F9"/>
    <w:multiLevelType w:val="multilevel"/>
    <w:tmpl w:val="3E14F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672DA3"/>
    <w:multiLevelType w:val="multilevel"/>
    <w:tmpl w:val="E480BE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2C0B21"/>
    <w:multiLevelType w:val="multilevel"/>
    <w:tmpl w:val="2DEAB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12"/>
  </w:num>
  <w:num w:numId="9">
    <w:abstractNumId w:val="14"/>
  </w:num>
  <w:num w:numId="10">
    <w:abstractNumId w:val="6"/>
  </w:num>
  <w:num w:numId="11">
    <w:abstractNumId w:val="16"/>
  </w:num>
  <w:num w:numId="12">
    <w:abstractNumId w:val="15"/>
  </w:num>
  <w:num w:numId="13">
    <w:abstractNumId w:val="9"/>
  </w:num>
  <w:num w:numId="14">
    <w:abstractNumId w:val="10"/>
  </w:num>
  <w:num w:numId="15">
    <w:abstractNumId w:val="13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7A52E2"/>
    <w:rsid w:val="004E4979"/>
    <w:rsid w:val="007A52E2"/>
    <w:rsid w:val="00BA54D3"/>
    <w:rsid w:val="00DE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2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52E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A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A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A52E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7A52E2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52E2"/>
    <w:pPr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A52E2"/>
    <w:pPr>
      <w:shd w:val="clear" w:color="auto" w:fill="FFFFFF"/>
      <w:spacing w:before="60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2026-08-19T00:17:00Z</dcterms:created>
  <dcterms:modified xsi:type="dcterms:W3CDTF">2026-08-19T01:07:00Z</dcterms:modified>
</cp:coreProperties>
</file>