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EAA" w:rsidRPr="001C1CBC" w:rsidRDefault="00F24EAA" w:rsidP="003B2E81">
      <w:pPr>
        <w:spacing w:after="0" w:line="240" w:lineRule="auto"/>
        <w:jc w:val="center"/>
        <w:rPr>
          <w:rFonts w:ascii="PT Astra Serif" w:eastAsia="Arial Unicode MS" w:hAnsi="PT Astra Serif"/>
          <w:b/>
          <w:sz w:val="24"/>
          <w:szCs w:val="24"/>
        </w:rPr>
      </w:pPr>
      <w:r w:rsidRPr="001C1CBC">
        <w:rPr>
          <w:rFonts w:ascii="PT Astra Serif" w:eastAsia="Arial Unicode MS" w:hAnsi="PT Astra Serif"/>
          <w:b/>
          <w:sz w:val="24"/>
          <w:szCs w:val="24"/>
        </w:rPr>
        <w:t>ТЕХНИЧЕСКОЕ ЗАДАНИЕ</w:t>
      </w:r>
    </w:p>
    <w:p w:rsidR="00F24EAA" w:rsidRPr="001C1CBC" w:rsidRDefault="001C1CBC" w:rsidP="003B2E81">
      <w:pPr>
        <w:pStyle w:val="a6"/>
        <w:ind w:left="0"/>
        <w:jc w:val="center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>на выполнение</w:t>
      </w:r>
      <w:r w:rsidR="005D244D" w:rsidRPr="001C1CBC">
        <w:rPr>
          <w:rFonts w:ascii="PT Astra Serif" w:hAnsi="PT Astra Serif"/>
          <w:b/>
          <w:bCs/>
        </w:rPr>
        <w:t xml:space="preserve"> услуг</w:t>
      </w:r>
      <w:r w:rsidRPr="001C1CBC">
        <w:rPr>
          <w:rFonts w:ascii="PT Astra Serif" w:hAnsi="PT Astra Serif"/>
          <w:b/>
          <w:bCs/>
        </w:rPr>
        <w:t xml:space="preserve"> по текущему ремонту трубопроводов </w:t>
      </w:r>
      <w:r w:rsidR="005D244D" w:rsidRPr="001C1CBC">
        <w:rPr>
          <w:rFonts w:ascii="PT Astra Serif" w:hAnsi="PT Astra Serif"/>
          <w:b/>
          <w:bCs/>
        </w:rPr>
        <w:t xml:space="preserve"> </w:t>
      </w:r>
      <w:r w:rsidRPr="001C1CBC">
        <w:rPr>
          <w:rFonts w:ascii="PT Astra Serif" w:hAnsi="PT Astra Serif"/>
          <w:b/>
          <w:bCs/>
        </w:rPr>
        <w:t xml:space="preserve">центрального теплового пункта </w:t>
      </w:r>
      <w:r w:rsidR="00F24EAA" w:rsidRPr="001C1CBC">
        <w:rPr>
          <w:rFonts w:ascii="PT Astra Serif" w:hAnsi="PT Astra Serif"/>
          <w:b/>
          <w:bCs/>
        </w:rPr>
        <w:t>ФКУ ОК УФСИН России по Удмуртской Республике</w:t>
      </w:r>
    </w:p>
    <w:p w:rsidR="00F24EAA" w:rsidRPr="001C1CBC" w:rsidRDefault="00F24EAA" w:rsidP="003B2E81">
      <w:pPr>
        <w:pStyle w:val="a6"/>
        <w:ind w:left="0"/>
        <w:jc w:val="center"/>
        <w:rPr>
          <w:rFonts w:ascii="PT Astra Serif" w:hAnsi="PT Astra Serif"/>
          <w:b/>
        </w:rPr>
      </w:pPr>
    </w:p>
    <w:p w:rsidR="00F24EAA" w:rsidRPr="001C1CBC" w:rsidRDefault="00F24EAA" w:rsidP="003B2E81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PT Astra Serif" w:hAnsi="PT Astra Serif"/>
          <w:color w:val="000000"/>
          <w:spacing w:val="4"/>
          <w:sz w:val="24"/>
          <w:szCs w:val="24"/>
        </w:rPr>
      </w:pPr>
      <w:r w:rsidRPr="001C1CBC">
        <w:rPr>
          <w:rFonts w:ascii="PT Astra Serif" w:hAnsi="PT Astra Serif"/>
          <w:color w:val="000000"/>
          <w:spacing w:val="4"/>
          <w:sz w:val="24"/>
          <w:szCs w:val="24"/>
        </w:rPr>
        <w:t xml:space="preserve">Настоящее техническое задание определяет обязательные требования Заказчика к качественным, техническим и функциональным характеристикам (эксплуатационным свойствам) товара, являющегося предметом контракта, заключаемого </w:t>
      </w:r>
      <w:r w:rsidRPr="001C1CBC">
        <w:rPr>
          <w:rFonts w:ascii="PT Astra Serif" w:hAnsi="PT Astra Serif"/>
          <w:sz w:val="24"/>
          <w:szCs w:val="24"/>
        </w:rPr>
        <w:t>на основании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1C1CBC">
        <w:rPr>
          <w:rFonts w:ascii="PT Astra Serif" w:hAnsi="PT Astra Serif"/>
          <w:color w:val="000000"/>
          <w:spacing w:val="4"/>
          <w:sz w:val="24"/>
          <w:szCs w:val="24"/>
        </w:rPr>
        <w:t>.</w:t>
      </w:r>
    </w:p>
    <w:p w:rsidR="00F24EAA" w:rsidRPr="001C1CBC" w:rsidRDefault="00F24EAA" w:rsidP="003B2E81">
      <w:pPr>
        <w:widowControl w:val="0"/>
        <w:shd w:val="clear" w:color="auto" w:fill="FFFFFF"/>
        <w:tabs>
          <w:tab w:val="left" w:pos="709"/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rPr>
          <w:rFonts w:ascii="PT Astra Serif" w:hAnsi="PT Astra Serif"/>
          <w:b/>
          <w:bCs/>
          <w:color w:val="000000"/>
          <w:spacing w:val="-3"/>
          <w:sz w:val="24"/>
          <w:szCs w:val="24"/>
        </w:rPr>
      </w:pP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Место выполнения работ: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1. Удмуртская Республика, г. Ижевск, Воткинское шоссе, д. 172, ФКУ ОК УФСИН России по Удмуртской Республике.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1.1. Сроки выполнение работ: с мо</w:t>
      </w:r>
      <w:r>
        <w:rPr>
          <w:rFonts w:ascii="PT Astra Serif" w:hAnsi="PT Astra Serif"/>
          <w:sz w:val="24"/>
          <w:szCs w:val="24"/>
        </w:rPr>
        <w:t>мента заключения контракта до 01</w:t>
      </w:r>
      <w:r w:rsidRPr="001C1CBC">
        <w:rPr>
          <w:rFonts w:ascii="PT Astra Serif" w:hAnsi="PT Astra Serif"/>
          <w:sz w:val="24"/>
          <w:szCs w:val="24"/>
        </w:rPr>
        <w:t>.0</w:t>
      </w:r>
      <w:r>
        <w:rPr>
          <w:rFonts w:ascii="PT Astra Serif" w:hAnsi="PT Astra Serif"/>
          <w:sz w:val="24"/>
          <w:szCs w:val="24"/>
        </w:rPr>
        <w:t>9</w:t>
      </w:r>
      <w:r w:rsidRPr="001C1CBC">
        <w:rPr>
          <w:rFonts w:ascii="PT Astra Serif" w:hAnsi="PT Astra Serif"/>
          <w:sz w:val="24"/>
          <w:szCs w:val="24"/>
        </w:rPr>
        <w:t>.202</w:t>
      </w:r>
      <w:r>
        <w:rPr>
          <w:rFonts w:ascii="PT Astra Serif" w:hAnsi="PT Astra Serif"/>
          <w:sz w:val="24"/>
          <w:szCs w:val="24"/>
        </w:rPr>
        <w:t>6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1.2. Время выполнение работ: с 9:00 до 18:00 при 5-дневной рабочей неделе. Увеличение продолжительности рабочего дня и недели по согласованию с Заказчиком.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2. Требования к качеству и безопасности работ: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2.1. Доставка, разгрузка, монтаж, возврат и обмен товаров производятся силами </w:t>
      </w:r>
      <w:r>
        <w:rPr>
          <w:rFonts w:ascii="PT Astra Serif" w:hAnsi="PT Astra Serif"/>
          <w:sz w:val="24"/>
          <w:szCs w:val="24"/>
        </w:rPr>
        <w:t xml:space="preserve">                       </w:t>
      </w:r>
      <w:r w:rsidRPr="001C1CBC">
        <w:rPr>
          <w:rFonts w:ascii="PT Astra Serif" w:hAnsi="PT Astra Serif"/>
          <w:sz w:val="24"/>
          <w:szCs w:val="24"/>
        </w:rPr>
        <w:t xml:space="preserve">и за счет Подрядчика.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2.2. За сохранность материалов, предназначенных для выполнения работ, находящихся на объектах Заказчика, отвечает Подрядчик.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2.3. Подрядчик обязан выполнять работы своими силами, материалами, инструментами и механи</w:t>
      </w:r>
      <w:r>
        <w:rPr>
          <w:rFonts w:ascii="PT Astra Serif" w:hAnsi="PT Astra Serif"/>
          <w:sz w:val="24"/>
          <w:szCs w:val="24"/>
        </w:rPr>
        <w:t xml:space="preserve">змами </w:t>
      </w:r>
      <w:r w:rsidRPr="001C1CBC">
        <w:rPr>
          <w:rFonts w:ascii="PT Astra Serif" w:hAnsi="PT Astra Serif"/>
          <w:sz w:val="24"/>
          <w:szCs w:val="24"/>
        </w:rPr>
        <w:t xml:space="preserve">в соответствии с настоящим ТЗ; доставка, приемка, разгрузка, складирование оборудования, материалов и другого имущества осуществляется силами Подрядчика.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2.4. Места складирования материалов согласовываются с Заказчиком. Подрядчик несет ответственность за сохранность указанного в данном пункте имущества.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2.5. Подрядчик обязан обеспечить необходимым количеством обученного </w:t>
      </w:r>
      <w:r>
        <w:rPr>
          <w:rFonts w:ascii="PT Astra Serif" w:hAnsi="PT Astra Serif"/>
          <w:sz w:val="24"/>
          <w:szCs w:val="24"/>
        </w:rPr>
        <w:t xml:space="preserve">                                     </w:t>
      </w:r>
      <w:r w:rsidRPr="001C1CBC">
        <w:rPr>
          <w:rFonts w:ascii="PT Astra Serif" w:hAnsi="PT Astra Serif"/>
          <w:sz w:val="24"/>
          <w:szCs w:val="24"/>
        </w:rPr>
        <w:t>и аттестованного персонала, имеющего право выполнения специальных работ. Персонал Подрядчика для выполнения данных видов работ должен иметь: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  -  действующие удостоверения и копии протоколов проверки знаний по охране труда;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  -  действующие удостоверения подтверждающие знание</w:t>
      </w:r>
      <w:r>
        <w:rPr>
          <w:rFonts w:ascii="PT Astra Serif" w:hAnsi="PT Astra Serif"/>
          <w:sz w:val="24"/>
          <w:szCs w:val="24"/>
        </w:rPr>
        <w:t xml:space="preserve"> норм и правил в области теплоэнергетики.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2.6. При выполнении работ должны исполняться требования миграционного </w:t>
      </w:r>
      <w:r>
        <w:rPr>
          <w:rFonts w:ascii="PT Astra Serif" w:hAnsi="PT Astra Serif"/>
          <w:sz w:val="24"/>
          <w:szCs w:val="24"/>
        </w:rPr>
        <w:t xml:space="preserve">                          </w:t>
      </w:r>
      <w:r w:rsidRPr="001C1CBC">
        <w:rPr>
          <w:rFonts w:ascii="PT Astra Serif" w:hAnsi="PT Astra Serif"/>
          <w:sz w:val="24"/>
          <w:szCs w:val="24"/>
        </w:rPr>
        <w:t xml:space="preserve">и трудового законодательства РФ. К выполнению работ не должны привлекаться иностранные рабочие, без соответствующей регистрации и без разрешения </w:t>
      </w:r>
      <w:r>
        <w:rPr>
          <w:rFonts w:ascii="PT Astra Serif" w:hAnsi="PT Astra Serif"/>
          <w:sz w:val="24"/>
          <w:szCs w:val="24"/>
        </w:rPr>
        <w:t xml:space="preserve">                                 </w:t>
      </w:r>
      <w:r w:rsidRPr="001C1CBC">
        <w:rPr>
          <w:rFonts w:ascii="PT Astra Serif" w:hAnsi="PT Astra Serif"/>
          <w:sz w:val="24"/>
          <w:szCs w:val="24"/>
        </w:rPr>
        <w:t>на привлечение иностранной рабочей силы. Должны соблюдаться требования экологических, санитарно-гигиенических, противопожарных норм, норм по безопасности труда в строительстве, и других норм, действующих на территории Российской Федерации.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2.7. Охрана труда рабочих должна обеспечиваться выдачей, за счет подрядчика, необходимых средств индивидуальной защиты (каски, специальная одежда, обувь и др.), выполнением подрядчиком мероприятий по коллективной защите работающих (ограждения, освещение, защитные и предохранительные устройства). Организация строительной площадки для ведения на ней работ должна обеспечивать безопасность труда работающих на этапе выполнения ремонтных работ.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2.8.  При производстве работ должны использоваться оборудование, машины, механизмы, предназначенные для конкретных работ. На объекте должны быть в наличии материальные и технические средства для осуществления мероприятий по спасению людей и ликвидации аварии.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lastRenderedPageBreak/>
        <w:t>2.9. Работы должны быть выполнены в соответствии с требованиями действующих на территории РФ законодательных актов, норм и правил экологических, санитарно-гигиенических, противопожарных и др. и обеспечивать безопасную для жизни и здоровья людей эксплуатацию объекта, а также в соответствии со проектной документацией, техническим заданием и требованиями: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Постановление Правительства РФ от 16 сентября 2020 г. № 1479 "Об утверждении Правил противопожарного режима в Российской Федерации";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ab/>
        <w:t>СНиП 12-03-2001 «Безопасность труда в строительстве Часть1. Общие требования»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ab/>
      </w:r>
      <w:r w:rsidRPr="001C1CBC">
        <w:rPr>
          <w:rFonts w:ascii="PT Astra Serif" w:hAnsi="PT Astra Serif"/>
          <w:sz w:val="24"/>
          <w:szCs w:val="24"/>
        </w:rPr>
        <w:tab/>
        <w:t xml:space="preserve">СНиП 12-04-2002 «Безопасность труда в строительстве. Часть 2. Строительное производство»; </w:t>
      </w:r>
    </w:p>
    <w:p w:rsid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  <w:t xml:space="preserve">           СП 30.13330.2020</w:t>
      </w:r>
      <w:r w:rsidRPr="001C1CBC">
        <w:rPr>
          <w:rFonts w:ascii="PT Astra Serif" w:hAnsi="PT Astra Serif"/>
          <w:sz w:val="24"/>
          <w:szCs w:val="24"/>
        </w:rPr>
        <w:t xml:space="preserve"> «</w:t>
      </w:r>
      <w:r>
        <w:rPr>
          <w:rFonts w:ascii="PT Astra Serif" w:hAnsi="PT Astra Serif"/>
          <w:sz w:val="24"/>
          <w:szCs w:val="24"/>
        </w:rPr>
        <w:t>Внутренний водопровод и канализация зданий</w:t>
      </w:r>
      <w:r w:rsidRPr="001C1CBC">
        <w:rPr>
          <w:rFonts w:ascii="PT Astra Serif" w:hAnsi="PT Astra Serif"/>
          <w:sz w:val="24"/>
          <w:szCs w:val="24"/>
        </w:rPr>
        <w:t>»</w:t>
      </w:r>
      <w:r>
        <w:rPr>
          <w:rFonts w:ascii="PT Astra Serif" w:hAnsi="PT Astra Serif"/>
          <w:sz w:val="24"/>
          <w:szCs w:val="24"/>
        </w:rPr>
        <w:t>;</w:t>
      </w:r>
    </w:p>
    <w:p w:rsidR="00D842DD" w:rsidRDefault="00D842DD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 xml:space="preserve">           </w:t>
      </w:r>
      <w:r w:rsidR="001C1CBC">
        <w:rPr>
          <w:rFonts w:ascii="PT Astra Serif" w:hAnsi="PT Astra Serif"/>
          <w:sz w:val="24"/>
          <w:szCs w:val="24"/>
        </w:rPr>
        <w:t xml:space="preserve">СП </w:t>
      </w:r>
      <w:r>
        <w:rPr>
          <w:rFonts w:ascii="PT Astra Serif" w:hAnsi="PT Astra Serif"/>
          <w:sz w:val="24"/>
          <w:szCs w:val="24"/>
        </w:rPr>
        <w:t>40-101-96 «Проектирование и монтаж трубопроводов из полипропилена»;</w:t>
      </w:r>
    </w:p>
    <w:p w:rsidR="001C1CBC" w:rsidRPr="001C1CBC" w:rsidRDefault="00D842DD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ab/>
      </w:r>
      <w:r>
        <w:rPr>
          <w:rFonts w:ascii="PT Astra Serif" w:hAnsi="PT Astra Serif"/>
          <w:sz w:val="24"/>
          <w:szCs w:val="24"/>
        </w:rPr>
        <w:tab/>
        <w:t xml:space="preserve">СП 74.13330.2023 «Тепловые сети».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  СниПам, СанПинам.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Примечание: При отмене или изменении нормативных документов, указанных в настоящем Приложении, следует руководствоваться нормами, вводимыми взамен отмененных.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3.    Требования к гарантии: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3.1. Срок и объем гарантии на поставляемые материалы должны быть согласно гарантии изготовителя, но не менее 12 месяцев.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3.2. Срок гарантии качества монтажных работ устанавливается 36 месяцев с даты подписания сторонами акта о приемке всех выполненных работ, за исключением случаев преднамеренного повреждения результатов работ со стороны третьих лиц.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3.3. Гарантия распространяется на все материалы, в том числе на комплектующие части, и включает бесплатную замену или ремонт (по согласованию с Заказчиком) в течение гарантийного срока.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3.4. Если в течение гарантийного периода обнаружатся дефекты в материале (при соблюдении Заказчиком правил его эксплуатации), то Подрядчик обязан устранить неисправности, либо заменить некачественный товар или его комплектующую часть за свой счет. 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3.5. Время устранения неисправностей (ремонта) материала или замены некачественного материала на новый (качественный) материал в течение гарантийного срока не должно превышать 10 (десяти) рабочих дней после получения от Заказчика соответствующего уведомления.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3.6. Срок предоставления гарантии качества на материал продлевается на время его ремонта (замены), что фиксируется в соответствующем акте.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4. Дополнительные требования: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4.1. Для обеспечения режимных требований на объектах Заказчика, необходимо предоставить и согласовать список сотрудников подрядной организации, которые будут задействованы в выполнении работ.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4.2. Для входа и въезда на объекты ФКУ ОК УФСИН России по Удмуртской Республике должен оформляться пропуск по адресу: Удмуртская Республика, г. Ижевск, Воткинское шоссе, д. 172, ФКУ ОК УФСИН России  по Удмуртской Республике.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4.3 Для оформления пропуска представителям Подрядчика должны быть представлены следующие документы: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- паспорт гражданина РФ.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4.4. Въезд автомобиля Подрядчика на объекты ФКУ ОК УФСИН России по Удмуртской Республике осуществляется в сопровождении сотрудника Заказчика.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4.5. Подрядчик обязан иметь все разрешения, требующиеся в соответствии с применимым Законодательством для выполнения работ.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5.  Требования к поставляемым материалам: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lastRenderedPageBreak/>
        <w:t xml:space="preserve">5.1. Подрядчик должен поставить материалы в соответствии с техническими и качественными характеристиками и в требуемом объеме.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5.2. На этапе выполнения работ должны быть представлены сертификаты, технические паспорта или другие документы, удостоверяющие качество используемых подрядчиком материалов, оборудования, конструкций и деталей.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5.3. Поставляемые материалы должны являться новыми (ранее не находившимся в использовании у Подрядчика и (или) у третьих лиц, не восстановленным), не должны находиться в залоге, под арестом или под иным обременением, не должны иметь дефектов, связанных с качеством изготовления, либо проявляющихся в результате использования их, соответствовать требованиям ГОСТов или ТУ, подтверждаться сертификатами соответствия.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5.4. Поставляемые материалы должны соответствовать обязательным требованиям к его качеству и безопасности, предусмотренными для материала данного рода действующим законодательством Российской Федерации, иными правовыми актами органов государственной власти Российской Федерации.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 xml:space="preserve">5.5. Упаковка материалов должна обеспечивать их сохранность при транспортировке                                                 и погрузо-разгрузочных работах к конечному месту эксплуатации. Упаковка должна предохранять материалы от всякого рода повреждений, утраты товарного вида при его перевозке. Упаковка не должна иметь механических повреждений, следов воздействия влаги. 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5.6. Упаковка (тара) материалов должна отвечать требованиям безопасности жизни, здоровья и охраны окружающей среды, иметь необходимые маркировки, наклейки, пломбы, а также давать возможность определить количество содержащегося в ней материала (опись, упаковочные ярлыки или листы). Маркировка на таре должна соответствовать действующим стандартам. Обязательно наличие упаковки производителя.</w:t>
      </w:r>
    </w:p>
    <w:p w:rsidR="001C1CBC" w:rsidRPr="001C1CBC" w:rsidRDefault="001C1CBC" w:rsidP="001C1CBC">
      <w:pPr>
        <w:shd w:val="clear" w:color="auto" w:fill="FFFFFF"/>
        <w:tabs>
          <w:tab w:val="left" w:pos="0"/>
          <w:tab w:val="left" w:pos="34"/>
        </w:tabs>
        <w:spacing w:after="0" w:line="240" w:lineRule="auto"/>
        <w:ind w:firstLine="567"/>
        <w:jc w:val="both"/>
        <w:rPr>
          <w:rFonts w:ascii="PT Astra Serif" w:hAnsi="PT Astra Serif"/>
          <w:sz w:val="24"/>
          <w:szCs w:val="24"/>
        </w:rPr>
      </w:pPr>
      <w:r w:rsidRPr="001C1CBC">
        <w:rPr>
          <w:rFonts w:ascii="PT Astra Serif" w:hAnsi="PT Astra Serif"/>
          <w:sz w:val="24"/>
          <w:szCs w:val="24"/>
        </w:rPr>
        <w:t>5.7. Подрядчик при выполнении работ может использовать по письменному согласованию с Заказчиком материалы (комплектующие и оборудование), которые соответствуют или превосходят по своим техническим характеристикам материалы (комплектующие и оборудование), указанные в Приложении №2 к Государственному контракту.</w:t>
      </w:r>
    </w:p>
    <w:p w:rsidR="000236FF" w:rsidRPr="00464349" w:rsidRDefault="000236FF" w:rsidP="0066386E">
      <w:pPr>
        <w:tabs>
          <w:tab w:val="left" w:pos="1306"/>
        </w:tabs>
        <w:spacing w:after="0"/>
        <w:rPr>
          <w:rFonts w:ascii="Times New Roman" w:hAnsi="Times New Roman"/>
          <w:sz w:val="24"/>
          <w:szCs w:val="24"/>
        </w:rPr>
      </w:pPr>
    </w:p>
    <w:sectPr w:rsidR="000236FF" w:rsidRPr="00464349" w:rsidSect="006638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4C53" w:rsidRDefault="00A94C53" w:rsidP="00C337B9">
      <w:pPr>
        <w:spacing w:after="0" w:line="240" w:lineRule="auto"/>
      </w:pPr>
      <w:r>
        <w:separator/>
      </w:r>
    </w:p>
  </w:endnote>
  <w:endnote w:type="continuationSeparator" w:id="1">
    <w:p w:rsidR="00A94C53" w:rsidRDefault="00A94C53" w:rsidP="00C33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4C53" w:rsidRDefault="00A94C53" w:rsidP="00C337B9">
      <w:pPr>
        <w:spacing w:after="0" w:line="240" w:lineRule="auto"/>
      </w:pPr>
      <w:r>
        <w:separator/>
      </w:r>
    </w:p>
  </w:footnote>
  <w:footnote w:type="continuationSeparator" w:id="1">
    <w:p w:rsidR="00A94C53" w:rsidRDefault="00A94C53" w:rsidP="00C33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786DD4"/>
    <w:multiLevelType w:val="multilevel"/>
    <w:tmpl w:val="0419001F"/>
    <w:lvl w:ilvl="0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21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650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54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658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162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666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170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746" w:hanging="1440"/>
      </w:pPr>
      <w:rPr>
        <w:rFonts w:cs="Times New Roman"/>
      </w:rPr>
    </w:lvl>
  </w:abstractNum>
  <w:abstractNum w:abstractNumId="1">
    <w:nsid w:val="7C587E86"/>
    <w:multiLevelType w:val="hybridMultilevel"/>
    <w:tmpl w:val="67F49D00"/>
    <w:lvl w:ilvl="0" w:tplc="9C48E21C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C132D"/>
    <w:rsid w:val="0000311E"/>
    <w:rsid w:val="00005F46"/>
    <w:rsid w:val="000236FF"/>
    <w:rsid w:val="00041969"/>
    <w:rsid w:val="00053AF1"/>
    <w:rsid w:val="00054B26"/>
    <w:rsid w:val="0006245B"/>
    <w:rsid w:val="00074B52"/>
    <w:rsid w:val="00077480"/>
    <w:rsid w:val="00086368"/>
    <w:rsid w:val="0009405B"/>
    <w:rsid w:val="00096228"/>
    <w:rsid w:val="000963E1"/>
    <w:rsid w:val="000A1BAF"/>
    <w:rsid w:val="000D179D"/>
    <w:rsid w:val="00100B4C"/>
    <w:rsid w:val="001113FA"/>
    <w:rsid w:val="00113E40"/>
    <w:rsid w:val="00121483"/>
    <w:rsid w:val="00121A69"/>
    <w:rsid w:val="00126782"/>
    <w:rsid w:val="00144EBE"/>
    <w:rsid w:val="00190782"/>
    <w:rsid w:val="0019160C"/>
    <w:rsid w:val="00191888"/>
    <w:rsid w:val="001947D5"/>
    <w:rsid w:val="001B0037"/>
    <w:rsid w:val="001B152A"/>
    <w:rsid w:val="001B5E03"/>
    <w:rsid w:val="001C1CBC"/>
    <w:rsid w:val="001F4157"/>
    <w:rsid w:val="001F5E4D"/>
    <w:rsid w:val="00210711"/>
    <w:rsid w:val="00224BFC"/>
    <w:rsid w:val="00237871"/>
    <w:rsid w:val="00251C3C"/>
    <w:rsid w:val="00265631"/>
    <w:rsid w:val="00275638"/>
    <w:rsid w:val="0028707B"/>
    <w:rsid w:val="00296978"/>
    <w:rsid w:val="002C25AA"/>
    <w:rsid w:val="002C31BA"/>
    <w:rsid w:val="002E5705"/>
    <w:rsid w:val="003150FA"/>
    <w:rsid w:val="003251E1"/>
    <w:rsid w:val="00332BC7"/>
    <w:rsid w:val="0034036E"/>
    <w:rsid w:val="003558FC"/>
    <w:rsid w:val="003624F4"/>
    <w:rsid w:val="0038521A"/>
    <w:rsid w:val="00386720"/>
    <w:rsid w:val="003913E3"/>
    <w:rsid w:val="00392215"/>
    <w:rsid w:val="00396D21"/>
    <w:rsid w:val="003A4A57"/>
    <w:rsid w:val="003B2E81"/>
    <w:rsid w:val="003B6A8A"/>
    <w:rsid w:val="003B782C"/>
    <w:rsid w:val="003C02AC"/>
    <w:rsid w:val="003D0FB3"/>
    <w:rsid w:val="003D5374"/>
    <w:rsid w:val="003D62A7"/>
    <w:rsid w:val="003F1A9F"/>
    <w:rsid w:val="003F6D70"/>
    <w:rsid w:val="0040162B"/>
    <w:rsid w:val="00452370"/>
    <w:rsid w:val="00453EA3"/>
    <w:rsid w:val="00464349"/>
    <w:rsid w:val="00464EC4"/>
    <w:rsid w:val="00467D1B"/>
    <w:rsid w:val="00467D27"/>
    <w:rsid w:val="004869D2"/>
    <w:rsid w:val="004C0BCC"/>
    <w:rsid w:val="004D4EC0"/>
    <w:rsid w:val="00500557"/>
    <w:rsid w:val="0050195A"/>
    <w:rsid w:val="0050327B"/>
    <w:rsid w:val="005038B8"/>
    <w:rsid w:val="00512CBD"/>
    <w:rsid w:val="00512D9A"/>
    <w:rsid w:val="00542AC1"/>
    <w:rsid w:val="00543F81"/>
    <w:rsid w:val="00553BC7"/>
    <w:rsid w:val="00560D30"/>
    <w:rsid w:val="0059634E"/>
    <w:rsid w:val="005B08B5"/>
    <w:rsid w:val="005C1212"/>
    <w:rsid w:val="005C132D"/>
    <w:rsid w:val="005D244D"/>
    <w:rsid w:val="005E088C"/>
    <w:rsid w:val="005F50BE"/>
    <w:rsid w:val="005F7BEC"/>
    <w:rsid w:val="006001CF"/>
    <w:rsid w:val="006063BA"/>
    <w:rsid w:val="00644685"/>
    <w:rsid w:val="00645BA0"/>
    <w:rsid w:val="006562BE"/>
    <w:rsid w:val="0066386E"/>
    <w:rsid w:val="0066725B"/>
    <w:rsid w:val="00670D27"/>
    <w:rsid w:val="00671101"/>
    <w:rsid w:val="00672BA2"/>
    <w:rsid w:val="006B6BFA"/>
    <w:rsid w:val="006C3EDD"/>
    <w:rsid w:val="006D1E65"/>
    <w:rsid w:val="006D54CC"/>
    <w:rsid w:val="006E7706"/>
    <w:rsid w:val="006E7BD0"/>
    <w:rsid w:val="006F2B3B"/>
    <w:rsid w:val="006F470A"/>
    <w:rsid w:val="007019B6"/>
    <w:rsid w:val="007040BD"/>
    <w:rsid w:val="00706999"/>
    <w:rsid w:val="00711758"/>
    <w:rsid w:val="00716D41"/>
    <w:rsid w:val="00731687"/>
    <w:rsid w:val="00763F6B"/>
    <w:rsid w:val="00767ECE"/>
    <w:rsid w:val="00772C75"/>
    <w:rsid w:val="007A0FDB"/>
    <w:rsid w:val="007B4750"/>
    <w:rsid w:val="007C2750"/>
    <w:rsid w:val="007C7155"/>
    <w:rsid w:val="007D61F6"/>
    <w:rsid w:val="00800AE8"/>
    <w:rsid w:val="00816507"/>
    <w:rsid w:val="0085779A"/>
    <w:rsid w:val="00860AAE"/>
    <w:rsid w:val="00876882"/>
    <w:rsid w:val="008814A6"/>
    <w:rsid w:val="008957B0"/>
    <w:rsid w:val="008C6804"/>
    <w:rsid w:val="008E5C0A"/>
    <w:rsid w:val="008E61DE"/>
    <w:rsid w:val="008E647E"/>
    <w:rsid w:val="008F45E9"/>
    <w:rsid w:val="0090043B"/>
    <w:rsid w:val="00915D59"/>
    <w:rsid w:val="00924585"/>
    <w:rsid w:val="00944E60"/>
    <w:rsid w:val="009514AC"/>
    <w:rsid w:val="00955A5C"/>
    <w:rsid w:val="00964C17"/>
    <w:rsid w:val="0098082E"/>
    <w:rsid w:val="0098173E"/>
    <w:rsid w:val="009A0B9C"/>
    <w:rsid w:val="009C6709"/>
    <w:rsid w:val="009D0785"/>
    <w:rsid w:val="009E35D2"/>
    <w:rsid w:val="009E36B3"/>
    <w:rsid w:val="009E4BA5"/>
    <w:rsid w:val="009F6017"/>
    <w:rsid w:val="00A10CEA"/>
    <w:rsid w:val="00A17116"/>
    <w:rsid w:val="00A177DB"/>
    <w:rsid w:val="00A221BE"/>
    <w:rsid w:val="00A262E6"/>
    <w:rsid w:val="00A26AA9"/>
    <w:rsid w:val="00A35C19"/>
    <w:rsid w:val="00A4333F"/>
    <w:rsid w:val="00A54142"/>
    <w:rsid w:val="00A55D10"/>
    <w:rsid w:val="00A60DBC"/>
    <w:rsid w:val="00A76DF2"/>
    <w:rsid w:val="00A86C56"/>
    <w:rsid w:val="00A94C53"/>
    <w:rsid w:val="00AA3679"/>
    <w:rsid w:val="00AC3861"/>
    <w:rsid w:val="00AC501E"/>
    <w:rsid w:val="00AD03D0"/>
    <w:rsid w:val="00AD2A2C"/>
    <w:rsid w:val="00B05D10"/>
    <w:rsid w:val="00B23F59"/>
    <w:rsid w:val="00B3360F"/>
    <w:rsid w:val="00B33F30"/>
    <w:rsid w:val="00B502DF"/>
    <w:rsid w:val="00B62512"/>
    <w:rsid w:val="00B83C48"/>
    <w:rsid w:val="00BC0999"/>
    <w:rsid w:val="00BD64DB"/>
    <w:rsid w:val="00C0525A"/>
    <w:rsid w:val="00C066FE"/>
    <w:rsid w:val="00C26FE2"/>
    <w:rsid w:val="00C337B9"/>
    <w:rsid w:val="00C564FA"/>
    <w:rsid w:val="00C676F0"/>
    <w:rsid w:val="00C92740"/>
    <w:rsid w:val="00CD020A"/>
    <w:rsid w:val="00CD467C"/>
    <w:rsid w:val="00CE4546"/>
    <w:rsid w:val="00CF0D3E"/>
    <w:rsid w:val="00D14E56"/>
    <w:rsid w:val="00D178AE"/>
    <w:rsid w:val="00D3223B"/>
    <w:rsid w:val="00D324D1"/>
    <w:rsid w:val="00D50EC1"/>
    <w:rsid w:val="00D530AD"/>
    <w:rsid w:val="00D62C7A"/>
    <w:rsid w:val="00D76763"/>
    <w:rsid w:val="00D842DD"/>
    <w:rsid w:val="00DC44B9"/>
    <w:rsid w:val="00DD1DDE"/>
    <w:rsid w:val="00DD391C"/>
    <w:rsid w:val="00DE038E"/>
    <w:rsid w:val="00DF09E6"/>
    <w:rsid w:val="00DF2D00"/>
    <w:rsid w:val="00DF2E84"/>
    <w:rsid w:val="00DF6FEA"/>
    <w:rsid w:val="00E15B86"/>
    <w:rsid w:val="00E24B0F"/>
    <w:rsid w:val="00E36964"/>
    <w:rsid w:val="00E400FB"/>
    <w:rsid w:val="00E422CD"/>
    <w:rsid w:val="00E61F68"/>
    <w:rsid w:val="00E63A84"/>
    <w:rsid w:val="00E66D74"/>
    <w:rsid w:val="00E810D1"/>
    <w:rsid w:val="00EA0404"/>
    <w:rsid w:val="00EA0DC8"/>
    <w:rsid w:val="00EA7585"/>
    <w:rsid w:val="00EB4CE7"/>
    <w:rsid w:val="00EC112C"/>
    <w:rsid w:val="00EE1291"/>
    <w:rsid w:val="00EE6D4E"/>
    <w:rsid w:val="00EF052A"/>
    <w:rsid w:val="00EF7EB2"/>
    <w:rsid w:val="00F11DEE"/>
    <w:rsid w:val="00F24EAA"/>
    <w:rsid w:val="00F2619B"/>
    <w:rsid w:val="00F457C4"/>
    <w:rsid w:val="00F904EB"/>
    <w:rsid w:val="00FB5D45"/>
    <w:rsid w:val="00FB7BF0"/>
    <w:rsid w:val="00FD205B"/>
    <w:rsid w:val="00FF7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557"/>
    <w:pPr>
      <w:spacing w:after="200" w:line="276" w:lineRule="auto"/>
    </w:pPr>
  </w:style>
  <w:style w:type="paragraph" w:styleId="1">
    <w:name w:val="heading 1"/>
    <w:basedOn w:val="a"/>
    <w:link w:val="10"/>
    <w:uiPriority w:val="99"/>
    <w:qFormat/>
    <w:rsid w:val="001B152A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B152A"/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a3">
    <w:name w:val="No Spacing"/>
    <w:aliases w:val="для таблиц,Без интервала2"/>
    <w:uiPriority w:val="99"/>
    <w:qFormat/>
    <w:rsid w:val="005C132D"/>
    <w:rPr>
      <w:lang w:eastAsia="en-US"/>
    </w:rPr>
  </w:style>
  <w:style w:type="table" w:styleId="a4">
    <w:name w:val="Table Grid"/>
    <w:basedOn w:val="a1"/>
    <w:uiPriority w:val="99"/>
    <w:rsid w:val="005C132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BD64DB"/>
    <w:pPr>
      <w:widowControl w:val="0"/>
      <w:suppressAutoHyphens/>
      <w:autoSpaceDN w:val="0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character" w:styleId="a5">
    <w:name w:val="Emphasis"/>
    <w:basedOn w:val="a0"/>
    <w:uiPriority w:val="99"/>
    <w:qFormat/>
    <w:rsid w:val="001B5E03"/>
    <w:rPr>
      <w:rFonts w:cs="Times New Roman"/>
      <w:i/>
      <w:iCs/>
    </w:rPr>
  </w:style>
  <w:style w:type="paragraph" w:styleId="a6">
    <w:name w:val="List Paragraph"/>
    <w:basedOn w:val="a"/>
    <w:uiPriority w:val="99"/>
    <w:qFormat/>
    <w:rsid w:val="00800AE8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7">
    <w:name w:val="Subtitle"/>
    <w:basedOn w:val="a"/>
    <w:next w:val="a"/>
    <w:link w:val="a8"/>
    <w:uiPriority w:val="99"/>
    <w:qFormat/>
    <w:rsid w:val="00800AE8"/>
    <w:pPr>
      <w:spacing w:after="160" w:line="256" w:lineRule="auto"/>
    </w:pPr>
    <w:rPr>
      <w:rFonts w:cs="Calibri"/>
      <w:color w:val="5A5A5A"/>
    </w:rPr>
  </w:style>
  <w:style w:type="character" w:customStyle="1" w:styleId="a8">
    <w:name w:val="Подзаголовок Знак"/>
    <w:basedOn w:val="a0"/>
    <w:link w:val="a7"/>
    <w:uiPriority w:val="99"/>
    <w:locked/>
    <w:rsid w:val="00800AE8"/>
    <w:rPr>
      <w:rFonts w:ascii="Calibri" w:eastAsia="Times New Roman" w:hAnsi="Calibri" w:cs="Calibri"/>
      <w:color w:val="5A5A5A"/>
    </w:rPr>
  </w:style>
  <w:style w:type="character" w:styleId="a9">
    <w:name w:val="Hyperlink"/>
    <w:basedOn w:val="a0"/>
    <w:uiPriority w:val="99"/>
    <w:semiHidden/>
    <w:rsid w:val="00EA7585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EA75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EA758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AC3861"/>
    <w:pPr>
      <w:suppressAutoHyphens/>
      <w:spacing w:after="120"/>
    </w:pPr>
    <w:rPr>
      <w:kern w:val="1"/>
      <w:lang w:eastAsia="ar-SA"/>
    </w:rPr>
  </w:style>
  <w:style w:type="character" w:customStyle="1" w:styleId="ad">
    <w:name w:val="Основной текст Знак"/>
    <w:basedOn w:val="a0"/>
    <w:link w:val="ac"/>
    <w:uiPriority w:val="99"/>
    <w:locked/>
    <w:rsid w:val="00AC3861"/>
    <w:rPr>
      <w:rFonts w:ascii="Calibri" w:hAnsi="Calibri" w:cs="Times New Roman"/>
      <w:kern w:val="1"/>
      <w:lang w:eastAsia="ar-SA" w:bidi="ar-SA"/>
    </w:rPr>
  </w:style>
  <w:style w:type="paragraph" w:customStyle="1" w:styleId="11">
    <w:name w:val="Текст сноски1"/>
    <w:basedOn w:val="a"/>
    <w:next w:val="ae"/>
    <w:uiPriority w:val="99"/>
    <w:semiHidden/>
    <w:rsid w:val="00C337B9"/>
    <w:pPr>
      <w:spacing w:after="0" w:line="240" w:lineRule="auto"/>
    </w:pPr>
    <w:rPr>
      <w:sz w:val="20"/>
      <w:szCs w:val="20"/>
      <w:lang w:eastAsia="en-US"/>
    </w:rPr>
  </w:style>
  <w:style w:type="character" w:styleId="af">
    <w:name w:val="footnote reference"/>
    <w:basedOn w:val="a0"/>
    <w:uiPriority w:val="99"/>
    <w:semiHidden/>
    <w:rsid w:val="00C337B9"/>
    <w:rPr>
      <w:rFonts w:cs="Times New Roman"/>
      <w:vertAlign w:val="superscript"/>
    </w:rPr>
  </w:style>
  <w:style w:type="paragraph" w:styleId="ae">
    <w:name w:val="footnote text"/>
    <w:basedOn w:val="a"/>
    <w:link w:val="af0"/>
    <w:uiPriority w:val="99"/>
    <w:semiHidden/>
    <w:rsid w:val="00C337B9"/>
    <w:pPr>
      <w:spacing w:after="0" w:line="240" w:lineRule="auto"/>
    </w:pPr>
    <w:rPr>
      <w:sz w:val="20"/>
      <w:szCs w:val="20"/>
    </w:rPr>
  </w:style>
  <w:style w:type="character" w:customStyle="1" w:styleId="af0">
    <w:name w:val="Текст сноски Знак"/>
    <w:basedOn w:val="a0"/>
    <w:link w:val="ae"/>
    <w:uiPriority w:val="99"/>
    <w:semiHidden/>
    <w:locked/>
    <w:rsid w:val="00C337B9"/>
    <w:rPr>
      <w:rFonts w:cs="Times New Roman"/>
      <w:sz w:val="20"/>
      <w:szCs w:val="20"/>
    </w:rPr>
  </w:style>
  <w:style w:type="paragraph" w:styleId="af1">
    <w:name w:val="header"/>
    <w:basedOn w:val="a"/>
    <w:link w:val="af2"/>
    <w:uiPriority w:val="99"/>
    <w:semiHidden/>
    <w:unhideWhenUsed/>
    <w:rsid w:val="00772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772C75"/>
  </w:style>
  <w:style w:type="paragraph" w:styleId="af3">
    <w:name w:val="footer"/>
    <w:basedOn w:val="a"/>
    <w:link w:val="af4"/>
    <w:uiPriority w:val="99"/>
    <w:semiHidden/>
    <w:unhideWhenUsed/>
    <w:rsid w:val="00772C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772C75"/>
  </w:style>
  <w:style w:type="character" w:customStyle="1" w:styleId="product-infoitemname">
    <w:name w:val="product-info__item__name"/>
    <w:basedOn w:val="a0"/>
    <w:rsid w:val="00275638"/>
  </w:style>
  <w:style w:type="character" w:customStyle="1" w:styleId="typography">
    <w:name w:val="typography"/>
    <w:basedOn w:val="a0"/>
    <w:rsid w:val="00275638"/>
  </w:style>
  <w:style w:type="character" w:customStyle="1" w:styleId="product-infoitemvalue">
    <w:name w:val="product-info__item__value"/>
    <w:basedOn w:val="a0"/>
    <w:rsid w:val="002756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118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393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3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3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4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4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4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4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4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1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1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365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353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450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471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33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436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469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43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304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409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473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362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3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4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1184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11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11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1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12" w:color="E0E0E0"/>
                <w:right w:val="none" w:sz="0" w:space="0" w:color="auto"/>
              </w:divBdr>
              <w:divsChild>
                <w:div w:id="123511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11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118455">
                          <w:marLeft w:val="3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11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SvetlanaGr</dc:creator>
  <cp:lastModifiedBy>c400</cp:lastModifiedBy>
  <cp:revision>2</cp:revision>
  <cp:lastPrinted>2026-05-19T11:08:00Z</cp:lastPrinted>
  <dcterms:created xsi:type="dcterms:W3CDTF">2026-07-16T11:26:00Z</dcterms:created>
  <dcterms:modified xsi:type="dcterms:W3CDTF">2026-07-16T11:26:00Z</dcterms:modified>
</cp:coreProperties>
</file>