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F0143">
      <w:pPr>
        <w:spacing w:after="0" w:line="240" w:lineRule="auto"/>
        <w:ind w:firstLine="426"/>
        <w:jc w:val="center"/>
        <w:rPr>
          <w:rFonts w:ascii="Times New Roman" w:hAnsi="Times New Roman" w:cs="Times New Roman"/>
          <w:b/>
          <w:bCs/>
          <w:sz w:val="23"/>
        </w:rPr>
      </w:pPr>
      <w:r>
        <w:rPr>
          <w:rFonts w:ascii="Times New Roman" w:hAnsi="Times New Roman" w:cs="Times New Roman"/>
          <w:b/>
          <w:bCs/>
          <w:sz w:val="23"/>
        </w:rPr>
        <w:t>Договор №</w:t>
      </w:r>
      <w:r>
        <w:rPr>
          <w:rFonts w:ascii="Times New Roman" w:hAnsi="Times New Roman" w:cs="Times New Roman"/>
          <w:b/>
          <w:bCs/>
          <w:sz w:val="23"/>
          <w:szCs w:val="23"/>
        </w:rPr>
        <w:t>______</w:t>
      </w:r>
    </w:p>
    <w:p w14:paraId="3095D8D4">
      <w:pPr>
        <w:spacing w:after="0" w:line="240" w:lineRule="auto"/>
        <w:ind w:firstLine="426"/>
        <w:jc w:val="both"/>
        <w:rPr>
          <w:rFonts w:ascii="Times New Roman" w:hAnsi="Times New Roman" w:cs="Times New Roman"/>
          <w:sz w:val="23"/>
        </w:rPr>
      </w:pPr>
    </w:p>
    <w:p w14:paraId="5BD61987">
      <w:pPr>
        <w:tabs>
          <w:tab w:val="right" w:pos="9922"/>
        </w:tabs>
        <w:spacing w:after="0" w:line="240" w:lineRule="auto"/>
        <w:ind w:firstLine="426"/>
        <w:jc w:val="both"/>
        <w:rPr>
          <w:rFonts w:ascii="Times New Roman" w:hAnsi="Times New Roman" w:cs="Times New Roman"/>
          <w:sz w:val="23"/>
        </w:rPr>
      </w:pPr>
      <w:r>
        <w:rPr>
          <w:rFonts w:ascii="Times New Roman" w:hAnsi="Times New Roman" w:cs="Times New Roman"/>
          <w:sz w:val="23"/>
        </w:rPr>
        <w:t>г. Новокузнецк</w:t>
      </w:r>
      <w:r>
        <w:rPr>
          <w:rFonts w:ascii="Times New Roman" w:hAnsi="Times New Roman" w:cs="Times New Roman"/>
          <w:sz w:val="23"/>
        </w:rPr>
        <w:tab/>
      </w:r>
      <w:r>
        <w:rPr>
          <w:rFonts w:ascii="Times New Roman" w:hAnsi="Times New Roman" w:cs="Times New Roman"/>
          <w:sz w:val="23"/>
        </w:rPr>
        <w:t>«___» ______________2026г.</w:t>
      </w:r>
    </w:p>
    <w:p w14:paraId="4805EE99">
      <w:pPr>
        <w:spacing w:after="0" w:line="240" w:lineRule="auto"/>
        <w:ind w:firstLine="426"/>
        <w:jc w:val="both"/>
        <w:rPr>
          <w:rFonts w:ascii="Times New Roman" w:hAnsi="Times New Roman" w:cs="Times New Roman"/>
          <w:sz w:val="23"/>
        </w:rPr>
      </w:pPr>
    </w:p>
    <w:p w14:paraId="2024ADE7">
      <w:pPr>
        <w:spacing w:after="0" w:line="240" w:lineRule="auto"/>
        <w:ind w:firstLine="426"/>
        <w:jc w:val="both"/>
        <w:rPr>
          <w:rFonts w:ascii="Times New Roman" w:hAnsi="Times New Roman" w:cs="Times New Roman"/>
          <w:b/>
          <w:sz w:val="23"/>
          <w:szCs w:val="23"/>
        </w:rPr>
      </w:pPr>
      <w:r>
        <w:rPr>
          <w:rFonts w:ascii="Times New Roman" w:hAnsi="Times New Roman" w:cs="Times New Roman"/>
          <w:sz w:val="24"/>
          <w:szCs w:val="24"/>
        </w:rPr>
        <w:t>____________________________________,</w:t>
      </w:r>
      <w:r>
        <w:rPr>
          <w:sz w:val="18"/>
          <w:szCs w:val="18"/>
        </w:rPr>
        <w:t xml:space="preserve"> </w:t>
      </w:r>
      <w:r>
        <w:rPr>
          <w:rFonts w:ascii="Times New Roman" w:hAnsi="Times New Roman" w:cs="Times New Roman"/>
          <w:sz w:val="23"/>
        </w:rPr>
        <w:t xml:space="preserve"> именуемое в дальнейшем «Продавец», в лице __________________________________ </w:t>
      </w:r>
      <w:r>
        <w:rPr>
          <w:rFonts w:ascii="Times New Roman" w:hAnsi="Times New Roman" w:cs="Times New Roman"/>
          <w:sz w:val="23"/>
          <w:szCs w:val="24"/>
          <w:lang w:eastAsia="ru-RU"/>
        </w:rPr>
        <w:t>, действующей на основании доверенности ____________ от _________________ г.</w:t>
      </w:r>
      <w:r>
        <w:rPr>
          <w:rFonts w:ascii="Times New Roman" w:hAnsi="Times New Roman" w:cs="Times New Roman"/>
          <w:sz w:val="23"/>
        </w:rPr>
        <w:t xml:space="preserve">, с одной стороны, и   </w:t>
      </w:r>
      <w:r>
        <w:rPr>
          <w:rFonts w:ascii="Times New Roman" w:hAnsi="Times New Roman" w:eastAsia="Calibri" w:cs="Times New Roman"/>
          <w:b/>
          <w:sz w:val="21"/>
          <w:szCs w:val="21"/>
        </w:rPr>
        <w:t>ФКУ ЛИУ-16 ГУФСИН России по Кемеровской области - Кузбассу</w:t>
      </w:r>
      <w:r>
        <w:rPr>
          <w:rFonts w:ascii="Times New Roman" w:hAnsi="Times New Roman" w:cs="Times New Roman"/>
          <w:sz w:val="23"/>
        </w:rPr>
        <w:t xml:space="preserve">, именуемое далее «Покупатель», в лице </w:t>
      </w:r>
      <w:r>
        <w:rPr>
          <w:rFonts w:ascii="Times New Roman" w:hAnsi="Times New Roman" w:cs="Times New Roman"/>
          <w:b/>
          <w:sz w:val="23"/>
        </w:rPr>
        <w:t>Марудина Вячеслава Александровича</w:t>
      </w:r>
      <w:r>
        <w:rPr>
          <w:rFonts w:ascii="Times New Roman" w:hAnsi="Times New Roman" w:cs="Times New Roman"/>
          <w:sz w:val="23"/>
        </w:rPr>
        <w:t xml:space="preserve">, действующего (ей) на основании </w:t>
      </w:r>
      <w:r>
        <w:rPr>
          <w:rFonts w:ascii="Times New Roman" w:hAnsi="Times New Roman" w:eastAsia="Times New Roman" w:cs="Times New Roman"/>
          <w:iCs/>
          <w:sz w:val="21"/>
          <w:szCs w:val="21"/>
        </w:rPr>
        <w:t xml:space="preserve">Приказа </w:t>
      </w:r>
      <w:r>
        <w:rPr>
          <w:rFonts w:ascii="Times New Roman" w:hAnsi="Times New Roman" w:eastAsia="Times New Roman" w:cs="Times New Roman"/>
          <w:bCs/>
          <w:iCs/>
          <w:sz w:val="21"/>
          <w:szCs w:val="21"/>
        </w:rPr>
        <w:t xml:space="preserve">ГУФСИН России по Кемеровской области-Кузбассу </w:t>
      </w:r>
      <w:r>
        <w:rPr>
          <w:rFonts w:ascii="Times New Roman" w:hAnsi="Times New Roman" w:eastAsia="Times New Roman"/>
          <w:bCs/>
          <w:iCs/>
          <w:sz w:val="21"/>
          <w:szCs w:val="21"/>
        </w:rPr>
        <w:t xml:space="preserve"> </w:t>
      </w:r>
      <w:r>
        <w:rPr>
          <w:rFonts w:ascii="Times New Roman" w:hAnsi="Times New Roman" w:eastAsia="Times New Roman" w:cs="Times New Roman"/>
          <w:bCs/>
          <w:iCs/>
          <w:sz w:val="21"/>
          <w:szCs w:val="21"/>
        </w:rPr>
        <w:t>от  10.10.2025 № 658-лс</w:t>
      </w:r>
      <w:r>
        <w:rPr>
          <w:rFonts w:ascii="Times New Roman" w:hAnsi="Times New Roman" w:eastAsia="Times New Roman" w:cs="Times New Roman"/>
          <w:sz w:val="21"/>
          <w:szCs w:val="21"/>
          <w:lang w:eastAsia="zh-CN"/>
        </w:rPr>
        <w:t xml:space="preserve"> и действующего на основании Устава</w:t>
      </w:r>
      <w:r>
        <w:rPr>
          <w:rFonts w:ascii="Times New Roman" w:hAnsi="Times New Roman" w:cs="Times New Roman"/>
          <w:sz w:val="23"/>
        </w:rPr>
        <w:t xml:space="preserve"> </w:t>
      </w:r>
      <w:r>
        <w:rPr>
          <w:rFonts w:ascii="Times New Roman" w:hAnsi="Times New Roman" w:cs="Times New Roman"/>
          <w:color w:val="000000" w:themeColor="text1"/>
          <w:sz w:val="23"/>
        </w:rPr>
        <w:t>,</w:t>
      </w:r>
      <w:r>
        <w:rPr>
          <w:rFonts w:ascii="Times New Roman" w:hAnsi="Times New Roman" w:cs="Times New Roman"/>
          <w:color w:val="FF0000"/>
          <w:sz w:val="23"/>
        </w:rPr>
        <w:t xml:space="preserve"> </w:t>
      </w:r>
      <w:r>
        <w:rPr>
          <w:rFonts w:ascii="Times New Roman" w:hAnsi="Times New Roman" w:cs="Times New Roman"/>
          <w:sz w:val="23"/>
          <w:szCs w:val="23"/>
        </w:rPr>
        <w:t xml:space="preserve">с другой стороны, </w:t>
      </w:r>
      <w:r>
        <w:rPr>
          <w:rFonts w:ascii="XO Thames" w:hAnsi="XO Thames"/>
          <w:sz w:val="23"/>
          <w:szCs w:val="23"/>
        </w:rPr>
        <w:t xml:space="preserve">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hAnsi="Times New Roman" w:cs="Times New Roman"/>
          <w:sz w:val="23"/>
          <w:szCs w:val="23"/>
        </w:rPr>
        <w:t>заключили настоящий договор (далее – Договор) о нижеследующем:</w:t>
      </w:r>
    </w:p>
    <w:p w14:paraId="05AD1DB7">
      <w:pPr>
        <w:spacing w:after="0" w:line="240" w:lineRule="auto"/>
        <w:ind w:firstLine="426"/>
        <w:jc w:val="both"/>
        <w:rPr>
          <w:rFonts w:ascii="Times New Roman" w:hAnsi="Times New Roman" w:cs="Times New Roman"/>
          <w:sz w:val="23"/>
          <w:szCs w:val="23"/>
        </w:rPr>
      </w:pPr>
    </w:p>
    <w:p w14:paraId="0AF98239">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1. ОСНОВНЫЕ ТЕРМИНЫ, ИСПОЛЬЗУЕМЫЕ В ДОГОВОРЕ</w:t>
      </w:r>
    </w:p>
    <w:p w14:paraId="0665B7F5">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cs="Times New Roman"/>
          <w:b/>
          <w:bCs/>
          <w:sz w:val="23"/>
          <w:szCs w:val="23"/>
        </w:rPr>
        <w:t xml:space="preserve">Держатель карты </w:t>
      </w:r>
      <w:r>
        <w:rPr>
          <w:rFonts w:ascii="Times New Roman" w:hAnsi="Times New Roman" w:eastAsia="ArialMT" w:cs="Times New Roman"/>
          <w:sz w:val="23"/>
          <w:szCs w:val="23"/>
        </w:rPr>
        <w:t>– физическое лицо, обладающее картой и информацией, необходимой для использования карты. Держатель карты является надлежаще уполномоченным представителем Покупателя.</w:t>
      </w:r>
    </w:p>
    <w:p w14:paraId="2156419D">
      <w:pPr>
        <w:spacing w:after="0" w:line="240" w:lineRule="auto"/>
        <w:ind w:firstLine="426"/>
        <w:jc w:val="both"/>
        <w:rPr>
          <w:rFonts w:ascii="Times New Roman" w:hAnsi="Times New Roman" w:eastAsia="ArialMT" w:cs="Times New Roman"/>
          <w:color w:val="000000"/>
          <w:sz w:val="23"/>
          <w:szCs w:val="23"/>
        </w:rPr>
      </w:pPr>
      <w:r>
        <w:rPr>
          <w:rFonts w:ascii="Times New Roman" w:hAnsi="Times New Roman" w:cs="Times New Roman"/>
          <w:b/>
          <w:sz w:val="23"/>
          <w:szCs w:val="23"/>
        </w:rPr>
        <w:t>Личный кабинет</w:t>
      </w:r>
      <w:r>
        <w:rPr>
          <w:rFonts w:ascii="Times New Roman" w:hAnsi="Times New Roman" w:cs="Times New Roman"/>
          <w:sz w:val="23"/>
          <w:szCs w:val="23"/>
        </w:rPr>
        <w:t xml:space="preserve"> – </w:t>
      </w:r>
      <w:r>
        <w:rPr>
          <w:rFonts w:ascii="Times New Roman" w:hAnsi="Times New Roman" w:eastAsia="ArialMT" w:cs="Times New Roman"/>
          <w:color w:val="000000"/>
          <w:sz w:val="23"/>
          <w:szCs w:val="23"/>
        </w:rPr>
        <w:t>услуга самостоятельного управления договором через web-интерфейс</w:t>
      </w:r>
      <w:r>
        <w:rPr>
          <w:rFonts w:ascii="Times New Roman" w:hAnsi="Times New Roman" w:cs="Times New Roman"/>
          <w:sz w:val="23"/>
          <w:szCs w:val="23"/>
        </w:rPr>
        <w:t xml:space="preserve"> (раздел сайта Продавца)</w:t>
      </w:r>
      <w:r>
        <w:rPr>
          <w:rFonts w:ascii="Times New Roman" w:hAnsi="Times New Roman" w:eastAsia="ArialMT" w:cs="Times New Roman"/>
          <w:color w:val="000000"/>
          <w:sz w:val="23"/>
          <w:szCs w:val="23"/>
        </w:rPr>
        <w:t xml:space="preserve">. При пользовании услугой личный кабинет Покупателю предоставляется логин и пароль для работы в кабинете (пароль должен быть изменен Покупателем самостоятельно, в течение 2-х рабочих дней с момента регистрации в личном кабинете). </w:t>
      </w:r>
    </w:p>
    <w:p w14:paraId="1735730E">
      <w:pPr>
        <w:spacing w:after="0" w:line="240" w:lineRule="auto"/>
        <w:ind w:firstLine="426"/>
        <w:jc w:val="both"/>
        <w:rPr>
          <w:rFonts w:ascii="Times New Roman" w:hAnsi="Times New Roman" w:eastAsia="ArialMT" w:cs="Times New Roman"/>
          <w:color w:val="000000"/>
          <w:sz w:val="23"/>
          <w:szCs w:val="23"/>
        </w:rPr>
      </w:pPr>
      <w:r>
        <w:rPr>
          <w:rFonts w:ascii="Times New Roman" w:hAnsi="Times New Roman" w:cs="Times New Roman"/>
          <w:sz w:val="23"/>
          <w:szCs w:val="23"/>
        </w:rPr>
        <w:t>Электронная почта Покупателя является логином, она должна быть уникальна и не может использоваться для двух и более аккаунтов личного кабинета. Электронная почта Покупателя для личного кабинета ______________________________</w:t>
      </w:r>
      <w:r>
        <w:rPr>
          <w:rFonts w:ascii="Times New Roman" w:hAnsi="Times New Roman" w:cs="Times New Roman"/>
          <w:sz w:val="23"/>
        </w:rPr>
        <w:t>.</w:t>
      </w:r>
    </w:p>
    <w:p w14:paraId="3BC36A9A">
      <w:pPr>
        <w:spacing w:after="0" w:line="240" w:lineRule="auto"/>
        <w:ind w:firstLine="426"/>
        <w:jc w:val="both"/>
        <w:rPr>
          <w:rFonts w:ascii="Times New Roman" w:hAnsi="Times New Roman" w:eastAsia="ArialMT" w:cs="Times New Roman"/>
          <w:color w:val="000000"/>
          <w:sz w:val="23"/>
          <w:szCs w:val="23"/>
        </w:rPr>
      </w:pPr>
      <w:r>
        <w:rPr>
          <w:rFonts w:ascii="Times New Roman" w:hAnsi="Times New Roman" w:cs="Times New Roman"/>
          <w:sz w:val="23"/>
          <w:szCs w:val="23"/>
        </w:rPr>
        <w:t xml:space="preserve">С помощью личного кабинета Покупатель имеет возможность получить информацию о количестве выданных ему карт, балансе карт, сформировать информационный отчет по картам, заблокировать/разблокировать карты, изменить лимит отпуска товара и д.р. </w:t>
      </w:r>
      <w:r>
        <w:rPr>
          <w:rFonts w:ascii="Times New Roman" w:hAnsi="Times New Roman" w:eastAsia="ArialMT" w:cs="Times New Roman"/>
          <w:color w:val="000000"/>
          <w:sz w:val="23"/>
          <w:szCs w:val="23"/>
        </w:rPr>
        <w:t>Пользователь, имеющий доступ к личному кабинету является надлежаще уполномоченным Покупателем лицом на осуществление операций в личном кабинете.</w:t>
      </w:r>
    </w:p>
    <w:p w14:paraId="4B21D19D">
      <w:pPr>
        <w:spacing w:after="0" w:line="240" w:lineRule="auto"/>
        <w:ind w:firstLine="426"/>
        <w:jc w:val="both"/>
        <w:rPr>
          <w:rFonts w:ascii="Times New Roman" w:hAnsi="Times New Roman" w:cs="Times New Roman"/>
          <w:sz w:val="23"/>
          <w:szCs w:val="23"/>
        </w:rPr>
      </w:pPr>
      <w:r>
        <w:rPr>
          <w:rFonts w:ascii="Times New Roman" w:hAnsi="Times New Roman" w:cs="Times New Roman"/>
          <w:b/>
          <w:sz w:val="23"/>
          <w:szCs w:val="23"/>
        </w:rPr>
        <w:t>Покупатель</w:t>
      </w:r>
      <w:r>
        <w:rPr>
          <w:rFonts w:ascii="Times New Roman" w:hAnsi="Times New Roman" w:cs="Times New Roman"/>
          <w:sz w:val="23"/>
          <w:szCs w:val="23"/>
        </w:rPr>
        <w:t xml:space="preserve"> - являющейся Стороной настоящего Договора, а также лицо, уполномоченное им на получение Товара с использованием электронной карты. Подтверждением полномочий указанного лица Стороны настоящего Договора считают наличие у него электронной карты.</w:t>
      </w:r>
    </w:p>
    <w:p w14:paraId="391DEC61">
      <w:pPr>
        <w:spacing w:after="0" w:line="240" w:lineRule="auto"/>
        <w:ind w:firstLine="426"/>
        <w:jc w:val="both"/>
        <w:rPr>
          <w:rFonts w:ascii="Times New Roman" w:hAnsi="Times New Roman" w:cs="Times New Roman"/>
          <w:sz w:val="23"/>
          <w:szCs w:val="23"/>
        </w:rPr>
      </w:pPr>
      <w:r>
        <w:rPr>
          <w:rFonts w:ascii="Times New Roman" w:hAnsi="Times New Roman" w:cs="Times New Roman"/>
          <w:b/>
          <w:sz w:val="23"/>
          <w:szCs w:val="23"/>
        </w:rPr>
        <w:t xml:space="preserve">Информационный отчет </w:t>
      </w:r>
      <w:r>
        <w:rPr>
          <w:rFonts w:ascii="Times New Roman" w:hAnsi="Times New Roman" w:cs="Times New Roman"/>
          <w:sz w:val="23"/>
          <w:szCs w:val="23"/>
        </w:rPr>
        <w:t>– сводный документ учетного терминала, отражающий операции, проводимые в Торговой точке по Картам в течение смены.</w:t>
      </w:r>
    </w:p>
    <w:p w14:paraId="1009135D">
      <w:pPr>
        <w:spacing w:after="0" w:line="240" w:lineRule="auto"/>
        <w:ind w:firstLine="426"/>
        <w:jc w:val="both"/>
        <w:rPr>
          <w:rFonts w:ascii="Times New Roman" w:hAnsi="Times New Roman" w:cs="Times New Roman"/>
          <w:sz w:val="23"/>
        </w:rPr>
      </w:pPr>
      <w:r>
        <w:rPr>
          <w:rFonts w:ascii="Times New Roman" w:hAnsi="Times New Roman" w:cs="Times New Roman"/>
          <w:b/>
          <w:sz w:val="23"/>
        </w:rPr>
        <w:t>Терминальный чек</w:t>
      </w:r>
      <w:r>
        <w:rPr>
          <w:rFonts w:ascii="Times New Roman" w:hAnsi="Times New Roman" w:cs="Times New Roman"/>
          <w:sz w:val="23"/>
        </w:rPr>
        <w:t xml:space="preserve"> – документ, автоматически распечатываемый на учетном терминале при регистрации операций по получению Покупателем Товара и выдаваемый Покупателю. На чеке терминала о совершенной операции указывается дата и время операции, номер карты, номер терминала, количество и ассортимент товара, справочная информация о цене товара на АЗС. Чек подтверждает факт передачи Товара Покупателю.</w:t>
      </w:r>
    </w:p>
    <w:p w14:paraId="0334B632">
      <w:pPr>
        <w:spacing w:after="0" w:line="240" w:lineRule="auto"/>
        <w:ind w:firstLine="426"/>
        <w:jc w:val="both"/>
        <w:rPr>
          <w:rFonts w:ascii="Times New Roman" w:hAnsi="Times New Roman" w:cs="Times New Roman"/>
          <w:sz w:val="23"/>
          <w:szCs w:val="23"/>
        </w:rPr>
      </w:pPr>
      <w:r>
        <w:rPr>
          <w:rFonts w:ascii="Times New Roman" w:hAnsi="Times New Roman" w:cs="Times New Roman"/>
          <w:b/>
          <w:sz w:val="23"/>
          <w:szCs w:val="23"/>
        </w:rPr>
        <w:t>Товар</w:t>
      </w:r>
      <w:r>
        <w:rPr>
          <w:rFonts w:ascii="Times New Roman" w:hAnsi="Times New Roman" w:cs="Times New Roman"/>
          <w:sz w:val="23"/>
          <w:szCs w:val="23"/>
        </w:rPr>
        <w:t xml:space="preserve"> – моторное топливо и другие нефтепродукты, </w:t>
      </w:r>
      <w:r>
        <w:rPr>
          <w:rFonts w:ascii="Times New Roman" w:hAnsi="Times New Roman" w:eastAsia="ArialMT" w:cs="Times New Roman"/>
          <w:sz w:val="23"/>
          <w:szCs w:val="23"/>
        </w:rPr>
        <w:t xml:space="preserve">СУГ (сжиженный углеводородный газ), </w:t>
      </w:r>
      <w:r>
        <w:rPr>
          <w:rFonts w:ascii="Times New Roman" w:hAnsi="Times New Roman" w:cs="Times New Roman"/>
          <w:sz w:val="23"/>
          <w:szCs w:val="23"/>
        </w:rPr>
        <w:t xml:space="preserve">отпускаемые Покупателю через Торговые точки на условиях настоящего Договора. </w:t>
      </w:r>
    </w:p>
    <w:p w14:paraId="5F88ED78">
      <w:pPr>
        <w:spacing w:after="0" w:line="240" w:lineRule="auto"/>
        <w:ind w:firstLine="426"/>
        <w:jc w:val="both"/>
        <w:rPr>
          <w:rFonts w:ascii="Times New Roman" w:hAnsi="Times New Roman" w:cs="Times New Roman"/>
          <w:sz w:val="23"/>
          <w:szCs w:val="23"/>
        </w:rPr>
      </w:pPr>
      <w:r>
        <w:rPr>
          <w:rFonts w:ascii="Times New Roman" w:hAnsi="Times New Roman" w:cs="Times New Roman"/>
          <w:b/>
          <w:sz w:val="23"/>
          <w:szCs w:val="23"/>
        </w:rPr>
        <w:t>Топливная электронная карта</w:t>
      </w:r>
      <w:r>
        <w:rPr>
          <w:rFonts w:ascii="Times New Roman" w:hAnsi="Times New Roman" w:cs="Times New Roman"/>
          <w:sz w:val="23"/>
          <w:szCs w:val="23"/>
        </w:rPr>
        <w:t xml:space="preserve"> (далее – Карта) – это платежная карта - микросхема, встроенная в пластик, являющаяся собственностью Продавца и передаваемая им в пользование Покупателю, которая:</w:t>
      </w:r>
    </w:p>
    <w:p w14:paraId="2D034978">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имеет индивидуальный номер;</w:t>
      </w:r>
    </w:p>
    <w:p w14:paraId="72609BCA">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позволяет идентифицировать Покупателя;</w:t>
      </w:r>
    </w:p>
    <w:p w14:paraId="2A6CC5A6">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позволяет осуществлять учет количества и ассортимента Товара, которые могут быть отпущены Покупателю в Торговых точках, а также Товара, полученного Покупателем по настоящему Договору;</w:t>
      </w:r>
    </w:p>
    <w:p w14:paraId="4239E7E2">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в установленном настоящим Договором порядке программируется в режиме месячного ограничения отпуска Товара.</w:t>
      </w:r>
    </w:p>
    <w:p w14:paraId="5E860F5C">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Восстановление месячных лимитов происходит в 00 часов 00 минут первого числа каждого месяца автоматически.</w:t>
      </w:r>
    </w:p>
    <w:p w14:paraId="2636B4E1">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и Товаром, реализуемым Покупателю с их использованием. Вне Торговых точек Карта не может быть использована.</w:t>
      </w:r>
    </w:p>
    <w:p w14:paraId="2937488B">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Карта подлежит возврату Покупателем Продавцу в случае расторжения или истечения срока действия настоящего Договора.</w:t>
      </w:r>
    </w:p>
    <w:p w14:paraId="708E1FA1">
      <w:pPr>
        <w:spacing w:after="0" w:line="240" w:lineRule="auto"/>
        <w:ind w:firstLine="426"/>
        <w:jc w:val="both"/>
        <w:rPr>
          <w:rFonts w:ascii="Times New Roman" w:hAnsi="Times New Roman" w:cs="Times New Roman"/>
          <w:sz w:val="23"/>
          <w:szCs w:val="23"/>
        </w:rPr>
      </w:pPr>
      <w:r>
        <w:rPr>
          <w:rFonts w:ascii="Times New Roman" w:hAnsi="Times New Roman" w:cs="Times New Roman"/>
          <w:b/>
          <w:sz w:val="23"/>
          <w:szCs w:val="23"/>
        </w:rPr>
        <w:t>Торговые точки</w:t>
      </w:r>
      <w:r>
        <w:rPr>
          <w:rFonts w:ascii="Times New Roman" w:hAnsi="Times New Roman" w:cs="Times New Roman"/>
          <w:sz w:val="23"/>
          <w:szCs w:val="23"/>
        </w:rPr>
        <w:t xml:space="preserve"> – автозаправочные станции, многотопливные заправочные станции, указанные на сайте Продавца: ________________.</w:t>
      </w:r>
    </w:p>
    <w:p w14:paraId="431E3280">
      <w:pPr>
        <w:spacing w:after="0" w:line="240" w:lineRule="auto"/>
        <w:ind w:firstLine="426"/>
        <w:jc w:val="both"/>
        <w:rPr>
          <w:rFonts w:ascii="Times New Roman" w:hAnsi="Times New Roman" w:cs="Times New Roman"/>
          <w:sz w:val="23"/>
          <w:szCs w:val="23"/>
        </w:rPr>
      </w:pPr>
      <w:r>
        <w:rPr>
          <w:rFonts w:ascii="Times New Roman" w:hAnsi="Times New Roman" w:cs="Times New Roman"/>
          <w:b/>
          <w:sz w:val="23"/>
          <w:szCs w:val="23"/>
        </w:rPr>
        <w:t>Учетный терминал</w:t>
      </w:r>
      <w:r>
        <w:rPr>
          <w:rFonts w:ascii="Times New Roman" w:hAnsi="Times New Roman" w:cs="Times New Roman"/>
          <w:sz w:val="23"/>
          <w:szCs w:val="23"/>
        </w:rPr>
        <w:t xml:space="preserve"> – специальное оборудование Продавца в Торговой точке, предназначенное для идентификации Покупателя в целях отпуска ему Товара, а также бездокументарной (электронной) и документарной регистрации всех операций по получению Покупателем Товара, в т.ч. его количества и ассортимента.</w:t>
      </w:r>
    </w:p>
    <w:p w14:paraId="57DA07E4">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2. ПРЕДМЕТ ДОГОВОРА</w:t>
      </w:r>
    </w:p>
    <w:p w14:paraId="3E4AD08F">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2.1. </w:t>
      </w:r>
      <w:r>
        <w:rPr>
          <w:rFonts w:ascii="XO Thames" w:hAnsi="XO Thames"/>
          <w:sz w:val="23"/>
          <w:szCs w:val="23"/>
        </w:rPr>
        <w:t>Продавец обязуется в Торговых точках передавать Товар (</w:t>
      </w:r>
      <w:r>
        <w:rPr>
          <w:rFonts w:ascii="Times New Roman" w:hAnsi="Times New Roman" w:eastAsia="ArialMT" w:cs="Times New Roman"/>
          <w:sz w:val="23"/>
          <w:szCs w:val="23"/>
        </w:rPr>
        <w:t>дизельное топливо  летнее, бензин АИ-92</w:t>
      </w:r>
      <w:r>
        <w:rPr>
          <w:rFonts w:ascii="XO Thames" w:hAnsi="XO Thames"/>
          <w:sz w:val="23"/>
          <w:szCs w:val="23"/>
        </w:rPr>
        <w:t xml:space="preserve">) в собственность Покупателя, а Покупатель обязуется принимать Товар с применением Карты и оплачивать его в порядке, предусмотренном Договором. </w:t>
      </w:r>
    </w:p>
    <w:p w14:paraId="5BCF1F71">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eastAsia="ArialMT" w:cs="Times New Roman"/>
          <w:sz w:val="23"/>
          <w:szCs w:val="23"/>
        </w:rPr>
        <w:t>2.2. Перечень товаров, доступных покупателю для получения с использованием Карты в торговой точке, устанавливается торговой точкой самостоятельно. Возможность получения конкретного товара в торговой точке уточняется покупателем самостоятельно в такой точке.</w:t>
      </w:r>
    </w:p>
    <w:p w14:paraId="78C55C1E">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2.3. Покупатель получает товары непосредственно в торговых точках. Право собственности на товар и риск его случайной гибели переходит от продавца к покупателю с момента регистрации в учетном терминале операции по передаче (отпуску) товара покупателю. </w:t>
      </w:r>
    </w:p>
    <w:p w14:paraId="7CE1942C">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Товары, получаемые покупателем в торговых точках, используются покупателем на территории Российской Федерации и не предназначаются для продажи на иностранных рынках или для переработки в другой стране.</w:t>
      </w:r>
    </w:p>
    <w:p w14:paraId="148CD09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2.4 ИКЗ:________________________________________</w:t>
      </w:r>
    </w:p>
    <w:p w14:paraId="170C7773">
      <w:pPr>
        <w:spacing w:after="0" w:line="240" w:lineRule="auto"/>
        <w:ind w:firstLine="426"/>
        <w:jc w:val="both"/>
        <w:rPr>
          <w:rFonts w:ascii="Times New Roman" w:hAnsi="Times New Roman" w:cs="Times New Roman"/>
          <w:sz w:val="23"/>
          <w:szCs w:val="23"/>
        </w:rPr>
      </w:pPr>
    </w:p>
    <w:p w14:paraId="47ED8792">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3. ПОРЯДОК И УСЛОВИЯ ПОЛУЧЕНИЯ ТОВАРОВ ПОКУПАТЕЛЕМ</w:t>
      </w:r>
    </w:p>
    <w:p w14:paraId="45388F18">
      <w:pPr>
        <w:spacing w:after="0" w:line="240" w:lineRule="auto"/>
        <w:ind w:firstLine="426"/>
        <w:jc w:val="both"/>
        <w:rPr>
          <w:rFonts w:ascii="XO Thames" w:hAnsi="XO Thames" w:cs="Times New Roman"/>
          <w:sz w:val="23"/>
          <w:szCs w:val="23"/>
        </w:rPr>
      </w:pPr>
      <w:r>
        <w:rPr>
          <w:rFonts w:ascii="Times New Roman" w:hAnsi="Times New Roman" w:cs="Times New Roman"/>
          <w:sz w:val="23"/>
          <w:szCs w:val="23"/>
        </w:rPr>
        <w:t xml:space="preserve">3.1. </w:t>
      </w:r>
      <w:bookmarkStart w:id="2" w:name="_GoBack"/>
      <w:r>
        <w:rPr>
          <w:rFonts w:ascii="Times New Roman" w:hAnsi="Times New Roman" w:cs="Times New Roman"/>
          <w:sz w:val="23"/>
          <w:szCs w:val="23"/>
        </w:rPr>
        <w:t xml:space="preserve">По заявке Покупателя (приложение № 1), Продавец передает Покупателю карты. Факт передачи карт оформляется соответствующим актом приема – передачи (Приложение № 3) или иным документом.  </w:t>
      </w:r>
      <w:bookmarkEnd w:id="2"/>
    </w:p>
    <w:p w14:paraId="657D0242">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3.2. Наименование и количество товара, количество карт определяется Покупателем самостоятельно посредством личного кабинета, либо в письменной заявке.</w:t>
      </w:r>
    </w:p>
    <w:p w14:paraId="1DEDC437">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3.3. В случае порчи, утраты, а также невозврате карты при прекращении или расторжении настоящего договора, Покупатель обязан возместить Продавцу стоимость карты, из расчета __________________________________ рублей __ копеек,  за 1 (одну) штуку.</w:t>
      </w:r>
    </w:p>
    <w:p w14:paraId="597AAB46">
      <w:pPr>
        <w:tabs>
          <w:tab w:val="left" w:pos="142"/>
          <w:tab w:val="left" w:pos="284"/>
          <w:tab w:val="left" w:pos="567"/>
          <w:tab w:val="left" w:pos="851"/>
        </w:tabs>
        <w:spacing w:after="0" w:line="240" w:lineRule="atLeast"/>
        <w:ind w:firstLine="426"/>
        <w:jc w:val="both"/>
        <w:rPr>
          <w:rFonts w:ascii="Times New Roman" w:hAnsi="Times New Roman" w:cs="Times New Roman"/>
          <w:sz w:val="23"/>
        </w:rPr>
      </w:pPr>
      <w:r>
        <w:rPr>
          <w:rFonts w:ascii="Times New Roman" w:hAnsi="Times New Roman" w:cs="Times New Roman"/>
          <w:sz w:val="23"/>
        </w:rPr>
        <w:t>Выданные Карты на физическом носителе остаются в собственности Продавца и подлежат возврату Продавцу не позднее 30 (тридцати) календарных дней с момента окончания срока поставки Товара согласно п. 8.1 договора. Передача и возврат Карт на физическом носителе осуществляются по акту приема-передачи. Для получения Карт Покупателю необходимо иметь при себе Доверенность формы М-2 и документ, удостоверяющий личность или обладать правом подписи.</w:t>
      </w:r>
    </w:p>
    <w:p w14:paraId="2FBEBFE6">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3.4. Продавцом, взамен утраченной (испорченной) карты, Покупателю может быть выдана новая карта при выполнении Покупателем требований п.п. 3.1. и 3.3. настоящего Договора.</w:t>
      </w:r>
    </w:p>
    <w:p w14:paraId="050CC8D6">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3.5. Получение Покупателем товара с использованием карты по настоящему договору, возможно только при соблюдении им требований инструкции.</w:t>
      </w:r>
    </w:p>
    <w:p w14:paraId="0030447E">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3.6. Покупатель заявляет, что любое лицо, являющееся фактическим держателем карты, переданной Покупателем в исполнении настоящего договора, является уполномоченным представителем Покупателя. Продавец, сотрудники и обслуживающий персонал торговой точки не имеют права и не обязаны проводить дальнейшую проверку личности или наличие соответствующих полномочий у держателя карты.</w:t>
      </w:r>
    </w:p>
    <w:p w14:paraId="60EFC1FE">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Покупатель заявляет, что любое лицо, знающее и владеющее логином/паролем и/или данными учетной записи, должно рассматриваться Продавцом в качестве уполномоченного представителя Покупателя. Действия, совершенные в личном кабинете Покупателя, считаются совершенными Покупателем в лице уполномоченного представителя (пользователя).</w:t>
      </w:r>
    </w:p>
    <w:p w14:paraId="122F9E2B">
      <w:pPr>
        <w:shd w:val="clear" w:color="auto" w:fill="FFFFFF" w:themeFill="background1"/>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3.7. Получение Покупателем товара в торговой точке подтверждается информационным отчетом, который выдается Покупателю по требованию или формируется Покупателем самостоятельно в личном кабинете.</w:t>
      </w:r>
    </w:p>
    <w:p w14:paraId="73D96941">
      <w:pPr>
        <w:shd w:val="clear" w:color="auto" w:fill="FFFFFF" w:themeFill="background1"/>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3.8. В случае отпуска (отгрузке) товара в количестве, меньшем, чем запрошено Покупателем (например, если весь оплаченный товар не вошел в топливный бак) держатель карты должен в тот же день обратиться в торговую точку для оформления возврата разницы в стоимости оплаченного и отгруженного товара, в противном случае Продавцом Покупателю будет выставлен счет на оплату товара в количестве, указанном в чеке и/или информационном отчете. </w:t>
      </w:r>
    </w:p>
    <w:p w14:paraId="39A87850">
      <w:pPr>
        <w:shd w:val="clear" w:color="auto" w:fill="FFFFFF" w:themeFill="background1"/>
        <w:spacing w:after="0" w:line="240" w:lineRule="auto"/>
        <w:ind w:firstLine="425"/>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В случае возникновения разногласий между Сторонами по количеству Товара, переданного Покупателю, данное количество определяется и принимается Сторонами на основании данных информационного отчета. </w:t>
      </w:r>
    </w:p>
    <w:p w14:paraId="41C815A3">
      <w:pPr>
        <w:shd w:val="clear" w:color="auto" w:fill="FFFFFF" w:themeFill="background1"/>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4. ПРАВА И ОБЯЗАННОСТИ СТОРОН</w:t>
      </w:r>
    </w:p>
    <w:p w14:paraId="1AF025F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4.1. </w:t>
      </w:r>
      <w:r>
        <w:rPr>
          <w:rFonts w:ascii="Times New Roman" w:hAnsi="Times New Roman" w:cs="Times New Roman"/>
          <w:b/>
          <w:sz w:val="23"/>
          <w:szCs w:val="23"/>
        </w:rPr>
        <w:t>Продавец обязан:</w:t>
      </w:r>
    </w:p>
    <w:p w14:paraId="6DD19B8E">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4.1.1. Предоставить Покупателю возможность получения с использованием карт товара в торговых точках на условиях настоящего договора.</w:t>
      </w:r>
    </w:p>
    <w:p w14:paraId="3D64BE46">
      <w:pPr>
        <w:pStyle w:val="6"/>
        <w:spacing w:line="240" w:lineRule="atLeast"/>
        <w:ind w:firstLine="426"/>
        <w:jc w:val="both"/>
        <w:rPr>
          <w:rFonts w:ascii="Times New Roman" w:hAnsi="Times New Roman" w:cs="Times New Roman"/>
          <w:sz w:val="23"/>
        </w:rPr>
      </w:pPr>
      <w:r>
        <w:rPr>
          <w:rFonts w:ascii="Times New Roman" w:hAnsi="Times New Roman" w:cs="Times New Roman"/>
          <w:sz w:val="23"/>
        </w:rPr>
        <w:t>4.1.2. В течение 10 (десяти) рабочих дней с момента принятия Продавцом заявки Покупателя на выдачу Карт выдать Покупателю Карты для приобретения Товара через Торговые точки или сообщить сроки и порядок выдачи. При этом Продавец не несет ответственности в случае, если Покупатель не предпринял действий по получению Карт в указанный срок.</w:t>
      </w:r>
    </w:p>
    <w:p w14:paraId="610056A1">
      <w:pPr>
        <w:spacing w:after="0" w:line="240" w:lineRule="atLeast"/>
        <w:ind w:firstLine="426"/>
        <w:jc w:val="both"/>
        <w:rPr>
          <w:rFonts w:ascii="Times New Roman" w:hAnsi="Times New Roman" w:cs="Times New Roman"/>
          <w:sz w:val="23"/>
          <w:szCs w:val="23"/>
        </w:rPr>
      </w:pPr>
      <w:r>
        <w:rPr>
          <w:rFonts w:ascii="Times New Roman" w:hAnsi="Times New Roman" w:cs="Times New Roman"/>
          <w:sz w:val="23"/>
          <w:szCs w:val="23"/>
        </w:rPr>
        <w:t>4.1.3. В течение 24 часов, в торговых точках, указанных на сайте Продавца: _____________________________, после получения соответствующего заявления от Покупателя, согласно п. 4.3.3. настоящего договора, приостановить (прекратить) отпуск товаров по карте, выданной Покупателю.</w:t>
      </w:r>
    </w:p>
    <w:p w14:paraId="0872AB3D">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В случае не поступления от Покупателя письменного подтверждения заявленных требований в установленный п. 4.3.3. настоящего договора срок, Продавец вправе возобновить отпуск товара с использованием карты.</w:t>
      </w:r>
    </w:p>
    <w:p w14:paraId="12307ADD">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При этом товары, отпущенные по карте, согласно требованиям настоящего пункта договора, подлежат оплате Покупателем на условиях договора.</w:t>
      </w:r>
    </w:p>
    <w:p w14:paraId="3FB7F174">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4.1.4. Информировать Покупателя по его требованию о количестве полученного товара с начала месяца на текущее число по настоящему договору (далее по тексту – баланс).</w:t>
      </w:r>
    </w:p>
    <w:p w14:paraId="303FA545">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4.1.5. Не позднее 10 числа месяца, следующего за отчетным предоставить Покупателю надлежащим образом оформленные счет-фактуру, информационный отчет и товарную накладную по форме ТОРГ-12 либо универсальный передаточный документ (далее – УПД) со статусом «1». Представление (передача) Покупателю указанных в настоящем пункте договора документов для подписания производится в офисе Продавца.</w:t>
      </w:r>
    </w:p>
    <w:p w14:paraId="2AA7FEEE">
      <w:pPr>
        <w:tabs>
          <w:tab w:val="left" w:pos="851"/>
          <w:tab w:val="left" w:pos="993"/>
        </w:tabs>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Информационный отчет оформляется Продавцом на основании терминальных чеков и/или сменных отчетов, и подтверждает факт получения и принятия Покупателем Товара.</w:t>
      </w:r>
    </w:p>
    <w:p w14:paraId="0842B1E4">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4.2. </w:t>
      </w:r>
      <w:r>
        <w:rPr>
          <w:rFonts w:ascii="Times New Roman" w:hAnsi="Times New Roman" w:cs="Times New Roman"/>
          <w:b/>
          <w:sz w:val="23"/>
          <w:szCs w:val="23"/>
        </w:rPr>
        <w:t>Продавец имеет право:</w:t>
      </w:r>
    </w:p>
    <w:p w14:paraId="35F1527D">
      <w:pPr>
        <w:spacing w:after="0"/>
        <w:ind w:firstLine="426"/>
        <w:jc w:val="both"/>
        <w:rPr>
          <w:rFonts w:ascii="Times New Roman" w:hAnsi="Times New Roman" w:cs="Times New Roman"/>
          <w:sz w:val="23"/>
          <w:szCs w:val="23"/>
        </w:rPr>
      </w:pPr>
      <w:r>
        <w:rPr>
          <w:rFonts w:ascii="Times New Roman" w:hAnsi="Times New Roman" w:cs="Times New Roman"/>
          <w:sz w:val="23"/>
          <w:szCs w:val="23"/>
        </w:rPr>
        <w:t xml:space="preserve">4.2.1. Продавец имеет право в одностороннем порядке изменять перечень торговых точек, порядок расчетов, условия ценообразования и/или цены на товары с обязательным уведомлением об этом Покупателя путем размещения информации на сайте, в том числе в личном кабинете Покупателя, или по электронной почте. </w:t>
      </w:r>
    </w:p>
    <w:p w14:paraId="14FA152F">
      <w:pPr>
        <w:spacing w:after="0"/>
        <w:ind w:firstLine="426"/>
        <w:jc w:val="both"/>
        <w:rPr>
          <w:rFonts w:ascii="Times New Roman" w:hAnsi="Times New Roman" w:cs="Times New Roman"/>
          <w:sz w:val="23"/>
          <w:szCs w:val="23"/>
        </w:rPr>
      </w:pPr>
      <w:r>
        <w:rPr>
          <w:rFonts w:ascii="Times New Roman" w:hAnsi="Times New Roman" w:cs="Times New Roman"/>
          <w:sz w:val="23"/>
          <w:szCs w:val="23"/>
        </w:rPr>
        <w:t>Продавец имеет право в одностороннем порядке изменять размер процента (в т.ч. размер скидки), установить скидку, условия ее начисления либо отменить скидку, с обязательным уведомлением об этом Покупателя путем письменного уведомления или размещения информации на сайте, в том числе в личном кабинете Покупателя, или по электронной почте.</w:t>
      </w:r>
    </w:p>
    <w:p w14:paraId="204C79D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4.2.2. Вносить изменения в правила (приложение №2 к настоящему договору), в случае если данные изменения не изменяют существенные условия договора.</w:t>
      </w:r>
    </w:p>
    <w:p w14:paraId="0175BB7E">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4.2.3. В случае истечения срока действия настоящего договора или его расторжения прекратить отпуск товаров по картам (заблокировать карту).</w:t>
      </w:r>
    </w:p>
    <w:p w14:paraId="20AE42A7">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4.2.4. Не обслуживать загрязненные или поврежденные карты, в т.ч, карты имеющие изгибы, деформацию, и т.д.</w:t>
      </w:r>
    </w:p>
    <w:p w14:paraId="4297024D">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4.2.5. Приостанавливать отпуск товаров в случае несвоевременного возврата Покупателем отчетных документов до момента их возврата в установленный п. 7.10. настоящего Договора срок.</w:t>
      </w:r>
    </w:p>
    <w:p w14:paraId="4F3A21A2">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4.2.6. В одностороннем порядке произвести зачет переплаты в счет задолженности Покупателя, независимо от оснований ее возникновения, письменно уведомив о произведенном зачете.</w:t>
      </w:r>
    </w:p>
    <w:p w14:paraId="250FD88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4.3. </w:t>
      </w:r>
      <w:r>
        <w:rPr>
          <w:rFonts w:ascii="Times New Roman" w:hAnsi="Times New Roman" w:cs="Times New Roman"/>
          <w:b/>
          <w:sz w:val="23"/>
          <w:szCs w:val="23"/>
        </w:rPr>
        <w:t>Покупатель обязан:</w:t>
      </w:r>
    </w:p>
    <w:p w14:paraId="582469EA">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4.3.1. Соблюдать установленный настоящим договором порядок и условия получения товара в торговых точках.</w:t>
      </w:r>
    </w:p>
    <w:p w14:paraId="17650113">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4.3.2. Осуществлять перечисленные денежные средства и оплату товаров в порядке и в соответствии с разделом 5 настоящего договора.</w:t>
      </w:r>
    </w:p>
    <w:p w14:paraId="0CC4821F">
      <w:pPr>
        <w:pStyle w:val="8"/>
        <w:rPr>
          <w:rFonts w:ascii="Times New Roman" w:hAnsi="Times New Roman" w:cs="Times New Roman"/>
          <w:color w:val="auto"/>
          <w:sz w:val="23"/>
          <w:szCs w:val="23"/>
        </w:rPr>
      </w:pPr>
      <w:r>
        <w:rPr>
          <w:rFonts w:ascii="Times New Roman" w:hAnsi="Times New Roman" w:cs="Times New Roman"/>
          <w:sz w:val="23"/>
          <w:szCs w:val="23"/>
        </w:rPr>
        <w:t xml:space="preserve">       4.3.3. </w:t>
      </w:r>
      <w:r>
        <w:rPr>
          <w:rFonts w:ascii="Times New Roman" w:hAnsi="Times New Roman" w:cs="Times New Roman"/>
          <w:color w:val="auto"/>
          <w:sz w:val="23"/>
          <w:szCs w:val="23"/>
        </w:rPr>
        <w:t xml:space="preserve">В случае утраты, похищения Карты и/или данных учетной записи незамедлительно направить заявление о блокировке Карты посредством факсимильной связи, по электронной почте или лично в рабочие часы по адресу согласно контактам Отделения, указанного в разделе 11 Договора. Заявление оформляется на официальном бланке Покупателя. Карта может быть также заблокирована Покупателем посредством Личного кабинета или обращением на Горячую линию. </w:t>
      </w:r>
    </w:p>
    <w:p w14:paraId="7A234C9F">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       4.3.4. Не разглашать, не отчуждать известные только Покупателю данные (ПИН-код, данные учетной записи, Кодовое слово), Карты, обеспечивать их сохранность. </w:t>
      </w:r>
    </w:p>
    <w:p w14:paraId="19109097">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При любом случае, когда Картой/Личным кабинетом/данными учетной записи/Кодовым словом воспользовались третьи лица, действия, совершенные с их использованием, считаются совершенными Покупателем, а приобретённые таким Таким образом Товары и услуги подлежат оплате Покупателем. </w:t>
      </w:r>
    </w:p>
    <w:p w14:paraId="0539D5F9">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Покупатель несет ответственность за использование, передачу и разглашение данных, известных только Покупателю и его представителям. Покупатель несет риски, связанные с утратой, хищением либо иным незаконным выбытием Карты/Пин-кода/данных учетной записи/Кодового слова из владения лиц, которым они переданы Покупателем для использования. </w:t>
      </w:r>
    </w:p>
    <w:p w14:paraId="3C23D777">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Любое изменение программного обеспечения и аппаратной части Карт, перекомпиляция, обратное проектирование программного обеспечения или компиляция производного программного обеспечения на основе исходного запрещены в прямой форме, равно как любые изменения механизмов безопасности в программном обеспечении Карт и декомпозиция программного обеспечения Карт Покупателем, либо иными лицами, которым Карта может быть передана Покупателем. </w:t>
      </w:r>
    </w:p>
    <w:p w14:paraId="58B764D1">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Нарушение Покупателем условия, указанного в настоящем пункте, является основанием для одностороннего отказа от исполнения Договора по инициативе Продавца. </w:t>
      </w:r>
    </w:p>
    <w:p w14:paraId="57EB6767">
      <w:pPr>
        <w:pStyle w:val="8"/>
        <w:jc w:val="both"/>
        <w:rPr>
          <w:rFonts w:ascii="Times New Roman" w:hAnsi="Times New Roman" w:cs="Times New Roman"/>
          <w:color w:val="auto"/>
          <w:sz w:val="23"/>
          <w:szCs w:val="23"/>
        </w:rPr>
      </w:pPr>
      <w:r>
        <w:rPr>
          <w:rFonts w:ascii="Times New Roman" w:hAnsi="Times New Roman" w:cs="Times New Roman"/>
          <w:sz w:val="23"/>
          <w:szCs w:val="23"/>
        </w:rPr>
        <w:t xml:space="preserve">       4.3.5.</w:t>
      </w:r>
      <w:r>
        <w:rPr>
          <w:rFonts w:ascii="Times New Roman" w:hAnsi="Times New Roman" w:cs="Times New Roman"/>
          <w:color w:val="auto"/>
          <w:sz w:val="23"/>
          <w:szCs w:val="23"/>
        </w:rPr>
        <w:t xml:space="preserve"> Получить от Продавца документы, представленные им в соответствии с пунктом 4.1.3 Договора. Не позднее 20 числа месяца, следующего за отчетным, вернуть Продавцу подписанные и надлежаще оформленные со своей стороны экземпляры указанных документов. При наличии претензий по количеству и стоимости Товара, полученного в отчетном периоде, Покупатель обязан не позднее 20 числа месяца, следующего за отчетным, направить Продавцу претензию</w:t>
      </w:r>
      <w:r>
        <w:rPr>
          <w:rFonts w:ascii="Times New Roman" w:hAnsi="Times New Roman" w:cs="Times New Roman"/>
          <w:sz w:val="23"/>
          <w:szCs w:val="23"/>
        </w:rPr>
        <w:t xml:space="preserve">. </w:t>
      </w:r>
      <w:r>
        <w:rPr>
          <w:rFonts w:ascii="Times New Roman" w:hAnsi="Times New Roman" w:cs="Times New Roman"/>
          <w:color w:val="auto"/>
          <w:sz w:val="23"/>
          <w:szCs w:val="23"/>
        </w:rPr>
        <w:t xml:space="preserve">Ненаправление претензии в указанный срок признается отказом Покупателя в смысле ст. 450.1 Гражданского кодекса Российской Федерации от выставления претензии Продавцу. Претензии, направленные по истечении установленного срока, Продавцом не принимаются и удовлетворению не подлежат, Товар считается переданным надлежащим образом и принятым Покупателем без претензий. </w:t>
      </w:r>
    </w:p>
    <w:p w14:paraId="50293AF2">
      <w:pPr>
        <w:pStyle w:val="8"/>
        <w:jc w:val="both"/>
        <w:rPr>
          <w:rFonts w:ascii="Times New Roman" w:hAnsi="Times New Roman" w:cs="Times New Roman"/>
          <w:color w:val="auto"/>
          <w:sz w:val="23"/>
          <w:szCs w:val="23"/>
        </w:rPr>
      </w:pPr>
      <w:r>
        <w:rPr>
          <w:rFonts w:ascii="Times New Roman" w:hAnsi="Times New Roman" w:cs="Times New Roman"/>
          <w:sz w:val="23"/>
          <w:szCs w:val="23"/>
        </w:rPr>
        <w:t xml:space="preserve">       4.3.6.</w:t>
      </w:r>
      <w:r>
        <w:rPr>
          <w:rFonts w:ascii="Times New Roman" w:hAnsi="Times New Roman" w:cs="Times New Roman"/>
          <w:color w:val="auto"/>
          <w:sz w:val="23"/>
          <w:szCs w:val="23"/>
        </w:rPr>
        <w:t xml:space="preserve"> Самостоятельно осуществлять контроль за наличием денежных средств на Счете договора Покупателя и контроль за приобретением Товара и услуг с использованием Карт при помощи электронной почты, Сервисных услуг. </w:t>
      </w:r>
    </w:p>
    <w:p w14:paraId="4DD90523">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         4.3.7. Нести ответственность за сохранность пароля Личного кабинета всех пользователей со стороны Покупателя, сохранность данных учетных записей всех пользователей Мобильного приложения, полученную с помощью Личного кабинета и/или Мобильного приложения информацию и произведенные через них операции, связанные с исполнением Договора. </w:t>
      </w:r>
    </w:p>
    <w:p w14:paraId="7FCB641A">
      <w:pPr>
        <w:pStyle w:val="8"/>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        4.3.8. В случае возникновения у Покупателя задолженности по оплате в результате невыполнения Покупателем финансовых условий Договора либо в иных случаях, Покупатель гарантирует погашение суммы возникшей задолженности в течение 7 (семи) рабочих дней от даты ее возникновения</w:t>
      </w:r>
    </w:p>
    <w:p w14:paraId="4326049A">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4.3.9. Хранить карту в безопасном месте, исключающем ее утрату.</w:t>
      </w:r>
    </w:p>
    <w:p w14:paraId="6CD7B2D4">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4.3.10. Покупатель обязан регулярно посещать личный кабинет для ознакомления с извещениями, уведомлениями и сообщениями Продавца и несет риски несвоевременного получения информации при невыполнении данной обязанности.</w:t>
      </w:r>
    </w:p>
    <w:p w14:paraId="6210EFE2">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eastAsia="ArialMT" w:cs="Times New Roman"/>
          <w:color w:val="000000"/>
          <w:sz w:val="23"/>
          <w:szCs w:val="23"/>
        </w:rPr>
        <w:t xml:space="preserve">Покупатель обязан изменить пароль личного кабинета самостоятельно, в течение 2-х рабочих дней с момента регистрации в личном кабинете, с целью </w:t>
      </w:r>
      <w:r>
        <w:rPr>
          <w:rFonts w:ascii="Times New Roman" w:hAnsi="Times New Roman" w:cs="Times New Roman"/>
          <w:sz w:val="23"/>
          <w:szCs w:val="23"/>
        </w:rPr>
        <w:t>избежания несанкционированных изменений данных.</w:t>
      </w:r>
    </w:p>
    <w:p w14:paraId="4B2656C8">
      <w:pPr>
        <w:widowControl w:val="0"/>
        <w:tabs>
          <w:tab w:val="left" w:pos="284"/>
          <w:tab w:val="left" w:pos="851"/>
        </w:tabs>
        <w:spacing w:after="0" w:line="240" w:lineRule="atLeast"/>
        <w:jc w:val="both"/>
        <w:rPr>
          <w:rFonts w:ascii="Times New Roman" w:hAnsi="Times New Roman" w:cs="Times New Roman"/>
          <w:sz w:val="23"/>
        </w:rPr>
      </w:pPr>
      <w:r>
        <w:rPr>
          <w:rFonts w:ascii="Times New Roman" w:hAnsi="Times New Roman" w:cs="Times New Roman"/>
          <w:sz w:val="23"/>
        </w:rPr>
        <w:t xml:space="preserve">        4.3.11. Самостоятельно осуществлять контроль над расходованием денежных средств по Договору и не превышением максимального значения цены Договора при помощи электронной почты, Личного кабинета. В случае выборки Товара на сумму, превышающую цену Договора, указанную в п. 5.1. Договора, Покупатель обязуется оплатить весь полученный Товар в течение 10 рабочих дней месяца, следующего за отчетным, на основании документов, указанных в пункте 4.3.5. Контракта.</w:t>
      </w:r>
    </w:p>
    <w:p w14:paraId="1867B88E">
      <w:pPr>
        <w:spacing w:after="0" w:line="240" w:lineRule="auto"/>
        <w:jc w:val="both"/>
        <w:rPr>
          <w:rFonts w:ascii="Times New Roman" w:hAnsi="Times New Roman" w:eastAsia="ArialMT" w:cs="Times New Roman"/>
          <w:sz w:val="23"/>
          <w:szCs w:val="23"/>
        </w:rPr>
      </w:pPr>
      <w:r>
        <w:rPr>
          <w:rFonts w:ascii="Times New Roman" w:hAnsi="Times New Roman" w:eastAsia="ArialMT" w:cs="Times New Roman"/>
          <w:sz w:val="23"/>
          <w:szCs w:val="23"/>
        </w:rPr>
        <w:t xml:space="preserve">       4.3.12. В случае если Покупатель становится участником судебного процесса, следствием которого может стать его банкротство или исключение из ЕГРЮЛ/ЕГРИП, а также в случаях прекращения Покупателем деятельности, начала процедуры ликвидации Покупателя, признания Покупателя недействующим юридическим лицом, исключения его из ЕГРЮЛ/ЕГРИП, Покупатель обязуется незамедлительно уведомить об этом Продавца. Продавец вправе при получении сведений о любом из указанных событий незамедлительно заблокировать карты Покупателя и приостановить исполнение своих обязательств по договору до принятия Продавцом решения о возможности дальнейшего сотрудничества с Покупателем</w:t>
      </w:r>
    </w:p>
    <w:p w14:paraId="5F5B4378">
      <w:pPr>
        <w:spacing w:after="0" w:line="240" w:lineRule="auto"/>
        <w:jc w:val="both"/>
        <w:rPr>
          <w:rFonts w:ascii="Times New Roman" w:hAnsi="Times New Roman" w:cs="Times New Roman"/>
          <w:sz w:val="23"/>
          <w:szCs w:val="23"/>
        </w:rPr>
      </w:pPr>
      <w:r>
        <w:rPr>
          <w:rFonts w:ascii="Times New Roman" w:hAnsi="Times New Roman" w:eastAsia="ArialMT" w:cs="Times New Roman"/>
          <w:sz w:val="23"/>
          <w:szCs w:val="23"/>
        </w:rPr>
        <w:t xml:space="preserve">       </w:t>
      </w:r>
      <w:r>
        <w:rPr>
          <w:rFonts w:ascii="Times New Roman" w:hAnsi="Times New Roman" w:cs="Times New Roman"/>
          <w:sz w:val="23"/>
          <w:szCs w:val="23"/>
        </w:rPr>
        <w:t xml:space="preserve">4.4. </w:t>
      </w:r>
      <w:r>
        <w:rPr>
          <w:rFonts w:ascii="Times New Roman" w:hAnsi="Times New Roman" w:cs="Times New Roman"/>
          <w:b/>
          <w:sz w:val="23"/>
          <w:szCs w:val="23"/>
        </w:rPr>
        <w:t>Покупатель имеет право:</w:t>
      </w:r>
    </w:p>
    <w:p w14:paraId="539261FF">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4.4.1. Приобретать товары у Продавца по картам согласно Приложения №1 к данному договору.</w:t>
      </w:r>
    </w:p>
    <w:p w14:paraId="18691132">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4.4.2. В период действия Договора по письменному заявлению на имя Продавца заказать дополнительные карты, отказаться от использования конкретной карты, приостановить/заблокировать операции с использованием карты. Все вышеперечисленные действия, указанные в данном абзаце, оформляются на официальном бланке организации Покупателя с проставлением печати и подписи уполномоченного лица организации Покупателя.</w:t>
      </w:r>
    </w:p>
    <w:p w14:paraId="4602E32A">
      <w:pPr>
        <w:spacing w:after="0" w:line="240" w:lineRule="auto"/>
        <w:ind w:firstLine="426"/>
        <w:jc w:val="both"/>
        <w:rPr>
          <w:rFonts w:ascii="Times New Roman" w:hAnsi="Times New Roman" w:cs="Times New Roman"/>
          <w:sz w:val="23"/>
          <w:szCs w:val="23"/>
        </w:rPr>
      </w:pPr>
    </w:p>
    <w:p w14:paraId="29F4E6B7">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5. ЦЕНА ДОГОВОРА И ПОРЯДОК РАСЧЕТОВ</w:t>
      </w:r>
    </w:p>
    <w:p w14:paraId="7A7838C8">
      <w:pPr>
        <w:spacing w:after="0" w:line="240" w:lineRule="auto"/>
        <w:ind w:firstLine="426"/>
        <w:jc w:val="both"/>
        <w:rPr>
          <w:rFonts w:ascii="Times New Roman" w:hAnsi="Times New Roman" w:cs="Times New Roman"/>
          <w:sz w:val="23"/>
        </w:rPr>
      </w:pPr>
      <w:r>
        <w:rPr>
          <w:rFonts w:ascii="Times New Roman" w:hAnsi="Times New Roman" w:cs="Times New Roman"/>
          <w:sz w:val="23"/>
          <w:szCs w:val="23"/>
        </w:rPr>
        <w:t>5.1. Расчеты по настоящему договору производятся в рублях РФ.</w:t>
      </w:r>
      <w:r>
        <w:rPr>
          <w:sz w:val="23"/>
        </w:rPr>
        <w:t xml:space="preserve"> </w:t>
      </w:r>
      <w:r>
        <w:rPr>
          <w:rFonts w:ascii="Times New Roman" w:hAnsi="Times New Roman" w:cs="Times New Roman"/>
          <w:sz w:val="23"/>
        </w:rPr>
        <w:t>Общая стоимость договора ____ (______) рублей ___ копеек, с учетом НДС 22%.</w:t>
      </w:r>
    </w:p>
    <w:p w14:paraId="0470D476">
      <w:pPr>
        <w:spacing w:after="0" w:line="240" w:lineRule="auto"/>
        <w:ind w:firstLine="426"/>
        <w:jc w:val="both"/>
        <w:rPr>
          <w:rFonts w:ascii="Times New Roman" w:hAnsi="Times New Roman" w:cs="Times New Roman"/>
          <w:sz w:val="23"/>
        </w:rPr>
      </w:pPr>
      <w:r>
        <w:rPr>
          <w:rFonts w:ascii="Times New Roman" w:hAnsi="Times New Roman" w:cs="Times New Roman"/>
          <w:sz w:val="23"/>
        </w:rPr>
        <w:t>5.2 Оплата по Договору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Поставщика, указанный в разделе 11 Договора. Расчеты за поставленный товар производятся за счет средств  федерального бюджета на 2026 год, по главе 320 подразделу 0305 целевой статье 4240690048  вид расхода 244, покупатель в течение 7 (семи) рабочих дней с момента направления Покупателю универсального передаточного документа (УПД), обязан перечислить на расчетный счет Продавца денежные средства за приобретенный товар, исходя из фактического расхода товара по картам и цены в отчетном периоде.</w:t>
      </w:r>
    </w:p>
    <w:p w14:paraId="09E61753">
      <w:pPr>
        <w:spacing w:after="0" w:line="240" w:lineRule="auto"/>
        <w:ind w:firstLine="426"/>
        <w:jc w:val="both"/>
        <w:rPr>
          <w:rFonts w:ascii="Times New Roman" w:hAnsi="Times New Roman" w:cs="Times New Roman"/>
          <w:sz w:val="23"/>
        </w:rPr>
      </w:pPr>
      <w:r>
        <w:rPr>
          <w:rFonts w:ascii="Times New Roman" w:hAnsi="Times New Roman" w:cs="Times New Roman"/>
          <w:sz w:val="23"/>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13F0744A">
      <w:pPr>
        <w:spacing w:after="0" w:line="240" w:lineRule="auto"/>
        <w:ind w:firstLine="426"/>
        <w:jc w:val="both"/>
        <w:rPr>
          <w:rFonts w:ascii="Times New Roman" w:hAnsi="Times New Roman" w:cs="Times New Roman"/>
          <w:sz w:val="23"/>
        </w:rPr>
      </w:pPr>
      <w:r>
        <w:rPr>
          <w:rFonts w:ascii="Times New Roman" w:hAnsi="Times New Roman" w:cs="Times New Roman"/>
          <w:sz w:val="23"/>
        </w:rPr>
        <w:t>Источник финансирования:</w:t>
      </w:r>
    </w:p>
    <w:p w14:paraId="228623E3">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5.3. Отчетным периодом по исполнению взаимных обязательств сторон по настоящему договору является календарный месяц.</w:t>
      </w:r>
    </w:p>
    <w:p w14:paraId="5BE68C44">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5.4. Расчеты за отпускаемые товары производятся по ценам текущего дня отгрузки, в т.ч. НДС.</w:t>
      </w:r>
    </w:p>
    <w:p w14:paraId="3316ED9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5.5. Датой оплаты товара Покупателем считается дата зачисления денежных средств на расчетный счет Продавца.</w:t>
      </w:r>
    </w:p>
    <w:p w14:paraId="71DCFB09">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5.6. На Покупателя не распространяются действующие на момент отгрузки товара маркетинговые акции и специальные цены для потребителей.</w:t>
      </w:r>
    </w:p>
    <w:p w14:paraId="2E379FE4">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5.7. Возможна оплата товара за Покупателя иными лицами, с указанием об этом в назначении платежа.</w:t>
      </w:r>
    </w:p>
    <w:p w14:paraId="64537BE3">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Покупатель гарантирует Продавцу, что в случае осуществления оплаты за товар третьим лицом, в отношении такого третьего лица не подано заявление о признании его банкротом, не возбуждено дело о банкротстве, у третьего лица отсутствуют признаки неплатежеспособности и(или) недостаточности имущества согласно Федеральному закону от 26.10.2002 № 127-ФЗ «О несостоятельности (банкротстве)».</w:t>
      </w:r>
    </w:p>
    <w:p w14:paraId="58D405C2">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В случае нарушения Покупателем указанных гарантий, Продавец имеет право отказаться от исполнения Договора в одностороннем порядке, письменно уведомив Покупателя за 3 (три) календарных дня до даты расторжения договора.</w:t>
      </w:r>
    </w:p>
    <w:p w14:paraId="77773EBC">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В случае признания решением суда платежей, совершенных третьим лицом в адрес Продавца, недействительными, Покупатель в порядке статьи 406.1 Гражданского Кодекса РФ возмещает Продавцу имущественные потери. Размер имущественных потерь равен сумме платежей, взысканных судом с Продавца, включая все присужденные другой стороне судебные расходы, а также штрафные санкции в соответствии с разделом 7 настоящего договора.</w:t>
      </w:r>
    </w:p>
    <w:p w14:paraId="1ECCFBC1">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eastAsia="ArialMT" w:cs="Times New Roman"/>
          <w:sz w:val="23"/>
          <w:szCs w:val="23"/>
        </w:rPr>
        <w:t xml:space="preserve">5.8. </w:t>
      </w:r>
      <w:r>
        <w:rPr>
          <w:rFonts w:ascii="Times New Roman" w:hAnsi="Times New Roman" w:cs="Times New Roman"/>
          <w:color w:val="000000"/>
          <w:sz w:val="23"/>
          <w:szCs w:val="23"/>
        </w:rPr>
        <w:t>При исполнении настоящего договора стороны вправе осуществлять электронный документооборот договорами, дополнительными соглашениями, счет-фактурами, ТОРГ-12, УПД, актами сдачи-приемки оказанных услуг, актами сверки, счетами на оплату и другими документами.</w:t>
      </w:r>
    </w:p>
    <w:p w14:paraId="70319FC4">
      <w:pPr>
        <w:widowControl w:val="0"/>
        <w:autoSpaceDE w:val="0"/>
        <w:autoSpaceDN w:val="0"/>
        <w:adjustRightInd w:val="0"/>
        <w:spacing w:after="0"/>
        <w:ind w:right="105" w:firstLine="426"/>
        <w:jc w:val="both"/>
        <w:rPr>
          <w:rFonts w:ascii="Times New Roman" w:hAnsi="Times New Roman" w:cs="Times New Roman"/>
          <w:color w:val="000000"/>
          <w:sz w:val="23"/>
          <w:szCs w:val="23"/>
        </w:rPr>
      </w:pPr>
      <w:r>
        <w:rPr>
          <w:rFonts w:ascii="Times New Roman" w:hAnsi="Times New Roman" w:cs="Times New Roman"/>
          <w:color w:val="000000"/>
          <w:sz w:val="23"/>
          <w:szCs w:val="23"/>
        </w:rPr>
        <w:t>Электронный обмен документами осуществляется сторонами в соответствии с ГК РФ, Налоговым кодексом РФ, Федеральным законом от 06.04.2011 года N 63-ФЗ «Об электронной подписи», Приказом Министерства финансов РФ от 05.02.2021 года № 14н.</w:t>
      </w:r>
    </w:p>
    <w:p w14:paraId="38BBEDFF">
      <w:pPr>
        <w:widowControl w:val="0"/>
        <w:autoSpaceDE w:val="0"/>
        <w:autoSpaceDN w:val="0"/>
        <w:adjustRightInd w:val="0"/>
        <w:spacing w:after="0"/>
        <w:ind w:right="105" w:firstLine="426"/>
        <w:jc w:val="both"/>
        <w:rPr>
          <w:rFonts w:ascii="Times New Roman" w:hAnsi="Times New Roman" w:cs="Times New Roman"/>
          <w:color w:val="000000"/>
          <w:sz w:val="23"/>
          <w:szCs w:val="23"/>
        </w:rPr>
      </w:pPr>
    </w:p>
    <w:p w14:paraId="2A869795">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6. КАЧЕСТВО ТОВАРА</w:t>
      </w:r>
    </w:p>
    <w:p w14:paraId="0A051BF7">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6.1. Качество товара должно соответствовать требованиям Технического регламента, действующих ГОСТов, ТУ, иных нормативных актов РФ, подтверждаться при необходимости сертификатами завода – изготовителя и паспортами качества либо надлежащим образом заверенными копиями таких документов, находящимся на торговых точках и предоставляемых по первому требованию Покупателя.</w:t>
      </w:r>
    </w:p>
    <w:p w14:paraId="2DDE4748">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6.2. Товар, переданный Продавцом Покупателю по настоящему договору, считается надлежащего качества, если в течение 24 (двадцати четырех) часов со дня получения Покупателем товара в торговой точке, он не заявит требований (претензии) по качеству в порядке, предусмотренном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при Совете Министров СССР от 25 апреля 1966 г. №П-7)</w:t>
      </w:r>
      <w:r>
        <w:rPr>
          <w:rFonts w:ascii="Times New Roman" w:hAnsi="Times New Roman" w:eastAsia="Times New Roman" w:cs="Times New Roman"/>
          <w:color w:val="000000"/>
          <w:sz w:val="23"/>
          <w:szCs w:val="23"/>
          <w:lang w:eastAsia="ru-RU"/>
        </w:rPr>
        <w:t xml:space="preserve"> с обязательным отбором проб. Отбор проб и составление акта отбора проб осуществляется в присутствии представителя Продавца в соответствии с ГОСТом 2517 «Нефть и нефтепродукты. Методы отбора проб» из опломбированной, не имеющей доступа к нефтепродукту, бака/цистерны.</w:t>
      </w:r>
    </w:p>
    <w:p w14:paraId="0CA99863">
      <w:pPr>
        <w:tabs>
          <w:tab w:val="left" w:pos="864"/>
        </w:tabs>
        <w:spacing w:after="0" w:line="200" w:lineRule="atLeast"/>
        <w:ind w:firstLine="426"/>
        <w:jc w:val="both"/>
        <w:rPr>
          <w:rFonts w:ascii="Times New Roman" w:hAnsi="Times New Roman" w:cs="Times New Roman"/>
          <w:sz w:val="23"/>
          <w:szCs w:val="23"/>
        </w:rPr>
      </w:pPr>
      <w:r>
        <w:rPr>
          <w:rFonts w:ascii="Times New Roman" w:hAnsi="Times New Roman" w:cs="Times New Roman"/>
          <w:sz w:val="23"/>
          <w:szCs w:val="23"/>
        </w:rPr>
        <w:t>В случае несоблюдения Покупателем при приемке товара требований Инструкции №П-7 претензия Покупателя о качестве товара не подлежит удовлетворению.</w:t>
      </w:r>
    </w:p>
    <w:p w14:paraId="05B0F986">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cs="Times New Roman"/>
          <w:sz w:val="23"/>
          <w:szCs w:val="23"/>
        </w:rPr>
        <w:t xml:space="preserve">6.3. </w:t>
      </w:r>
      <w:r>
        <w:rPr>
          <w:rFonts w:ascii="Times New Roman" w:hAnsi="Times New Roman" w:eastAsia="ArialMT" w:cs="Times New Roman"/>
          <w:sz w:val="23"/>
          <w:szCs w:val="23"/>
        </w:rPr>
        <w:t>При предъявлении претензий по качеству и/или количеству полученного товара Покупатель обязан предъявить Продавцу документ, подтверждающий факт получения товара в торговой точке – чек.</w:t>
      </w:r>
    </w:p>
    <w:p w14:paraId="760FF909">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Рассмотрение претензии по качеству возможно только при предъявлении Покупателем протокола испытаний, выданного испытательной лабораторией, аккредитованной при Федеральном Агентстве по техническому регулированию и метрологии. При этом все качественные показатели в протоколе должны быть определены аттестованными методами испытаний (экспресс-методы являются нелегитимными при выставлении претензии, Сторонами не принимаются). Образец нефтепродукта для испытаний должен быть отобран по правилам ГОСТ 2517-2012 (нефтепродукты)/ГОСТ 14921-2018 (газ) в торговой точке, которая произвела отпуск топлива Покупателю, а также отбор проб из топливного бака автотранспортного средства. В случае отсутствия технической возможности отбора образца по ГОСТ 2517-2012 допускается отбор из топливораздаточной колонки. Рассмотрение претензий по количеству возможно при использовании Покупателем средств измерений, внесенных в государственный реестр при определении разницы между фактически заправленным количеством нефтепродуктов и запрошенным количеством.</w:t>
      </w:r>
    </w:p>
    <w:p w14:paraId="4E037100">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6.4. При обнаружении несоответствия качества товара Покупатель обязан предпринять все необходимые действия по сообщению и вызову представителей Продавца, составлению актов, протоколов, оформлению документов, обеспечению сохранности полученного товара и иные действия, фиксирующие и подтверждающие факт несоответствия товара по качеству.</w:t>
      </w:r>
    </w:p>
    <w:p w14:paraId="10126192">
      <w:pPr>
        <w:autoSpaceDE w:val="0"/>
        <w:autoSpaceDN w:val="0"/>
        <w:adjustRightInd w:val="0"/>
        <w:spacing w:after="0" w:line="240" w:lineRule="auto"/>
        <w:ind w:firstLine="426"/>
        <w:jc w:val="both"/>
        <w:rPr>
          <w:rFonts w:ascii="Times New Roman" w:hAnsi="Times New Roman" w:eastAsia="ArialMT" w:cs="Times New Roman"/>
          <w:sz w:val="23"/>
          <w:szCs w:val="23"/>
        </w:rPr>
      </w:pPr>
    </w:p>
    <w:p w14:paraId="43C26A50">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7. ОТВЕТСТВЕННОСТЬ СТОРОН</w:t>
      </w:r>
    </w:p>
    <w:p w14:paraId="0C880488">
      <w:pPr>
        <w:pStyle w:val="4"/>
        <w:ind w:left="0" w:firstLine="426"/>
        <w:jc w:val="both"/>
        <w:rPr>
          <w:sz w:val="23"/>
          <w:szCs w:val="23"/>
          <w:lang w:eastAsia="en-US"/>
        </w:rPr>
      </w:pPr>
      <w:r>
        <w:rPr>
          <w:sz w:val="23"/>
          <w:szCs w:val="23"/>
          <w:lang w:eastAsia="en-US"/>
        </w:rPr>
        <w:t>7.1.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88DE4AD">
      <w:pPr>
        <w:pStyle w:val="4"/>
        <w:ind w:left="0" w:firstLine="426"/>
        <w:jc w:val="both"/>
        <w:rPr>
          <w:sz w:val="23"/>
          <w:szCs w:val="23"/>
          <w:lang w:eastAsia="en-US"/>
        </w:rPr>
      </w:pPr>
      <w:r>
        <w:rPr>
          <w:sz w:val="23"/>
          <w:szCs w:val="23"/>
        </w:rPr>
        <w:t xml:space="preserve">7.2. </w:t>
      </w:r>
      <w:r>
        <w:rPr>
          <w:iCs/>
          <w:sz w:val="23"/>
          <w:szCs w:val="23"/>
        </w:rPr>
        <w:t xml:space="preserve">В случае ненадлежащего исполнения Покупателем обязательств по оплате, Продавец вправе начислить неустойку на неоплаченную своевременно сумму, из расчета 0,5% за каждый день просрочки платежа, до полной оплаты. </w:t>
      </w:r>
    </w:p>
    <w:p w14:paraId="152F9244">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При наличии задолженности Покупателя перед Продавцом за полученный товар, в том числе по иным договорам, заключенным Покупателем с Продавцом, денежные средства, получаемые от Покупателя Продавцом, могут засчитываться (на усмотрение Продавца) в счет погашения имеющейся задолженности в следующем порядке:</w:t>
      </w:r>
    </w:p>
    <w:p w14:paraId="5ED058E1">
      <w:pPr>
        <w:autoSpaceDE w:val="0"/>
        <w:autoSpaceDN w:val="0"/>
        <w:adjustRightInd w:val="0"/>
        <w:spacing w:after="0" w:line="240" w:lineRule="auto"/>
        <w:ind w:firstLine="425"/>
        <w:jc w:val="both"/>
        <w:rPr>
          <w:rFonts w:ascii="Times New Roman" w:hAnsi="Times New Roman" w:eastAsia="ArialMT" w:cs="Times New Roman"/>
          <w:sz w:val="23"/>
          <w:szCs w:val="23"/>
        </w:rPr>
      </w:pPr>
      <w:r>
        <w:rPr>
          <w:rFonts w:ascii="Times New Roman" w:hAnsi="Times New Roman" w:eastAsia="ArialMT" w:cs="Times New Roman"/>
          <w:sz w:val="23"/>
          <w:szCs w:val="23"/>
        </w:rPr>
        <w:t xml:space="preserve">- в первую очередь: в счет погашения </w:t>
      </w:r>
      <w:r>
        <w:rPr>
          <w:rFonts w:ascii="Times New Roman" w:hAnsi="Times New Roman" w:cs="Times New Roman"/>
          <w:sz w:val="23"/>
          <w:szCs w:val="23"/>
        </w:rPr>
        <w:t>неустойки</w:t>
      </w:r>
      <w:r>
        <w:rPr>
          <w:rFonts w:ascii="Times New Roman" w:hAnsi="Times New Roman" w:eastAsia="ArialMT" w:cs="Times New Roman"/>
          <w:sz w:val="23"/>
          <w:szCs w:val="23"/>
        </w:rPr>
        <w:t>;</w:t>
      </w:r>
    </w:p>
    <w:p w14:paraId="0F07E810">
      <w:pPr>
        <w:autoSpaceDE w:val="0"/>
        <w:autoSpaceDN w:val="0"/>
        <w:adjustRightInd w:val="0"/>
        <w:spacing w:after="0" w:line="240" w:lineRule="auto"/>
        <w:ind w:firstLine="425"/>
        <w:jc w:val="both"/>
        <w:rPr>
          <w:rFonts w:ascii="Times New Roman" w:hAnsi="Times New Roman" w:eastAsia="ArialMT" w:cs="Times New Roman"/>
          <w:sz w:val="23"/>
          <w:szCs w:val="23"/>
        </w:rPr>
      </w:pPr>
      <w:r>
        <w:rPr>
          <w:rFonts w:ascii="Times New Roman" w:hAnsi="Times New Roman" w:eastAsia="ArialMT" w:cs="Times New Roman"/>
          <w:sz w:val="23"/>
          <w:szCs w:val="23"/>
        </w:rPr>
        <w:t xml:space="preserve">- во вторую очередь: </w:t>
      </w:r>
      <w:r>
        <w:rPr>
          <w:rFonts w:ascii="Times New Roman" w:hAnsi="Times New Roman" w:cs="Times New Roman"/>
          <w:sz w:val="23"/>
          <w:szCs w:val="23"/>
        </w:rPr>
        <w:t>издержки Продавца по взысканию долга;</w:t>
      </w:r>
    </w:p>
    <w:p w14:paraId="641D9170">
      <w:pPr>
        <w:autoSpaceDE w:val="0"/>
        <w:autoSpaceDN w:val="0"/>
        <w:adjustRightInd w:val="0"/>
        <w:spacing w:after="0" w:line="240" w:lineRule="auto"/>
        <w:ind w:firstLine="425"/>
        <w:jc w:val="both"/>
        <w:rPr>
          <w:rFonts w:ascii="Times New Roman" w:hAnsi="Times New Roman" w:eastAsia="ArialMT" w:cs="Times New Roman"/>
          <w:sz w:val="23"/>
          <w:szCs w:val="23"/>
        </w:rPr>
      </w:pPr>
      <w:r>
        <w:rPr>
          <w:rFonts w:ascii="Times New Roman" w:hAnsi="Times New Roman" w:eastAsia="ArialMT" w:cs="Times New Roman"/>
          <w:sz w:val="23"/>
          <w:szCs w:val="23"/>
        </w:rPr>
        <w:t>- в третью очередь: на погашение задолженности по оплате ранее отпущенного товара;</w:t>
      </w:r>
    </w:p>
    <w:p w14:paraId="179A1C7A">
      <w:pPr>
        <w:autoSpaceDE w:val="0"/>
        <w:autoSpaceDN w:val="0"/>
        <w:adjustRightInd w:val="0"/>
        <w:spacing w:after="0" w:line="240" w:lineRule="auto"/>
        <w:ind w:firstLine="425"/>
        <w:jc w:val="both"/>
        <w:rPr>
          <w:rFonts w:ascii="Times New Roman" w:hAnsi="Times New Roman" w:eastAsia="ArialMT" w:cs="Times New Roman"/>
          <w:sz w:val="23"/>
          <w:szCs w:val="23"/>
        </w:rPr>
      </w:pPr>
      <w:r>
        <w:rPr>
          <w:rFonts w:ascii="Times New Roman" w:hAnsi="Times New Roman" w:eastAsia="ArialMT" w:cs="Times New Roman"/>
          <w:sz w:val="23"/>
          <w:szCs w:val="23"/>
        </w:rPr>
        <w:t>- в четвертую очередь: в счет оплаты текущей задолженности;</w:t>
      </w:r>
    </w:p>
    <w:p w14:paraId="25490711">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eastAsia="ArialMT" w:cs="Times New Roman"/>
          <w:sz w:val="23"/>
          <w:szCs w:val="23"/>
        </w:rPr>
        <w:t>Покупатель соглашается с тем, что независимо от назначения платежа, указанного Покупателем в платежном поручении о перечислении денежных средств, платеж засчитывается (на усмотрение Продавца) в порядке очередности, установленной в настоящем пункте.</w:t>
      </w:r>
    </w:p>
    <w:p w14:paraId="74FB0BBE">
      <w:pPr>
        <w:spacing w:after="0"/>
        <w:ind w:firstLine="426"/>
        <w:jc w:val="both"/>
        <w:rPr>
          <w:rFonts w:ascii="Times New Roman" w:hAnsi="Times New Roman" w:cs="Times New Roman"/>
          <w:sz w:val="23"/>
          <w:szCs w:val="23"/>
        </w:rPr>
      </w:pPr>
      <w:r>
        <w:rPr>
          <w:rFonts w:ascii="Times New Roman" w:hAnsi="Times New Roman" w:cs="Times New Roman"/>
          <w:sz w:val="23"/>
          <w:szCs w:val="23"/>
        </w:rPr>
        <w:t>Досудебный претензионный порядок урегулирования споров для сторон настоящего договора обязателен. Претензии направляются Почтой Россией, либо иным способ.</w:t>
      </w:r>
      <w:r>
        <w:rPr>
          <w:rFonts w:ascii="Times New Roman" w:hAnsi="Times New Roman" w:cs="Times New Roman"/>
          <w:color w:val="181818"/>
          <w:sz w:val="23"/>
          <w:szCs w:val="23"/>
          <w:shd w:val="clear" w:color="auto" w:fill="FFFFFF"/>
        </w:rPr>
        <w:t xml:space="preserve"> Направление претензии/обращения с использованием информационно-телекоммуникационной сети (например, по адресу электронной почты, в социальных сетях и мессенджерах) свидетельствует о соблюдении досудебного порядка урегулирования спора.</w:t>
      </w:r>
    </w:p>
    <w:p w14:paraId="3EEB6725">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Покупатель обязан рассмотреть претензию и о результатах уведомить Поставщика в письменной форме в течение 5 (пяти) рабочих дней со дня ее получения.</w:t>
      </w:r>
    </w:p>
    <w:p w14:paraId="59DCA6C6">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В случае если стороны не придут к согласию, споры передаются на рассмотрение Арбитражного суда Кемеровской области.</w:t>
      </w:r>
    </w:p>
    <w:p w14:paraId="10C0ADFD">
      <w:pPr>
        <w:pStyle w:val="5"/>
        <w:ind w:left="0" w:firstLine="426"/>
        <w:jc w:val="both"/>
        <w:rPr>
          <w:sz w:val="23"/>
          <w:szCs w:val="23"/>
          <w:lang w:eastAsia="en-US"/>
        </w:rPr>
      </w:pPr>
      <w:r>
        <w:rPr>
          <w:sz w:val="23"/>
          <w:szCs w:val="23"/>
          <w:lang w:eastAsia="en-US"/>
        </w:rPr>
        <w:t xml:space="preserve">7.3. В случае нарушения сроков оплаты, установленных настоящим договором, </w:t>
      </w:r>
      <w:r>
        <w:rPr>
          <w:color w:val="000000"/>
          <w:spacing w:val="2"/>
          <w:sz w:val="23"/>
          <w:szCs w:val="23"/>
        </w:rPr>
        <w:t>Продавец вправе приостановить отгрузку товара до полного погашения задолженности.</w:t>
      </w:r>
      <w:r>
        <w:rPr>
          <w:sz w:val="23"/>
          <w:szCs w:val="23"/>
          <w:lang w:eastAsia="en-US"/>
        </w:rPr>
        <w:t xml:space="preserve"> </w:t>
      </w:r>
    </w:p>
    <w:p w14:paraId="5A437008">
      <w:pPr>
        <w:pStyle w:val="5"/>
        <w:numPr>
          <w:ilvl w:val="1"/>
          <w:numId w:val="1"/>
        </w:numPr>
        <w:tabs>
          <w:tab w:val="left" w:pos="993"/>
        </w:tabs>
        <w:spacing w:line="200" w:lineRule="atLeast"/>
        <w:ind w:left="0" w:firstLine="426"/>
        <w:contextualSpacing/>
        <w:jc w:val="both"/>
        <w:rPr>
          <w:sz w:val="23"/>
          <w:szCs w:val="23"/>
        </w:rPr>
      </w:pPr>
      <w:r>
        <w:rPr>
          <w:sz w:val="23"/>
          <w:szCs w:val="23"/>
        </w:rPr>
        <w:t xml:space="preserve">В случае если Покупатель в нарушение пункта 5.4. договора не производит оплату (производит неполную оплату) товара, </w:t>
      </w:r>
      <w:r>
        <w:rPr>
          <w:color w:val="000000"/>
          <w:sz w:val="23"/>
          <w:szCs w:val="23"/>
        </w:rPr>
        <w:t xml:space="preserve">срок исполнения обязательств </w:t>
      </w:r>
      <w:r>
        <w:rPr>
          <w:sz w:val="23"/>
          <w:szCs w:val="23"/>
        </w:rPr>
        <w:t>(по которым срок оплаты не наступил)</w:t>
      </w:r>
      <w:r>
        <w:rPr>
          <w:color w:val="000000"/>
          <w:sz w:val="23"/>
          <w:szCs w:val="23"/>
        </w:rPr>
        <w:t>, считается наступившим</w:t>
      </w:r>
      <w:r>
        <w:rPr>
          <w:sz w:val="23"/>
          <w:szCs w:val="23"/>
        </w:rPr>
        <w:t xml:space="preserve"> с первого дня просрочки оплаты любого платежа.</w:t>
      </w:r>
    </w:p>
    <w:p w14:paraId="757927C1">
      <w:pPr>
        <w:tabs>
          <w:tab w:val="left" w:pos="993"/>
        </w:tabs>
        <w:spacing w:after="0" w:line="200" w:lineRule="atLeast"/>
        <w:ind w:firstLine="426"/>
        <w:jc w:val="both"/>
        <w:rPr>
          <w:rFonts w:ascii="Times New Roman" w:hAnsi="Times New Roman" w:cs="Times New Roman"/>
          <w:sz w:val="23"/>
          <w:szCs w:val="23"/>
        </w:rPr>
      </w:pPr>
      <w:r>
        <w:rPr>
          <w:rFonts w:ascii="Times New Roman" w:hAnsi="Times New Roman" w:cs="Times New Roman"/>
          <w:sz w:val="23"/>
          <w:szCs w:val="23"/>
        </w:rPr>
        <w:t>Продавец вправе последующую реализацию товара осуществлять на условиях 100% предварительной оплаты.</w:t>
      </w:r>
    </w:p>
    <w:p w14:paraId="3D85269F">
      <w:pPr>
        <w:pStyle w:val="4"/>
        <w:ind w:left="0" w:firstLine="426"/>
        <w:jc w:val="both"/>
        <w:rPr>
          <w:sz w:val="23"/>
          <w:szCs w:val="23"/>
        </w:rPr>
      </w:pPr>
      <w:r>
        <w:rPr>
          <w:sz w:val="23"/>
          <w:szCs w:val="23"/>
        </w:rPr>
        <w:t xml:space="preserve">7.5. При нарушении Покупателем сроков оплаты товара, предусмотренных договором (дополнительным соглашением), Продавец вправе отменить действие скидки, предусмотренной договором (дополнительным соглашением). </w:t>
      </w:r>
    </w:p>
    <w:p w14:paraId="01352CE3">
      <w:pPr>
        <w:pStyle w:val="4"/>
        <w:ind w:left="0" w:firstLine="426"/>
        <w:jc w:val="both"/>
        <w:rPr>
          <w:sz w:val="23"/>
          <w:szCs w:val="23"/>
          <w:lang w:eastAsia="en-US"/>
        </w:rPr>
      </w:pPr>
      <w:r>
        <w:rPr>
          <w:sz w:val="23"/>
          <w:szCs w:val="23"/>
        </w:rPr>
        <w:t xml:space="preserve">7.6. </w:t>
      </w:r>
      <w:r>
        <w:rPr>
          <w:sz w:val="23"/>
          <w:szCs w:val="23"/>
          <w:lang w:eastAsia="en-US"/>
        </w:rPr>
        <w:t xml:space="preserve">В случае нарушения пункта 5.8. настоящего договора Покупатель по требованию </w:t>
      </w:r>
      <w:r>
        <w:rPr>
          <w:sz w:val="23"/>
          <w:szCs w:val="23"/>
        </w:rPr>
        <w:t>уплачивает Продавцу штраф в размере 100 000 рублей.</w:t>
      </w:r>
    </w:p>
    <w:p w14:paraId="2F8D5996">
      <w:pPr>
        <w:pStyle w:val="4"/>
        <w:ind w:left="0" w:firstLine="426"/>
        <w:jc w:val="both"/>
        <w:rPr>
          <w:sz w:val="23"/>
          <w:szCs w:val="23"/>
          <w:lang w:eastAsia="en-US"/>
        </w:rPr>
      </w:pPr>
      <w:r>
        <w:rPr>
          <w:sz w:val="23"/>
          <w:szCs w:val="23"/>
          <w:lang w:eastAsia="en-US"/>
        </w:rPr>
        <w:t xml:space="preserve">7.7. </w:t>
      </w:r>
      <w:r>
        <w:rPr>
          <w:sz w:val="23"/>
          <w:szCs w:val="23"/>
        </w:rPr>
        <w:t>В случае повреждения Покупателем оборудования в торговых точках Продавца при приеме товара, Покупатель возмещает Продавцу стоимость поврежденного оборудования и работ по восстановлению, которая определяется исходя из калькуляции Продавца.</w:t>
      </w:r>
    </w:p>
    <w:p w14:paraId="6DE9EB7D">
      <w:pPr>
        <w:pStyle w:val="4"/>
        <w:ind w:left="0" w:firstLine="426"/>
        <w:jc w:val="both"/>
        <w:rPr>
          <w:sz w:val="23"/>
          <w:szCs w:val="23"/>
          <w:lang w:eastAsia="en-US"/>
        </w:rPr>
      </w:pPr>
      <w:r>
        <w:rPr>
          <w:sz w:val="23"/>
          <w:szCs w:val="23"/>
          <w:lang w:eastAsia="en-US"/>
        </w:rPr>
        <w:t>7.8. Продавец несет ответственность за реальный ущерб, причиненный Покупателю, в случае нарушения им сроков приостановки (прекращения) отпуска товаров по карте установленных подпунктом 4.1.2. настоящего договора.</w:t>
      </w:r>
    </w:p>
    <w:p w14:paraId="71E50846">
      <w:pPr>
        <w:pStyle w:val="4"/>
        <w:ind w:left="0" w:firstLine="426"/>
        <w:jc w:val="both"/>
        <w:rPr>
          <w:sz w:val="23"/>
          <w:szCs w:val="23"/>
          <w:lang w:eastAsia="en-US"/>
        </w:rPr>
      </w:pPr>
      <w:r>
        <w:rPr>
          <w:sz w:val="23"/>
          <w:szCs w:val="23"/>
          <w:lang w:eastAsia="en-US"/>
        </w:rPr>
        <w:t>7.9. Продавец не несет ответственности за несанкционированное использование карты, в том числе и третьими лицами, если на эти карты не было получено заявление на блокировку в порядке, установленном настоящим договором.</w:t>
      </w:r>
    </w:p>
    <w:p w14:paraId="612847AE">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7.10. В случае невозврата Покупателем подписанных с его стороны актов сверки взаимных расчетов, первичных отчетных документов или не подписания их в ЭДО в течение 5 дней с момента их получения, он уплачивает Продавцу штраф в размере 2 000 рублей за каждый невозвращенный документ.</w:t>
      </w:r>
    </w:p>
    <w:p w14:paraId="4C88FB7D">
      <w:pPr>
        <w:spacing w:after="0" w:line="240" w:lineRule="auto"/>
        <w:ind w:firstLine="426"/>
        <w:jc w:val="both"/>
        <w:rPr>
          <w:rFonts w:ascii="Times New Roman" w:hAnsi="Times New Roman" w:cs="Times New Roman"/>
          <w:sz w:val="23"/>
          <w:szCs w:val="23"/>
        </w:rPr>
      </w:pPr>
    </w:p>
    <w:p w14:paraId="5288FFCA">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8. ВСТУПЛЕНИЕ В СИЛУ, СРОК ДЕЙСТВИЯ И ПОРЯДОК ПРЕКРАЩЕНИЯ ДОГОВОРА</w:t>
      </w:r>
    </w:p>
    <w:p w14:paraId="0961423D">
      <w:pPr>
        <w:spacing w:after="0" w:line="240" w:lineRule="auto"/>
        <w:ind w:firstLine="426"/>
        <w:jc w:val="both"/>
        <w:rPr>
          <w:rFonts w:ascii="Times New Roman" w:hAnsi="Times New Roman" w:cs="Times New Roman"/>
          <w:sz w:val="23"/>
        </w:rPr>
      </w:pPr>
      <w:bookmarkStart w:id="0" w:name="_Hlk127889273"/>
      <w:r>
        <w:rPr>
          <w:rFonts w:ascii="Times New Roman" w:hAnsi="Times New Roman" w:cs="Times New Roman"/>
          <w:sz w:val="23"/>
          <w:szCs w:val="23"/>
        </w:rPr>
        <w:t xml:space="preserve">8.1. </w:t>
      </w:r>
      <w:bookmarkEnd w:id="0"/>
      <w:r>
        <w:rPr>
          <w:rFonts w:ascii="Times New Roman" w:hAnsi="Times New Roman" w:cs="Times New Roman"/>
          <w:sz w:val="23"/>
          <w:szCs w:val="23"/>
        </w:rPr>
        <w:t>Настоящий договор вступает в силу со дня подписания его Сторонами, распространяет свое действие на правоотношения Сторон, возникшие с даты составления Договора, указанной на первой странице Договора над преамбулой, и действует до конца текущего календарного года в части расчетов - до полного его исполнения.</w:t>
      </w:r>
    </w:p>
    <w:p w14:paraId="73EE89DC">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8.2. Настоящий договор, может быть, расторгнут в одностороннем порядке по инициативе любой из сторон при условии предварительного уведомления другой стороны в письменном виде не позднее, чем за двадцать рабочих дней до даты расторжения договора. Настоящий договор считается расторгнутым с момента подписания сторонами соглашения о расторжении договора.</w:t>
      </w:r>
    </w:p>
    <w:p w14:paraId="36E57BE7">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8.3. В случае расторжения настоящего договора Покупатель оплачивает стоимость фактически приобретенных на момент расторжения договора товаров. При наличии не использованной Покупателем суммы предварительной оплаты (аванса), перечисленной на основании п.5.4. договора, Продавец возвращает Покупателю на расчетный счет сумму не использованного аванса в течение (тридцати) рабочих дней с момента сверки сторонами взаимных обязательств и подписания акта сверки.</w:t>
      </w:r>
    </w:p>
    <w:p w14:paraId="09F199E9">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8.4. Стороны соглашаются, что сверка взаиморасчетов, осуществляемая сторонами путем обмена подписанными сканированными образами актов сверки по электронной почте, заверенными печатями и подписями сторон будет иметь такую же силу, как сверка путем обмена оригиналами документов.</w:t>
      </w:r>
    </w:p>
    <w:p w14:paraId="74B4E98D">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9. ОБСТОЯТЕЛЬСТВА НЕПРЕОДОЛИМОЙ СИЛЫ</w:t>
      </w:r>
    </w:p>
    <w:p w14:paraId="08A1F1CF">
      <w:pPr>
        <w:spacing w:after="0" w:line="240" w:lineRule="auto"/>
        <w:ind w:firstLine="426"/>
        <w:jc w:val="both"/>
        <w:rPr>
          <w:rFonts w:ascii="Times New Roman" w:hAnsi="Times New Roman" w:eastAsia="Times New Roman" w:cs="Times New Roman"/>
          <w:color w:val="222222"/>
          <w:sz w:val="23"/>
          <w:szCs w:val="23"/>
          <w:lang w:eastAsia="ru-RU"/>
        </w:rPr>
      </w:pPr>
      <w:r>
        <w:rPr>
          <w:rFonts w:ascii="Times New Roman" w:hAnsi="Times New Roman" w:cs="Times New Roman"/>
          <w:sz w:val="23"/>
          <w:szCs w:val="23"/>
        </w:rPr>
        <w:t xml:space="preserve">9.1. 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договору. </w:t>
      </w:r>
    </w:p>
    <w:p w14:paraId="7F0F3793">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9.2.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 также постановления или распоряжения органов государственной власти.</w:t>
      </w:r>
    </w:p>
    <w:p w14:paraId="67231EC1">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9.3. Сторона, которая не в состоянии выполнить свои обязательства по договору в силу возникновения обязательств непреодолимой силы, обязана в течение 5 (пяти) рабочих дней информировать другую сторону о наступлении таких обязательств в письменной форме и сообщить данные о характере обязательств, дать оценку их влияния на исполнение и возможный срок исполнения обязательств по договору.</w:t>
      </w:r>
    </w:p>
    <w:p w14:paraId="0A5D626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9.4. Не извещение и/или несвоевременное извещение другой стороны согласно п.9.3. настоящего договора влечет за собой утрату стороной права ссылаться на эти обстоятельства.</w:t>
      </w:r>
    </w:p>
    <w:p w14:paraId="33428672">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9.5. Подтверждением наличия и продолжительность действия обстоятельств непреодолимой силы будут являться свидетельства, выданные торгово-промышленной палатой Российской Федерации и/или иными компетентными государственным органом.</w:t>
      </w:r>
    </w:p>
    <w:p w14:paraId="2142CE39">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9.6. Если подобные обстоятельства продлятся более 20 (двадцати) календарных дней подряд, то любая из сторон вправе расторгнуть договор в одностороннем порядке, известив об этом другую сторону за 5 (пять) рабочих дней до даты предполагаемого расторжения.</w:t>
      </w:r>
    </w:p>
    <w:p w14:paraId="1A33954D">
      <w:pPr>
        <w:spacing w:after="0" w:line="240" w:lineRule="auto"/>
        <w:ind w:firstLine="426"/>
        <w:jc w:val="both"/>
        <w:rPr>
          <w:rFonts w:ascii="Times New Roman" w:hAnsi="Times New Roman" w:cs="Times New Roman"/>
          <w:sz w:val="23"/>
          <w:szCs w:val="23"/>
        </w:rPr>
      </w:pPr>
    </w:p>
    <w:p w14:paraId="1DEFD2AB">
      <w:pPr>
        <w:spacing w:after="0" w:line="240" w:lineRule="auto"/>
        <w:ind w:firstLine="426"/>
        <w:jc w:val="center"/>
        <w:rPr>
          <w:rFonts w:ascii="Times New Roman" w:hAnsi="Times New Roman" w:cs="Times New Roman"/>
          <w:b/>
          <w:bCs/>
          <w:sz w:val="23"/>
          <w:szCs w:val="23"/>
        </w:rPr>
      </w:pPr>
      <w:r>
        <w:rPr>
          <w:rFonts w:ascii="Times New Roman" w:hAnsi="Times New Roman" w:cs="Times New Roman"/>
          <w:b/>
          <w:bCs/>
          <w:sz w:val="23"/>
          <w:szCs w:val="23"/>
        </w:rPr>
        <w:t>10. ДОПОЛНИТЕЛЬНЫЕ ПОЛОЖЕНИЯ</w:t>
      </w:r>
    </w:p>
    <w:p w14:paraId="02C5D180">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10.1. Стороны соглашаются с тем, что договор, включая его условия, а также любая информация и документы, касающаяся любой из сторон и предоставленные ими, и ставшие известными любой из сторон в рамках исполнения договора,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РФ.</w:t>
      </w:r>
    </w:p>
    <w:p w14:paraId="6D77532D">
      <w:pPr>
        <w:autoSpaceDE w:val="0"/>
        <w:autoSpaceDN w:val="0"/>
        <w:adjustRightInd w:val="0"/>
        <w:spacing w:after="0" w:line="240" w:lineRule="auto"/>
        <w:ind w:firstLine="426"/>
        <w:jc w:val="both"/>
        <w:rPr>
          <w:rFonts w:ascii="Times New Roman" w:hAnsi="Times New Roman" w:eastAsia="ArialMT" w:cs="Times New Roman"/>
          <w:sz w:val="23"/>
          <w:szCs w:val="23"/>
        </w:rPr>
      </w:pPr>
      <w:r>
        <w:rPr>
          <w:rFonts w:ascii="Times New Roman" w:hAnsi="Times New Roman" w:eastAsia="ArialMT" w:cs="Times New Roman"/>
          <w:sz w:val="23"/>
          <w:szCs w:val="23"/>
        </w:rPr>
        <w:t>10.2. Стороны исходят из презумпции, что каждая из сторон обладает всеми разрешениями, допусками и лицензиями, необходимыми для заключения договора, включая корпоративные одобрения; каждой из сторон проведены без нарушений процедуры отбора контрагента, предшествующие заключению договора, если такие процедуры должны быть применены; осуществлены без нарушений иные необходимые действия.</w:t>
      </w:r>
    </w:p>
    <w:p w14:paraId="62F9B6D4">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eastAsia="ArialMT" w:cs="Times New Roman"/>
          <w:sz w:val="23"/>
          <w:szCs w:val="23"/>
        </w:rPr>
        <w:t>10.3. Стороны подтверждают, что заключают договор добровольно, что имели равные возможности при согласовании условий договора, договор не содержит условий, с которыми стороны не согласны.</w:t>
      </w:r>
    </w:p>
    <w:p w14:paraId="7AE9774F">
      <w:pPr>
        <w:tabs>
          <w:tab w:val="left" w:pos="993"/>
          <w:tab w:val="left" w:pos="1134"/>
        </w:tabs>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10.4. </w:t>
      </w:r>
      <w:bookmarkStart w:id="1" w:name="_Hlk180404269"/>
      <w:r>
        <w:rPr>
          <w:rFonts w:ascii="Times New Roman" w:hAnsi="Times New Roman" w:cs="Times New Roman"/>
          <w:sz w:val="23"/>
          <w:szCs w:val="23"/>
        </w:rPr>
        <w:t>Первичные учетные документы, юридически значимые сообщения, связанные с исполнением настоящего договора, соглашения об изменении условий настоящего договора, в форме электронных документов, подписанных электронной цифровой подписью, обмен которыми осуществляется посредством электронного документооборота имеют силу подлинных документов и обязательны для исполнения Сторонами.</w:t>
      </w:r>
    </w:p>
    <w:p w14:paraId="42ABEA6D">
      <w:pPr>
        <w:tabs>
          <w:tab w:val="left" w:pos="993"/>
          <w:tab w:val="left" w:pos="1134"/>
        </w:tabs>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Электронные образы первичных учетных документов, юридически значимых сообщений, связанных с исполнением настоящего договора, соглашений об изменении условий настоящего договора, обмен которыми осуществляется посредством электронной почты с использованием адресов, указанных в разделе 11 настоящего договора, а также поступившие Покупателю от Продавца с адресов электронной почты, имеющих домен _______________________________, имеют силу подлинных документов и обязательны для исполнения Сторонами до получения подлинных экземпляров. Сторона, направившая электронный образ документа посредством электронной почты, обязана не позднее пяти рабочих дней направить подлинный экземпляр другой стороне посредством почтовой связи либо представить непосредственно в место нахождения.</w:t>
      </w:r>
      <w:bookmarkEnd w:id="1"/>
    </w:p>
    <w:p w14:paraId="35F9F53F">
      <w:pPr>
        <w:tabs>
          <w:tab w:val="left" w:pos="993"/>
          <w:tab w:val="left" w:pos="1134"/>
        </w:tabs>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10.5.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14:paraId="0333AD1C">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10.6. Стороны обязуются незамедлительно извещать друг друга об изменении своих юридических и почтовых адресов, номеров телефонов и факсов, об изменении своих банковских и иных реквизитов, об изменении организационно-правовой формы и других сведений.</w:t>
      </w:r>
    </w:p>
    <w:p w14:paraId="66738095">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10.7.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07FCD5A5">
      <w:pPr>
        <w:autoSpaceDE w:val="0"/>
        <w:autoSpaceDN w:val="0"/>
        <w:adjustRightInd w:val="0"/>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10.8. Корреспонденция, направленная по юридическому/почтовому адресу стороны, указанному в разделе 11 настоящего договора, считается переданной надлежащим образом и полученной адресатом в момент передачи адресату или его представителю, а в случае если адресат не получает сообщения, уклоняется от получения писем через отделения почтовой связи, такая корреспонденция считается полученной в момент его поступления в отделение почты получателя.</w:t>
      </w:r>
    </w:p>
    <w:p w14:paraId="1BCCB924">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10.9. Применимым правом, то есть правом, регулирующим правоотношения сторон, вытекающие из договора, является право Российской Федерации.</w:t>
      </w:r>
    </w:p>
    <w:p w14:paraId="79C4B5AD">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 xml:space="preserve">10.10. Настоящий договор составлен в двух экземплярах, имеющих равную юридическую силу, по одному для каждой из сторон. </w:t>
      </w:r>
    </w:p>
    <w:p w14:paraId="759E709B">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10.11. Все приложения к настоящему договору являются его неотъемлемой частью.</w:t>
      </w:r>
    </w:p>
    <w:p w14:paraId="77524D9A">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Приложение№1. – Заявка покупателя.</w:t>
      </w:r>
    </w:p>
    <w:p w14:paraId="398821EF">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Приложение №2. – Правила пользования топливными картами.</w:t>
      </w:r>
    </w:p>
    <w:p w14:paraId="3E2265C3">
      <w:pPr>
        <w:spacing w:after="0" w:line="240" w:lineRule="auto"/>
        <w:ind w:firstLine="426"/>
        <w:jc w:val="both"/>
        <w:rPr>
          <w:rFonts w:ascii="Times New Roman" w:hAnsi="Times New Roman" w:cs="Times New Roman"/>
          <w:sz w:val="23"/>
          <w:szCs w:val="23"/>
        </w:rPr>
      </w:pPr>
      <w:r>
        <w:rPr>
          <w:rFonts w:ascii="Times New Roman" w:hAnsi="Times New Roman" w:cs="Times New Roman"/>
          <w:sz w:val="23"/>
          <w:szCs w:val="23"/>
        </w:rPr>
        <w:t>Приложение №3. – Акт приема-передачи карт.</w:t>
      </w:r>
    </w:p>
    <w:p w14:paraId="0E8D369B">
      <w:pPr>
        <w:spacing w:after="0" w:line="240" w:lineRule="auto"/>
        <w:ind w:firstLine="426"/>
        <w:jc w:val="both"/>
        <w:rPr>
          <w:rFonts w:ascii="Times New Roman" w:hAnsi="Times New Roman" w:cs="Times New Roman"/>
          <w:sz w:val="23"/>
          <w:szCs w:val="23"/>
        </w:rPr>
      </w:pPr>
    </w:p>
    <w:p w14:paraId="6338F4B7">
      <w:pPr>
        <w:spacing w:after="0" w:line="240" w:lineRule="auto"/>
        <w:ind w:firstLine="709"/>
        <w:jc w:val="center"/>
        <w:rPr>
          <w:rFonts w:ascii="Times New Roman" w:hAnsi="Times New Roman" w:cs="Times New Roman"/>
          <w:b/>
          <w:bCs/>
          <w:sz w:val="23"/>
          <w:szCs w:val="23"/>
        </w:rPr>
      </w:pPr>
      <w:r>
        <w:rPr>
          <w:rFonts w:ascii="Times New Roman" w:hAnsi="Times New Roman" w:cs="Times New Roman"/>
          <w:b/>
          <w:bCs/>
          <w:sz w:val="23"/>
          <w:szCs w:val="23"/>
        </w:rPr>
        <w:t>11. РЕКВИЗИТЫ И ПОДПИСИ СТОРОН</w:t>
      </w:r>
    </w:p>
    <w:tbl>
      <w:tblPr>
        <w:tblStyle w:val="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87"/>
        <w:gridCol w:w="4840"/>
      </w:tblGrid>
      <w:tr w14:paraId="7F02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7" w:hRule="atLeast"/>
        </w:trPr>
        <w:tc>
          <w:tcPr>
            <w:tcW w:w="4765" w:type="dxa"/>
            <w:gridSpan w:val="2"/>
          </w:tcPr>
          <w:p w14:paraId="6C8264DA">
            <w:pPr>
              <w:pStyle w:val="8"/>
              <w:rPr>
                <w:sz w:val="18"/>
                <w:szCs w:val="18"/>
              </w:rPr>
            </w:pPr>
          </w:p>
        </w:tc>
        <w:tc>
          <w:tcPr>
            <w:tcW w:w="4840" w:type="dxa"/>
          </w:tcPr>
          <w:p w14:paraId="3C7BC911">
            <w:pPr>
              <w:spacing w:after="0" w:line="240" w:lineRule="auto"/>
              <w:jc w:val="center"/>
            </w:pPr>
            <w:r>
              <w:rPr>
                <w:rFonts w:ascii="Times New Roman" w:hAnsi="Times New Roman" w:cs="Times New Roman"/>
                <w:sz w:val="23"/>
                <w:szCs w:val="23"/>
              </w:rPr>
              <w:t>ПОКУПАТЕЛЬ:</w:t>
            </w:r>
            <w:r>
              <w:t xml:space="preserve"> </w:t>
            </w:r>
          </w:p>
          <w:p w14:paraId="612B665D">
            <w:pPr>
              <w:pStyle w:val="6"/>
              <w:rPr>
                <w:rFonts w:ascii="XO Thames" w:hAnsi="XO Thames" w:cs="Times New Roman"/>
              </w:rPr>
            </w:pPr>
            <w:r>
              <w:rPr>
                <w:rFonts w:ascii="Times New Roman" w:hAnsi="Times New Roman" w:cs="Times New Roman"/>
                <w:sz w:val="23"/>
                <w:szCs w:val="23"/>
              </w:rPr>
              <w:t xml:space="preserve">  </w:t>
            </w:r>
            <w:r>
              <w:rPr>
                <w:rFonts w:ascii="XO Thames" w:hAnsi="XO Thames" w:cs="Times New Roman"/>
                <w:b/>
                <w:kern w:val="24"/>
              </w:rPr>
              <w:t xml:space="preserve">Полное наименование: </w:t>
            </w:r>
            <w:r>
              <w:rPr>
                <w:rFonts w:ascii="XO Thames" w:hAnsi="XO Thames" w:cs="Times New Roman"/>
              </w:rPr>
              <w:t xml:space="preserve">Федеральное казенное учреждение «Лечебное исправительное учреждение № 16 Главного управления Федеральной службы исполнения наказаний по Кемеровской области-Кузбассу </w:t>
            </w:r>
          </w:p>
          <w:p w14:paraId="7A32C049">
            <w:pPr>
              <w:pStyle w:val="6"/>
              <w:rPr>
                <w:rFonts w:ascii="XO Thames" w:hAnsi="XO Thames"/>
              </w:rPr>
            </w:pPr>
            <w:r>
              <w:rPr>
                <w:rFonts w:ascii="XO Thames" w:hAnsi="XO Thames"/>
              </w:rPr>
              <w:t>Юридический адрес/ Адрес места нахождения: 654101, Кемеровская область, г. Новокузнецк, ул. Левашова, 42а</w:t>
            </w:r>
          </w:p>
          <w:p w14:paraId="6DCC1D54">
            <w:pPr>
              <w:pStyle w:val="6"/>
              <w:rPr>
                <w:rFonts w:ascii="XO Thames" w:hAnsi="XO Thames"/>
              </w:rPr>
            </w:pPr>
            <w:r>
              <w:rPr>
                <w:rFonts w:ascii="XO Thames" w:hAnsi="XO Thames"/>
              </w:rPr>
              <w:t>- Код ОКПО: 08831864</w:t>
            </w:r>
          </w:p>
          <w:p w14:paraId="17B8872C">
            <w:pPr>
              <w:pStyle w:val="6"/>
              <w:rPr>
                <w:rFonts w:ascii="XO Thames" w:hAnsi="XO Thames"/>
              </w:rPr>
            </w:pPr>
            <w:r>
              <w:rPr>
                <w:rFonts w:ascii="XO Thames" w:hAnsi="XO Thames"/>
              </w:rPr>
              <w:t>- ИНН 4216002960 / КПП 421701001</w:t>
            </w:r>
          </w:p>
          <w:p w14:paraId="181D371D">
            <w:pPr>
              <w:pStyle w:val="6"/>
              <w:rPr>
                <w:rFonts w:ascii="XO Thames" w:hAnsi="XO Thames"/>
              </w:rPr>
            </w:pPr>
            <w:r>
              <w:rPr>
                <w:rFonts w:ascii="XO Thames" w:hAnsi="XO Thames"/>
              </w:rPr>
              <w:t>- ОКТМО 32731000 / ОГРН 1034217001323</w:t>
            </w:r>
          </w:p>
          <w:p w14:paraId="3E190E2B">
            <w:pPr>
              <w:pStyle w:val="6"/>
              <w:rPr>
                <w:rFonts w:ascii="XO Thames" w:hAnsi="XO Thames"/>
              </w:rPr>
            </w:pPr>
            <w:r>
              <w:rPr>
                <w:rFonts w:ascii="XO Thames" w:hAnsi="XO Thames"/>
              </w:rPr>
              <w:t>- ОКВЭД 85.23.4</w:t>
            </w:r>
          </w:p>
          <w:p w14:paraId="363E75E9">
            <w:pPr>
              <w:pStyle w:val="6"/>
              <w:rPr>
                <w:rFonts w:ascii="XO Thames" w:hAnsi="XO Thames"/>
              </w:rPr>
            </w:pPr>
            <w:r>
              <w:rPr>
                <w:rFonts w:ascii="XO Thames" w:hAnsi="XO Thames"/>
              </w:rPr>
              <w:t xml:space="preserve">Банковские реквизиты: </w:t>
            </w:r>
          </w:p>
          <w:p w14:paraId="1757C9BE">
            <w:pPr>
              <w:pStyle w:val="6"/>
              <w:rPr>
                <w:rFonts w:ascii="XO Thames" w:hAnsi="XO Thames"/>
              </w:rPr>
            </w:pPr>
            <w:r>
              <w:rPr>
                <w:rFonts w:ascii="XO Thames" w:hAnsi="XO Thames"/>
              </w:rPr>
              <w:t>- Наименование Банка: ОКЦ №5 СибГУ Банка       России // УФК по Кемеровской области – Кузбассу, г. Кемерово</w:t>
            </w:r>
          </w:p>
          <w:p w14:paraId="68385EB8">
            <w:pPr>
              <w:pStyle w:val="6"/>
              <w:rPr>
                <w:rFonts w:ascii="XO Thames" w:hAnsi="XO Thames"/>
              </w:rPr>
            </w:pPr>
            <w:r>
              <w:rPr>
                <w:rFonts w:ascii="XO Thames" w:hAnsi="XO Thames"/>
              </w:rPr>
              <w:t xml:space="preserve">- БИК 013207212 </w:t>
            </w:r>
          </w:p>
          <w:p w14:paraId="59FEA7FB">
            <w:pPr>
              <w:pStyle w:val="6"/>
              <w:rPr>
                <w:rFonts w:ascii="XO Thames" w:hAnsi="XO Thames"/>
              </w:rPr>
            </w:pPr>
            <w:r>
              <w:rPr>
                <w:rFonts w:ascii="XO Thames" w:hAnsi="XO Thames"/>
              </w:rPr>
              <w:t xml:space="preserve">- р/с 03211643000000015106  </w:t>
            </w:r>
          </w:p>
          <w:p w14:paraId="2127B4DD">
            <w:pPr>
              <w:pStyle w:val="6"/>
              <w:rPr>
                <w:rFonts w:ascii="XO Thames" w:hAnsi="XO Thames"/>
              </w:rPr>
            </w:pPr>
            <w:r>
              <w:rPr>
                <w:rFonts w:ascii="XO Thames" w:hAnsi="XO Thames"/>
              </w:rPr>
              <w:t xml:space="preserve">- к/с 40102810745370000032 </w:t>
            </w:r>
          </w:p>
          <w:p w14:paraId="0A2C84C2">
            <w:pPr>
              <w:pStyle w:val="6"/>
              <w:rPr>
                <w:rFonts w:ascii="XO Thames" w:hAnsi="XO Thames"/>
              </w:rPr>
            </w:pPr>
            <w:r>
              <w:rPr>
                <w:rFonts w:ascii="XO Thames" w:hAnsi="XO Thames"/>
              </w:rPr>
              <w:t>- лицевой счёт: 03391082210 УФК по Кемеровской                   области – Кузбассу (ФКУ ЛИУ-16 ГУФСИН             России по Кемеровской области - Кузбассу)</w:t>
            </w:r>
          </w:p>
          <w:p w14:paraId="110AC579">
            <w:pPr>
              <w:pStyle w:val="6"/>
              <w:rPr>
                <w:rFonts w:ascii="XO Thames" w:hAnsi="XO Thames"/>
              </w:rPr>
            </w:pPr>
            <w:r>
              <w:rPr>
                <w:rFonts w:ascii="XO Thames" w:hAnsi="XO Thames"/>
              </w:rPr>
              <w:t>Тел./факс 8(3843) 32-13-16</w:t>
            </w:r>
          </w:p>
          <w:p w14:paraId="2D10FCDF">
            <w:pPr>
              <w:overflowPunct w:val="0"/>
              <w:textAlignment w:val="baseline"/>
              <w:rPr>
                <w:rFonts w:ascii="XO Thames" w:hAnsi="XO Thames"/>
              </w:rPr>
            </w:pPr>
            <w:r>
              <w:rPr>
                <w:rFonts w:ascii="XO Thames" w:hAnsi="XO Thames"/>
              </w:rPr>
              <w:t xml:space="preserve">Эл. почта </w:t>
            </w:r>
            <w:r>
              <w:fldChar w:fldCharType="begin"/>
            </w:r>
            <w:r>
              <w:instrText xml:space="preserve"> HYPERLINK "mailto:zakypki-liu16@mail.ru" </w:instrText>
            </w:r>
            <w:r>
              <w:fldChar w:fldCharType="separate"/>
            </w:r>
            <w:r>
              <w:rPr>
                <w:rFonts w:ascii="XO Thames" w:hAnsi="XO Thames"/>
                <w:color w:val="0000FF"/>
                <w:u w:val="single"/>
              </w:rPr>
              <w:t>zakypki-liu16@mail.ru</w:t>
            </w:r>
            <w:r>
              <w:rPr>
                <w:rFonts w:ascii="XO Thames" w:hAnsi="XO Thames"/>
                <w:color w:val="0000FF"/>
                <w:u w:val="single"/>
              </w:rPr>
              <w:fldChar w:fldCharType="end"/>
            </w:r>
          </w:p>
          <w:p w14:paraId="52E5DA90">
            <w:pPr>
              <w:spacing w:after="0" w:line="240" w:lineRule="auto"/>
              <w:rPr>
                <w:rFonts w:ascii="Times New Roman" w:hAnsi="Times New Roman" w:cs="Times New Roman"/>
                <w:sz w:val="23"/>
                <w:szCs w:val="23"/>
              </w:rPr>
            </w:pPr>
          </w:p>
          <w:p w14:paraId="683B69C1">
            <w:pPr>
              <w:spacing w:after="0" w:line="240" w:lineRule="auto"/>
              <w:rPr>
                <w:rFonts w:ascii="Times New Roman" w:hAnsi="Times New Roman" w:cs="Times New Roman"/>
                <w:sz w:val="23"/>
                <w:szCs w:val="23"/>
              </w:rPr>
            </w:pPr>
          </w:p>
        </w:tc>
      </w:tr>
      <w:tr w14:paraId="02B5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3900A5A7">
            <w:pPr>
              <w:spacing w:after="0" w:line="240" w:lineRule="auto"/>
              <w:rPr>
                <w:rFonts w:ascii="Times New Roman" w:hAnsi="Times New Roman" w:cs="Times New Roman"/>
              </w:rPr>
            </w:pPr>
          </w:p>
        </w:tc>
        <w:tc>
          <w:tcPr>
            <w:tcW w:w="4927" w:type="dxa"/>
            <w:gridSpan w:val="2"/>
          </w:tcPr>
          <w:p w14:paraId="7855EBA1">
            <w:pPr>
              <w:spacing w:after="0" w:line="240" w:lineRule="auto"/>
              <w:rPr>
                <w:rFonts w:ascii="Times New Roman" w:hAnsi="Times New Roman" w:cs="Times New Roman"/>
              </w:rPr>
            </w:pPr>
            <w:r>
              <w:rPr>
                <w:rFonts w:ascii="Times New Roman" w:hAnsi="Times New Roman" w:cs="Times New Roman"/>
              </w:rPr>
              <w:t xml:space="preserve">ПОКУПАТЕЛЬ: </w:t>
            </w:r>
            <w:r>
              <w:rPr>
                <w:rFonts w:ascii="Times New Roman" w:hAnsi="Times New Roman" w:cs="Times New Roman"/>
                <w:b/>
                <w:color w:val="000000" w:themeColor="text1"/>
              </w:rPr>
              <w:t>ФКУ ЛИУ-16 ГУФСИН России по Кемеровской области-Кузбассу</w:t>
            </w:r>
          </w:p>
          <w:p w14:paraId="17BC6C54">
            <w:pPr>
              <w:spacing w:after="0" w:line="240" w:lineRule="auto"/>
              <w:rPr>
                <w:rFonts w:ascii="Times New Roman" w:hAnsi="Times New Roman" w:cs="Times New Roman"/>
              </w:rPr>
            </w:pPr>
          </w:p>
          <w:p w14:paraId="0C69CA48">
            <w:pPr>
              <w:spacing w:after="0" w:line="240" w:lineRule="auto"/>
              <w:rPr>
                <w:rFonts w:ascii="Times New Roman" w:hAnsi="Times New Roman" w:cs="Times New Roman"/>
              </w:rPr>
            </w:pPr>
          </w:p>
          <w:p w14:paraId="1A80DC51">
            <w:pPr>
              <w:spacing w:after="0" w:line="240" w:lineRule="auto"/>
              <w:rPr>
                <w:rFonts w:ascii="Times New Roman" w:hAnsi="Times New Roman" w:cs="Times New Roman"/>
              </w:rPr>
            </w:pPr>
            <w:r>
              <w:rPr>
                <w:rFonts w:ascii="Times New Roman" w:hAnsi="Times New Roman" w:cs="Times New Roman"/>
                <w:b/>
              </w:rPr>
              <w:t>_________________________</w:t>
            </w:r>
            <w:r>
              <w:rPr>
                <w:rFonts w:ascii="Times New Roman" w:hAnsi="Times New Roman" w:cs="Times New Roman"/>
              </w:rPr>
              <w:t>/В.А. Марудин</w:t>
            </w:r>
          </w:p>
          <w:p w14:paraId="6389825A">
            <w:pPr>
              <w:spacing w:after="0" w:line="240" w:lineRule="auto"/>
              <w:rPr>
                <w:rFonts w:ascii="Times New Roman" w:hAnsi="Times New Roman" w:cs="Times New Roman"/>
                <w:b/>
              </w:rPr>
            </w:pPr>
            <w:r>
              <w:rPr>
                <w:rFonts w:ascii="Times New Roman" w:hAnsi="Times New Roman" w:cs="Times New Roman"/>
              </w:rPr>
              <w:t>м.п</w:t>
            </w:r>
          </w:p>
          <w:p w14:paraId="0C7E9F82">
            <w:pPr>
              <w:spacing w:after="0" w:line="240" w:lineRule="auto"/>
              <w:rPr>
                <w:rFonts w:ascii="Times New Roman" w:hAnsi="Times New Roman" w:cs="Times New Roman"/>
              </w:rPr>
            </w:pPr>
          </w:p>
        </w:tc>
      </w:tr>
    </w:tbl>
    <w:p w14:paraId="3521FAB9">
      <w:pPr>
        <w:spacing w:after="0" w:line="240" w:lineRule="auto"/>
        <w:rPr>
          <w:rFonts w:ascii="Times New Roman" w:hAnsi="Times New Roman" w:cs="Times New Roman"/>
        </w:rPr>
      </w:pPr>
    </w:p>
    <w:p w14:paraId="1A6BA2F4">
      <w:pPr>
        <w:spacing w:after="0" w:line="240" w:lineRule="auto"/>
        <w:rPr>
          <w:rFonts w:ascii="Times New Roman" w:hAnsi="Times New Roman" w:cs="Times New Roman"/>
          <w:b/>
        </w:rPr>
      </w:pPr>
      <w:r>
        <w:rPr>
          <w:rFonts w:ascii="Times New Roman" w:hAnsi="Times New Roman" w:cs="Times New Roman"/>
          <w:b/>
          <w:bCs/>
          <w:sz w:val="23"/>
          <w:szCs w:val="23"/>
        </w:rPr>
        <w:br w:type="page"/>
      </w:r>
    </w:p>
    <w:p w14:paraId="326862C1">
      <w:pPr>
        <w:spacing w:after="0" w:line="240" w:lineRule="auto"/>
        <w:rPr>
          <w:rFonts w:ascii="Times New Roman" w:hAnsi="Times New Roman" w:cs="Times New Roman"/>
        </w:rPr>
      </w:pPr>
      <w:r>
        <w:rPr>
          <w:rFonts w:ascii="Times New Roman" w:hAnsi="Times New Roman" w:cs="Times New Roman"/>
        </w:rPr>
        <w:t xml:space="preserve">                                                                                                                     Приложение № 1</w:t>
      </w:r>
    </w:p>
    <w:p w14:paraId="038814BB">
      <w:pPr>
        <w:spacing w:after="0" w:line="240" w:lineRule="auto"/>
        <w:ind w:firstLine="426"/>
        <w:jc w:val="right"/>
        <w:rPr>
          <w:rFonts w:ascii="Times New Roman" w:hAnsi="Times New Roman" w:cs="Times New Roman"/>
          <w:bCs/>
          <w:sz w:val="23"/>
          <w:szCs w:val="23"/>
        </w:rPr>
      </w:pPr>
      <w:r>
        <w:rPr>
          <w:rFonts w:ascii="Times New Roman" w:hAnsi="Times New Roman" w:cs="Times New Roman"/>
        </w:rPr>
        <w:t>к Договору №</w:t>
      </w:r>
      <w:r>
        <w:rPr>
          <w:rFonts w:ascii="Times New Roman" w:hAnsi="Times New Roman" w:cs="Times New Roman"/>
          <w:bCs/>
          <w:sz w:val="23"/>
          <w:szCs w:val="23"/>
        </w:rPr>
        <w:t>___   от «__»  _________2026 г.</w:t>
      </w:r>
    </w:p>
    <w:p w14:paraId="663F699B">
      <w:pPr>
        <w:spacing w:after="0" w:line="240" w:lineRule="auto"/>
        <w:ind w:firstLine="709"/>
        <w:jc w:val="right"/>
        <w:rPr>
          <w:rFonts w:ascii="Times New Roman" w:hAnsi="Times New Roman" w:cs="Times New Roman"/>
        </w:rPr>
      </w:pPr>
    </w:p>
    <w:p w14:paraId="632B5F46">
      <w:pPr>
        <w:spacing w:after="0" w:line="240" w:lineRule="auto"/>
        <w:ind w:firstLine="709"/>
        <w:jc w:val="center"/>
        <w:rPr>
          <w:rFonts w:ascii="Times New Roman" w:hAnsi="Times New Roman" w:cs="Times New Roman"/>
          <w:b/>
        </w:rPr>
      </w:pPr>
      <w:r>
        <w:rPr>
          <w:rFonts w:ascii="Times New Roman" w:hAnsi="Times New Roman" w:cs="Times New Roman"/>
          <w:b/>
        </w:rPr>
        <w:t>Заявка покупателя.</w:t>
      </w:r>
    </w:p>
    <w:p w14:paraId="61E36580">
      <w:pPr>
        <w:spacing w:after="0" w:line="240" w:lineRule="auto"/>
        <w:ind w:firstLine="709"/>
        <w:jc w:val="both"/>
        <w:rPr>
          <w:rFonts w:ascii="Times New Roman" w:hAnsi="Times New Roman" w:cs="Times New Roman"/>
        </w:rPr>
      </w:pPr>
    </w:p>
    <w:tbl>
      <w:tblPr>
        <w:tblStyle w:val="3"/>
        <w:tblW w:w="988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288"/>
        <w:gridCol w:w="1229"/>
        <w:gridCol w:w="1419"/>
        <w:gridCol w:w="3928"/>
      </w:tblGrid>
      <w:tr w14:paraId="7B1C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Borders>
              <w:top w:val="single" w:color="auto" w:sz="4" w:space="0"/>
              <w:left w:val="single" w:color="auto" w:sz="4" w:space="0"/>
              <w:bottom w:val="single" w:color="auto" w:sz="4" w:space="0"/>
              <w:right w:val="single" w:color="auto" w:sz="4" w:space="0"/>
            </w:tcBorders>
          </w:tcPr>
          <w:p w14:paraId="52332AEE">
            <w:pPr>
              <w:spacing w:after="0" w:line="240" w:lineRule="auto"/>
              <w:jc w:val="center"/>
              <w:rPr>
                <w:rFonts w:ascii="Times New Roman" w:hAnsi="Times New Roman" w:cs="Times New Roman"/>
                <w:b/>
                <w:bCs/>
              </w:rPr>
            </w:pPr>
            <w:r>
              <w:rPr>
                <w:rFonts w:ascii="Times New Roman" w:hAnsi="Times New Roman" w:cs="Times New Roman"/>
                <w:b/>
                <w:bCs/>
              </w:rPr>
              <w:t>Карта №п/п</w:t>
            </w:r>
          </w:p>
        </w:tc>
        <w:tc>
          <w:tcPr>
            <w:tcW w:w="2287" w:type="dxa"/>
            <w:tcBorders>
              <w:top w:val="single" w:color="auto" w:sz="4" w:space="0"/>
              <w:left w:val="single" w:color="auto" w:sz="4" w:space="0"/>
              <w:bottom w:val="single" w:color="auto" w:sz="4" w:space="0"/>
              <w:right w:val="single" w:color="auto" w:sz="4" w:space="0"/>
            </w:tcBorders>
            <w:vAlign w:val="center"/>
          </w:tcPr>
          <w:p w14:paraId="0A5FDF4D">
            <w:pPr>
              <w:spacing w:after="0" w:line="240" w:lineRule="auto"/>
              <w:jc w:val="center"/>
              <w:rPr>
                <w:rFonts w:ascii="Times New Roman" w:hAnsi="Times New Roman" w:cs="Times New Roman"/>
                <w:b/>
                <w:bCs/>
              </w:rPr>
            </w:pPr>
            <w:r>
              <w:rPr>
                <w:rFonts w:ascii="Times New Roman" w:hAnsi="Times New Roman" w:cs="Times New Roman"/>
                <w:b/>
                <w:bCs/>
              </w:rPr>
              <w:t>Вид топлива</w:t>
            </w:r>
          </w:p>
          <w:p w14:paraId="5F4D4F21">
            <w:pPr>
              <w:spacing w:after="0" w:line="240" w:lineRule="auto"/>
              <w:jc w:val="center"/>
              <w:rPr>
                <w:rFonts w:ascii="Times New Roman" w:hAnsi="Times New Roman" w:cs="Times New Roman"/>
                <w:b/>
                <w:bCs/>
              </w:rPr>
            </w:pPr>
          </w:p>
        </w:tc>
        <w:tc>
          <w:tcPr>
            <w:tcW w:w="1228" w:type="dxa"/>
            <w:tcBorders>
              <w:top w:val="single" w:color="auto" w:sz="4" w:space="0"/>
              <w:left w:val="single" w:color="auto" w:sz="4" w:space="0"/>
              <w:bottom w:val="single" w:color="auto" w:sz="4" w:space="0"/>
              <w:right w:val="single" w:color="auto" w:sz="4" w:space="0"/>
            </w:tcBorders>
            <w:vAlign w:val="center"/>
          </w:tcPr>
          <w:p w14:paraId="1651F234">
            <w:pPr>
              <w:spacing w:after="0" w:line="240" w:lineRule="auto"/>
              <w:jc w:val="center"/>
              <w:rPr>
                <w:rFonts w:ascii="Times New Roman" w:hAnsi="Times New Roman" w:cs="Times New Roman"/>
                <w:b/>
                <w:bCs/>
              </w:rPr>
            </w:pPr>
            <w:r>
              <w:rPr>
                <w:rFonts w:ascii="Times New Roman" w:hAnsi="Times New Roman" w:cs="Times New Roman"/>
                <w:b/>
                <w:bCs/>
              </w:rPr>
              <w:t>Количество, л</w:t>
            </w:r>
          </w:p>
        </w:tc>
        <w:tc>
          <w:tcPr>
            <w:tcW w:w="1418" w:type="dxa"/>
            <w:tcBorders>
              <w:top w:val="single" w:color="auto" w:sz="4" w:space="0"/>
              <w:left w:val="single" w:color="auto" w:sz="4" w:space="0"/>
              <w:bottom w:val="single" w:color="auto" w:sz="4" w:space="0"/>
              <w:right w:val="single" w:color="auto" w:sz="4" w:space="0"/>
            </w:tcBorders>
            <w:vAlign w:val="center"/>
          </w:tcPr>
          <w:p w14:paraId="6D19A928">
            <w:pPr>
              <w:spacing w:after="0" w:line="240" w:lineRule="auto"/>
              <w:jc w:val="center"/>
              <w:rPr>
                <w:rFonts w:ascii="Times New Roman" w:hAnsi="Times New Roman" w:cs="Times New Roman"/>
                <w:b/>
                <w:bCs/>
              </w:rPr>
            </w:pPr>
            <w:r>
              <w:rPr>
                <w:rFonts w:ascii="Times New Roman" w:hAnsi="Times New Roman" w:cs="Times New Roman"/>
                <w:b/>
                <w:bCs/>
              </w:rPr>
              <w:t>Цена за 1 л</w:t>
            </w:r>
          </w:p>
        </w:tc>
        <w:tc>
          <w:tcPr>
            <w:tcW w:w="3926" w:type="dxa"/>
            <w:tcBorders>
              <w:top w:val="single" w:color="auto" w:sz="4" w:space="0"/>
              <w:left w:val="single" w:color="auto" w:sz="4" w:space="0"/>
              <w:bottom w:val="single" w:color="auto" w:sz="4" w:space="0"/>
              <w:right w:val="single" w:color="auto" w:sz="4" w:space="0"/>
            </w:tcBorders>
            <w:vAlign w:val="center"/>
          </w:tcPr>
          <w:p w14:paraId="56DD0BD8">
            <w:pPr>
              <w:spacing w:after="0" w:line="240" w:lineRule="auto"/>
              <w:jc w:val="center"/>
              <w:rPr>
                <w:rFonts w:ascii="Times New Roman" w:hAnsi="Times New Roman" w:cs="Times New Roman"/>
                <w:b/>
                <w:bCs/>
              </w:rPr>
            </w:pPr>
            <w:r>
              <w:rPr>
                <w:rFonts w:ascii="Times New Roman" w:hAnsi="Times New Roman" w:cs="Times New Roman"/>
                <w:b/>
                <w:bCs/>
              </w:rPr>
              <w:t xml:space="preserve">Стоимость, </w:t>
            </w:r>
          </w:p>
        </w:tc>
      </w:tr>
      <w:tr w14:paraId="7D2A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Borders>
              <w:top w:val="single" w:color="auto" w:sz="4" w:space="0"/>
              <w:left w:val="single" w:color="auto" w:sz="4" w:space="0"/>
              <w:bottom w:val="single" w:color="auto" w:sz="4" w:space="0"/>
              <w:right w:val="single" w:color="auto" w:sz="4" w:space="0"/>
            </w:tcBorders>
          </w:tcPr>
          <w:p w14:paraId="15EFF505">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2287" w:type="dxa"/>
            <w:tcBorders>
              <w:top w:val="single" w:color="auto" w:sz="4" w:space="0"/>
              <w:left w:val="single" w:color="auto" w:sz="4" w:space="0"/>
              <w:bottom w:val="single" w:color="auto" w:sz="4" w:space="0"/>
              <w:right w:val="single" w:color="auto" w:sz="4" w:space="0"/>
            </w:tcBorders>
          </w:tcPr>
          <w:p w14:paraId="7E93A460">
            <w:pPr>
              <w:spacing w:after="0" w:line="240" w:lineRule="auto"/>
              <w:jc w:val="center"/>
              <w:rPr>
                <w:rFonts w:ascii="Times New Roman" w:hAnsi="Times New Roman" w:cs="Times New Roman"/>
                <w:b/>
                <w:bCs/>
              </w:rPr>
            </w:pPr>
            <w:r>
              <w:rPr>
                <w:rFonts w:ascii="Times New Roman" w:hAnsi="Times New Roman" w:cs="Times New Roman"/>
                <w:b/>
                <w:bCs/>
              </w:rPr>
              <w:t>АИ 92</w:t>
            </w:r>
          </w:p>
        </w:tc>
        <w:tc>
          <w:tcPr>
            <w:tcW w:w="1228" w:type="dxa"/>
            <w:tcBorders>
              <w:top w:val="single" w:color="auto" w:sz="4" w:space="0"/>
              <w:left w:val="single" w:color="auto" w:sz="4" w:space="0"/>
              <w:bottom w:val="single" w:color="auto" w:sz="4" w:space="0"/>
              <w:right w:val="single" w:color="auto" w:sz="4" w:space="0"/>
            </w:tcBorders>
          </w:tcPr>
          <w:p w14:paraId="78C9AECA">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278</w:t>
            </w:r>
          </w:p>
        </w:tc>
        <w:tc>
          <w:tcPr>
            <w:tcW w:w="1418" w:type="dxa"/>
            <w:tcBorders>
              <w:top w:val="single" w:color="auto" w:sz="4" w:space="0"/>
              <w:left w:val="single" w:color="auto" w:sz="4" w:space="0"/>
              <w:bottom w:val="single" w:color="auto" w:sz="4" w:space="0"/>
              <w:right w:val="single" w:color="auto" w:sz="4" w:space="0"/>
            </w:tcBorders>
          </w:tcPr>
          <w:p w14:paraId="65E12BA7">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63,25</w:t>
            </w:r>
          </w:p>
        </w:tc>
        <w:tc>
          <w:tcPr>
            <w:tcW w:w="3926" w:type="dxa"/>
            <w:tcBorders>
              <w:top w:val="single" w:color="auto" w:sz="4" w:space="0"/>
              <w:left w:val="single" w:color="auto" w:sz="4" w:space="0"/>
              <w:bottom w:val="single" w:color="auto" w:sz="4" w:space="0"/>
              <w:right w:val="single" w:color="auto" w:sz="4" w:space="0"/>
            </w:tcBorders>
          </w:tcPr>
          <w:p w14:paraId="35333A78">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17583,50</w:t>
            </w:r>
          </w:p>
        </w:tc>
      </w:tr>
      <w:tr w14:paraId="56A2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Borders>
              <w:top w:val="single" w:color="auto" w:sz="4" w:space="0"/>
              <w:left w:val="single" w:color="auto" w:sz="4" w:space="0"/>
              <w:bottom w:val="single" w:color="auto" w:sz="4" w:space="0"/>
              <w:right w:val="single" w:color="auto" w:sz="4" w:space="0"/>
            </w:tcBorders>
          </w:tcPr>
          <w:p w14:paraId="44B85DE6">
            <w:pPr>
              <w:spacing w:after="0" w:line="240" w:lineRule="auto"/>
              <w:jc w:val="center"/>
              <w:rPr>
                <w:rFonts w:ascii="Times New Roman" w:hAnsi="Times New Roman" w:cs="Times New Roman"/>
                <w:b/>
                <w:bCs/>
              </w:rPr>
            </w:pPr>
            <w:r>
              <w:rPr>
                <w:rFonts w:ascii="Times New Roman" w:hAnsi="Times New Roman" w:cs="Times New Roman"/>
                <w:b/>
                <w:bCs/>
              </w:rPr>
              <w:t>2</w:t>
            </w:r>
          </w:p>
        </w:tc>
        <w:tc>
          <w:tcPr>
            <w:tcW w:w="2287" w:type="dxa"/>
            <w:tcBorders>
              <w:top w:val="single" w:color="auto" w:sz="4" w:space="0"/>
              <w:left w:val="single" w:color="auto" w:sz="4" w:space="0"/>
              <w:bottom w:val="single" w:color="auto" w:sz="4" w:space="0"/>
              <w:right w:val="single" w:color="auto" w:sz="4" w:space="0"/>
            </w:tcBorders>
          </w:tcPr>
          <w:p w14:paraId="2766B24D">
            <w:pPr>
              <w:spacing w:after="0" w:line="240" w:lineRule="auto"/>
              <w:jc w:val="center"/>
              <w:rPr>
                <w:rFonts w:ascii="Times New Roman" w:hAnsi="Times New Roman" w:cs="Times New Roman"/>
                <w:b/>
                <w:bCs/>
              </w:rPr>
            </w:pPr>
            <w:r>
              <w:rPr>
                <w:rFonts w:ascii="Times New Roman" w:hAnsi="Times New Roman" w:cs="Times New Roman"/>
                <w:b/>
                <w:bCs/>
              </w:rPr>
              <w:t>ДТ летнее</w:t>
            </w:r>
          </w:p>
        </w:tc>
        <w:tc>
          <w:tcPr>
            <w:tcW w:w="1228" w:type="dxa"/>
            <w:tcBorders>
              <w:top w:val="single" w:color="auto" w:sz="4" w:space="0"/>
              <w:left w:val="single" w:color="auto" w:sz="4" w:space="0"/>
              <w:bottom w:val="single" w:color="auto" w:sz="4" w:space="0"/>
              <w:right w:val="single" w:color="auto" w:sz="4" w:space="0"/>
            </w:tcBorders>
          </w:tcPr>
          <w:p w14:paraId="024AC561">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2100</w:t>
            </w:r>
          </w:p>
        </w:tc>
        <w:tc>
          <w:tcPr>
            <w:tcW w:w="1418" w:type="dxa"/>
            <w:tcBorders>
              <w:top w:val="single" w:color="auto" w:sz="4" w:space="0"/>
              <w:left w:val="single" w:color="auto" w:sz="4" w:space="0"/>
              <w:bottom w:val="single" w:color="auto" w:sz="4" w:space="0"/>
              <w:right w:val="single" w:color="auto" w:sz="4" w:space="0"/>
            </w:tcBorders>
          </w:tcPr>
          <w:p w14:paraId="6071C59E">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81,84</w:t>
            </w:r>
          </w:p>
        </w:tc>
        <w:tc>
          <w:tcPr>
            <w:tcW w:w="3926" w:type="dxa"/>
            <w:tcBorders>
              <w:top w:val="single" w:color="auto" w:sz="4" w:space="0"/>
              <w:left w:val="single" w:color="auto" w:sz="4" w:space="0"/>
              <w:bottom w:val="single" w:color="auto" w:sz="4" w:space="0"/>
              <w:right w:val="single" w:color="auto" w:sz="4" w:space="0"/>
            </w:tcBorders>
          </w:tcPr>
          <w:p w14:paraId="5663BF57">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171864,00</w:t>
            </w:r>
          </w:p>
        </w:tc>
      </w:tr>
      <w:tr w14:paraId="298D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Borders>
              <w:top w:val="single" w:color="auto" w:sz="4" w:space="0"/>
              <w:left w:val="single" w:color="auto" w:sz="4" w:space="0"/>
              <w:bottom w:val="single" w:color="auto" w:sz="4" w:space="0"/>
              <w:right w:val="single" w:color="auto" w:sz="4" w:space="0"/>
            </w:tcBorders>
          </w:tcPr>
          <w:p w14:paraId="09375D0D">
            <w:pPr>
              <w:spacing w:after="0" w:line="240" w:lineRule="auto"/>
              <w:jc w:val="center"/>
              <w:rPr>
                <w:rFonts w:ascii="Times New Roman" w:hAnsi="Times New Roman" w:cs="Times New Roman"/>
                <w:b/>
                <w:bCs/>
              </w:rPr>
            </w:pPr>
            <w:r>
              <w:rPr>
                <w:rFonts w:ascii="Times New Roman" w:hAnsi="Times New Roman" w:cs="Times New Roman"/>
                <w:b/>
                <w:bCs/>
              </w:rPr>
              <w:t>3</w:t>
            </w:r>
          </w:p>
        </w:tc>
        <w:tc>
          <w:tcPr>
            <w:tcW w:w="2287" w:type="dxa"/>
            <w:tcBorders>
              <w:top w:val="single" w:color="auto" w:sz="4" w:space="0"/>
              <w:left w:val="single" w:color="auto" w:sz="4" w:space="0"/>
              <w:bottom w:val="single" w:color="auto" w:sz="4" w:space="0"/>
              <w:right w:val="single" w:color="auto" w:sz="4" w:space="0"/>
            </w:tcBorders>
          </w:tcPr>
          <w:p w14:paraId="03C0E6FF">
            <w:pPr>
              <w:spacing w:after="0" w:line="240" w:lineRule="auto"/>
              <w:jc w:val="center"/>
              <w:rPr>
                <w:rFonts w:ascii="Times New Roman" w:hAnsi="Times New Roman" w:cs="Times New Roman"/>
                <w:b/>
                <w:bCs/>
              </w:rPr>
            </w:pPr>
          </w:p>
        </w:tc>
        <w:tc>
          <w:tcPr>
            <w:tcW w:w="1228" w:type="dxa"/>
            <w:tcBorders>
              <w:top w:val="single" w:color="auto" w:sz="4" w:space="0"/>
              <w:left w:val="single" w:color="auto" w:sz="4" w:space="0"/>
              <w:bottom w:val="single" w:color="auto" w:sz="4" w:space="0"/>
              <w:right w:val="single" w:color="auto" w:sz="4" w:space="0"/>
            </w:tcBorders>
          </w:tcPr>
          <w:p w14:paraId="74F6C407">
            <w:pPr>
              <w:spacing w:after="0" w:line="240" w:lineRule="auto"/>
              <w:jc w:val="center"/>
              <w:rPr>
                <w:rFonts w:ascii="Times New Roman" w:hAnsi="Times New Roman" w:cs="Times New Roman"/>
                <w:b/>
                <w:bCs/>
              </w:rPr>
            </w:pPr>
          </w:p>
        </w:tc>
        <w:tc>
          <w:tcPr>
            <w:tcW w:w="1418" w:type="dxa"/>
            <w:tcBorders>
              <w:top w:val="single" w:color="auto" w:sz="4" w:space="0"/>
              <w:left w:val="single" w:color="auto" w:sz="4" w:space="0"/>
              <w:bottom w:val="single" w:color="auto" w:sz="4" w:space="0"/>
              <w:right w:val="single" w:color="auto" w:sz="4" w:space="0"/>
            </w:tcBorders>
          </w:tcPr>
          <w:p w14:paraId="78D240E8">
            <w:pPr>
              <w:spacing w:after="0" w:line="240" w:lineRule="auto"/>
              <w:jc w:val="center"/>
              <w:rPr>
                <w:rFonts w:ascii="Times New Roman" w:hAnsi="Times New Roman" w:cs="Times New Roman"/>
                <w:b/>
                <w:bCs/>
              </w:rPr>
            </w:pPr>
          </w:p>
        </w:tc>
        <w:tc>
          <w:tcPr>
            <w:tcW w:w="3926" w:type="dxa"/>
            <w:tcBorders>
              <w:top w:val="single" w:color="auto" w:sz="4" w:space="0"/>
              <w:left w:val="single" w:color="auto" w:sz="4" w:space="0"/>
              <w:bottom w:val="single" w:color="auto" w:sz="4" w:space="0"/>
              <w:right w:val="single" w:color="auto" w:sz="4" w:space="0"/>
            </w:tcBorders>
          </w:tcPr>
          <w:p w14:paraId="57021173">
            <w:pPr>
              <w:spacing w:after="0" w:line="240" w:lineRule="auto"/>
              <w:jc w:val="center"/>
              <w:rPr>
                <w:rFonts w:ascii="Times New Roman" w:hAnsi="Times New Roman" w:cs="Times New Roman"/>
                <w:b/>
                <w:bCs/>
              </w:rPr>
            </w:pPr>
          </w:p>
        </w:tc>
      </w:tr>
      <w:tr w14:paraId="2652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Borders>
              <w:top w:val="single" w:color="auto" w:sz="4" w:space="0"/>
              <w:left w:val="single" w:color="auto" w:sz="4" w:space="0"/>
              <w:bottom w:val="single" w:color="auto" w:sz="4" w:space="0"/>
              <w:right w:val="single" w:color="auto" w:sz="4" w:space="0"/>
            </w:tcBorders>
          </w:tcPr>
          <w:p w14:paraId="4A2C0687">
            <w:pPr>
              <w:spacing w:after="0" w:line="240" w:lineRule="auto"/>
              <w:jc w:val="center"/>
              <w:rPr>
                <w:rFonts w:ascii="Times New Roman" w:hAnsi="Times New Roman" w:cs="Times New Roman"/>
                <w:b/>
                <w:bCs/>
              </w:rPr>
            </w:pPr>
            <w:r>
              <w:rPr>
                <w:rFonts w:ascii="Times New Roman" w:hAnsi="Times New Roman" w:cs="Times New Roman"/>
                <w:b/>
                <w:bCs/>
              </w:rPr>
              <w:t>4</w:t>
            </w:r>
          </w:p>
        </w:tc>
        <w:tc>
          <w:tcPr>
            <w:tcW w:w="2287" w:type="dxa"/>
            <w:tcBorders>
              <w:top w:val="single" w:color="auto" w:sz="4" w:space="0"/>
              <w:left w:val="single" w:color="auto" w:sz="4" w:space="0"/>
              <w:bottom w:val="single" w:color="auto" w:sz="4" w:space="0"/>
              <w:right w:val="single" w:color="auto" w:sz="4" w:space="0"/>
            </w:tcBorders>
          </w:tcPr>
          <w:p w14:paraId="280FBF74">
            <w:pPr>
              <w:spacing w:after="0" w:line="240" w:lineRule="auto"/>
              <w:jc w:val="center"/>
              <w:rPr>
                <w:rFonts w:ascii="Times New Roman" w:hAnsi="Times New Roman" w:cs="Times New Roman"/>
                <w:b/>
                <w:bCs/>
              </w:rPr>
            </w:pPr>
          </w:p>
        </w:tc>
        <w:tc>
          <w:tcPr>
            <w:tcW w:w="1228" w:type="dxa"/>
            <w:tcBorders>
              <w:top w:val="single" w:color="auto" w:sz="4" w:space="0"/>
              <w:left w:val="single" w:color="auto" w:sz="4" w:space="0"/>
              <w:bottom w:val="single" w:color="auto" w:sz="4" w:space="0"/>
              <w:right w:val="single" w:color="auto" w:sz="4" w:space="0"/>
            </w:tcBorders>
          </w:tcPr>
          <w:p w14:paraId="31DC5EB9">
            <w:pPr>
              <w:spacing w:after="0" w:line="240" w:lineRule="auto"/>
              <w:jc w:val="center"/>
              <w:rPr>
                <w:rFonts w:ascii="Times New Roman" w:hAnsi="Times New Roman" w:cs="Times New Roman"/>
                <w:b/>
                <w:bCs/>
              </w:rPr>
            </w:pPr>
          </w:p>
        </w:tc>
        <w:tc>
          <w:tcPr>
            <w:tcW w:w="1418" w:type="dxa"/>
            <w:tcBorders>
              <w:top w:val="single" w:color="auto" w:sz="4" w:space="0"/>
              <w:left w:val="single" w:color="auto" w:sz="4" w:space="0"/>
              <w:bottom w:val="single" w:color="auto" w:sz="4" w:space="0"/>
              <w:right w:val="single" w:color="auto" w:sz="4" w:space="0"/>
            </w:tcBorders>
          </w:tcPr>
          <w:p w14:paraId="4B53BA14">
            <w:pPr>
              <w:spacing w:after="0" w:line="240" w:lineRule="auto"/>
              <w:jc w:val="center"/>
              <w:rPr>
                <w:rFonts w:ascii="Times New Roman" w:hAnsi="Times New Roman" w:cs="Times New Roman"/>
                <w:b/>
                <w:bCs/>
              </w:rPr>
            </w:pPr>
          </w:p>
        </w:tc>
        <w:tc>
          <w:tcPr>
            <w:tcW w:w="3926" w:type="dxa"/>
            <w:tcBorders>
              <w:top w:val="single" w:color="auto" w:sz="4" w:space="0"/>
              <w:left w:val="single" w:color="auto" w:sz="4" w:space="0"/>
              <w:bottom w:val="single" w:color="auto" w:sz="4" w:space="0"/>
              <w:right w:val="single" w:color="auto" w:sz="4" w:space="0"/>
            </w:tcBorders>
          </w:tcPr>
          <w:p w14:paraId="696D9128">
            <w:pPr>
              <w:spacing w:after="0" w:line="240" w:lineRule="auto"/>
              <w:jc w:val="center"/>
              <w:rPr>
                <w:rFonts w:ascii="Times New Roman" w:hAnsi="Times New Roman" w:cs="Times New Roman"/>
                <w:b/>
                <w:bCs/>
              </w:rPr>
            </w:pPr>
          </w:p>
        </w:tc>
      </w:tr>
    </w:tbl>
    <w:p w14:paraId="4BFF93ED">
      <w:pPr>
        <w:spacing w:after="0" w:line="240" w:lineRule="auto"/>
        <w:ind w:firstLine="709"/>
        <w:jc w:val="both"/>
        <w:rPr>
          <w:rFonts w:ascii="Times New Roman" w:hAnsi="Times New Roman" w:cs="Times New Roman"/>
        </w:rPr>
      </w:pPr>
    </w:p>
    <w:p w14:paraId="247A3091">
      <w:pPr>
        <w:spacing w:after="0" w:line="240" w:lineRule="auto"/>
        <w:ind w:firstLine="709"/>
        <w:jc w:val="center"/>
        <w:rPr>
          <w:rFonts w:ascii="Times New Roman" w:hAnsi="Times New Roman" w:cs="Times New Roman"/>
          <w:b/>
          <w:bCs/>
        </w:rPr>
      </w:pPr>
    </w:p>
    <w:p w14:paraId="62168F97">
      <w:pPr>
        <w:spacing w:after="0" w:line="240" w:lineRule="auto"/>
        <w:rPr>
          <w:rFonts w:ascii="Times New Roman" w:hAnsi="Times New Roman" w:cs="Times New Roman"/>
        </w:rPr>
      </w:pPr>
      <w:r>
        <w:rPr>
          <w:rFonts w:ascii="Times New Roman" w:hAnsi="Times New Roman" w:cs="Times New Roman"/>
          <w:b/>
          <w:bCs/>
        </w:rPr>
        <w:t xml:space="preserve">Покупатель: </w:t>
      </w:r>
      <w:r>
        <w:rPr>
          <w:rFonts w:ascii="Times New Roman" w:hAnsi="Times New Roman" w:cs="Times New Roman"/>
          <w:b/>
          <w:color w:val="000000" w:themeColor="text1"/>
        </w:rPr>
        <w:t>ФКУ ЛИУ-16 ГУФСИН России по Кемеровской области-Кузбассу</w:t>
      </w:r>
    </w:p>
    <w:p w14:paraId="14670E61">
      <w:pPr>
        <w:spacing w:after="0" w:line="240" w:lineRule="auto"/>
        <w:ind w:firstLine="709"/>
        <w:rPr>
          <w:rFonts w:ascii="Times New Roman" w:hAnsi="Times New Roman" w:cs="Times New Roman"/>
          <w:b/>
          <w:bCs/>
        </w:rPr>
      </w:pPr>
    </w:p>
    <w:p w14:paraId="56773131">
      <w:pPr>
        <w:spacing w:after="0" w:line="240" w:lineRule="auto"/>
        <w:ind w:firstLine="709"/>
        <w:rPr>
          <w:rFonts w:ascii="Times New Roman" w:hAnsi="Times New Roman" w:cs="Times New Roman"/>
          <w:b/>
          <w:bCs/>
        </w:rPr>
      </w:pPr>
    </w:p>
    <w:p w14:paraId="16F3DACD">
      <w:pPr>
        <w:spacing w:after="0" w:line="240" w:lineRule="auto"/>
        <w:jc w:val="center"/>
        <w:rPr>
          <w:rFonts w:ascii="Times New Roman" w:hAnsi="Times New Roman" w:cs="Times New Roman"/>
          <w:b/>
          <w:bCs/>
        </w:rPr>
      </w:pPr>
      <w:r>
        <w:rPr>
          <w:rFonts w:ascii="Times New Roman" w:hAnsi="Times New Roman" w:cs="Times New Roman"/>
          <w:b/>
          <w:bCs/>
        </w:rPr>
        <w:t>ПОДПИСИ СТОРОН</w:t>
      </w:r>
    </w:p>
    <w:p w14:paraId="2C5955C9">
      <w:pPr>
        <w:spacing w:after="0" w:line="240" w:lineRule="auto"/>
        <w:jc w:val="center"/>
        <w:rPr>
          <w:rFonts w:ascii="Times New Roman" w:hAnsi="Times New Roman" w:cs="Times New Roman"/>
          <w:b/>
          <w:bCs/>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3"/>
        <w:gridCol w:w="4750"/>
      </w:tblGrid>
      <w:tr w14:paraId="0B94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1E93214B">
            <w:pPr>
              <w:pStyle w:val="8"/>
              <w:rPr>
                <w:rFonts w:ascii="Times New Roman" w:hAnsi="Times New Roman" w:cs="Times New Roman"/>
                <w:bCs/>
              </w:rPr>
            </w:pPr>
            <w:r>
              <w:rPr>
                <w:rFonts w:ascii="Times New Roman" w:hAnsi="Times New Roman" w:cs="Times New Roman"/>
              </w:rPr>
              <w:t>ПРОДАВЕЦ:</w:t>
            </w:r>
            <w:r>
              <w:rPr>
                <w:rFonts w:ascii="Times New Roman" w:hAnsi="Times New Roman" w:cs="Times New Roman"/>
                <w:b/>
                <w:bCs/>
              </w:rPr>
              <w:t xml:space="preserve"> </w:t>
            </w:r>
          </w:p>
          <w:p w14:paraId="1C0ACF1D">
            <w:pPr>
              <w:spacing w:after="0" w:line="240" w:lineRule="auto"/>
              <w:rPr>
                <w:rFonts w:ascii="Times New Roman" w:hAnsi="Times New Roman" w:cs="Times New Roman"/>
                <w:b/>
                <w:bCs/>
              </w:rPr>
            </w:pPr>
          </w:p>
          <w:p w14:paraId="2DE6D733">
            <w:pPr>
              <w:spacing w:after="0" w:line="240" w:lineRule="auto"/>
              <w:rPr>
                <w:rFonts w:ascii="Times New Roman" w:hAnsi="Times New Roman" w:cs="Times New Roman"/>
                <w:b/>
                <w:bCs/>
              </w:rPr>
            </w:pPr>
          </w:p>
          <w:p w14:paraId="04D74A12">
            <w:pPr>
              <w:spacing w:after="0" w:line="240" w:lineRule="auto"/>
              <w:rPr>
                <w:rFonts w:ascii="Times New Roman" w:hAnsi="Times New Roman" w:cs="Times New Roman"/>
                <w:b/>
                <w:bCs/>
              </w:rPr>
            </w:pPr>
          </w:p>
          <w:p w14:paraId="4468A40E">
            <w:pPr>
              <w:spacing w:after="0" w:line="240" w:lineRule="auto"/>
              <w:rPr>
                <w:rFonts w:ascii="Times New Roman" w:hAnsi="Times New Roman" w:cs="Times New Roman"/>
              </w:rPr>
            </w:pPr>
            <w:r>
              <w:rPr>
                <w:rFonts w:ascii="Times New Roman" w:hAnsi="Times New Roman" w:cs="Times New Roman"/>
              </w:rPr>
              <w:t xml:space="preserve">_________________/ </w:t>
            </w:r>
          </w:p>
          <w:p w14:paraId="2F749323">
            <w:pPr>
              <w:spacing w:after="0" w:line="240" w:lineRule="auto"/>
              <w:rPr>
                <w:rFonts w:ascii="Times New Roman" w:hAnsi="Times New Roman" w:cs="Times New Roman"/>
              </w:rPr>
            </w:pPr>
            <w:r>
              <w:rPr>
                <w:rFonts w:ascii="Times New Roman" w:hAnsi="Times New Roman" w:cs="Times New Roman"/>
              </w:rPr>
              <w:t>м.п.</w:t>
            </w:r>
          </w:p>
          <w:p w14:paraId="035C42E5">
            <w:pPr>
              <w:spacing w:after="0" w:line="240" w:lineRule="auto"/>
              <w:rPr>
                <w:rFonts w:ascii="Times New Roman" w:hAnsi="Times New Roman" w:cs="Times New Roman"/>
              </w:rPr>
            </w:pPr>
          </w:p>
          <w:p w14:paraId="6BC3656A">
            <w:pPr>
              <w:spacing w:after="0" w:line="240" w:lineRule="auto"/>
              <w:rPr>
                <w:rFonts w:ascii="Times New Roman" w:hAnsi="Times New Roman" w:cs="Times New Roman"/>
              </w:rPr>
            </w:pPr>
          </w:p>
        </w:tc>
        <w:tc>
          <w:tcPr>
            <w:tcW w:w="4786" w:type="dxa"/>
          </w:tcPr>
          <w:p w14:paraId="2436AD8A">
            <w:pPr>
              <w:spacing w:after="0" w:line="240" w:lineRule="auto"/>
              <w:rPr>
                <w:rFonts w:ascii="Times New Roman" w:hAnsi="Times New Roman" w:cs="Times New Roman"/>
              </w:rPr>
            </w:pPr>
            <w:r>
              <w:rPr>
                <w:rFonts w:ascii="Times New Roman" w:hAnsi="Times New Roman" w:cs="Times New Roman"/>
              </w:rPr>
              <w:t xml:space="preserve">ПОКУПАТЕЛЬ: </w:t>
            </w:r>
            <w:r>
              <w:rPr>
                <w:rFonts w:ascii="Times New Roman" w:hAnsi="Times New Roman" w:cs="Times New Roman"/>
                <w:b/>
                <w:color w:val="000000" w:themeColor="text1"/>
              </w:rPr>
              <w:t>ФКУ ЛИУ-16 ГУФСИН России по Кемеровской области-Кузбассу</w:t>
            </w:r>
          </w:p>
          <w:p w14:paraId="2A429F24">
            <w:pPr>
              <w:spacing w:after="0" w:line="240" w:lineRule="auto"/>
              <w:rPr>
                <w:rFonts w:ascii="Times New Roman" w:hAnsi="Times New Roman" w:cs="Times New Roman"/>
              </w:rPr>
            </w:pPr>
          </w:p>
          <w:p w14:paraId="4C16147B">
            <w:pPr>
              <w:spacing w:after="0" w:line="240" w:lineRule="auto"/>
              <w:rPr>
                <w:rFonts w:ascii="Times New Roman" w:hAnsi="Times New Roman" w:cs="Times New Roman"/>
              </w:rPr>
            </w:pPr>
          </w:p>
          <w:p w14:paraId="797AE708">
            <w:pPr>
              <w:spacing w:after="0" w:line="240" w:lineRule="auto"/>
              <w:rPr>
                <w:rFonts w:ascii="Times New Roman" w:hAnsi="Times New Roman" w:cs="Times New Roman"/>
              </w:rPr>
            </w:pPr>
            <w:r>
              <w:rPr>
                <w:rFonts w:ascii="Times New Roman" w:hAnsi="Times New Roman" w:cs="Times New Roman"/>
                <w:b/>
              </w:rPr>
              <w:t>_________________________</w:t>
            </w:r>
            <w:r>
              <w:rPr>
                <w:rFonts w:ascii="Times New Roman" w:hAnsi="Times New Roman" w:cs="Times New Roman"/>
              </w:rPr>
              <w:t>/В.А. Марудин</w:t>
            </w:r>
          </w:p>
          <w:p w14:paraId="66C88903">
            <w:pPr>
              <w:spacing w:after="0" w:line="240" w:lineRule="auto"/>
              <w:rPr>
                <w:rFonts w:hint="default" w:ascii="Times New Roman" w:hAnsi="Times New Roman" w:cs="Times New Roman"/>
                <w:b/>
                <w:lang w:val="ru-RU"/>
              </w:rPr>
            </w:pPr>
            <w:r>
              <w:rPr>
                <w:rFonts w:ascii="Times New Roman" w:hAnsi="Times New Roman" w:cs="Times New Roman"/>
              </w:rPr>
              <w:t>м.п</w:t>
            </w:r>
            <w:r>
              <w:rPr>
                <w:rFonts w:hint="default" w:ascii="Times New Roman" w:hAnsi="Times New Roman" w:cs="Times New Roman"/>
                <w:lang w:val="ru-RU"/>
              </w:rPr>
              <w:t>31.12.2026</w:t>
            </w:r>
          </w:p>
          <w:p w14:paraId="0C0F5B34">
            <w:pPr>
              <w:spacing w:after="0" w:line="240" w:lineRule="auto"/>
              <w:rPr>
                <w:rFonts w:ascii="Times New Roman" w:hAnsi="Times New Roman" w:cs="Times New Roman"/>
              </w:rPr>
            </w:pPr>
          </w:p>
        </w:tc>
      </w:tr>
    </w:tbl>
    <w:p w14:paraId="1FDB3914">
      <w:pPr>
        <w:spacing w:after="0" w:line="240" w:lineRule="auto"/>
        <w:ind w:firstLine="709"/>
        <w:rPr>
          <w:rFonts w:ascii="Times New Roman" w:hAnsi="Times New Roman" w:cs="Times New Roman"/>
          <w:b/>
          <w:bCs/>
        </w:rPr>
      </w:pPr>
    </w:p>
    <w:p w14:paraId="0F0EA930">
      <w:pPr>
        <w:spacing w:after="0" w:line="240" w:lineRule="auto"/>
        <w:ind w:firstLine="709"/>
        <w:rPr>
          <w:rFonts w:ascii="Times New Roman" w:hAnsi="Times New Roman" w:cs="Times New Roman"/>
          <w:b/>
          <w:bCs/>
        </w:rPr>
      </w:pPr>
    </w:p>
    <w:p w14:paraId="08ECE0D0">
      <w:pPr>
        <w:spacing w:after="0" w:line="240" w:lineRule="auto"/>
        <w:rPr>
          <w:rFonts w:ascii="Times New Roman" w:hAnsi="Times New Roman" w:cs="Times New Roman"/>
          <w:b/>
          <w:bCs/>
        </w:rPr>
      </w:pPr>
    </w:p>
    <w:p w14:paraId="116473D5">
      <w:pPr>
        <w:spacing w:after="0" w:line="240" w:lineRule="auto"/>
        <w:rPr>
          <w:rFonts w:ascii="Times New Roman" w:hAnsi="Times New Roman" w:cs="Times New Roman"/>
          <w:b/>
          <w:bCs/>
        </w:rPr>
      </w:pPr>
    </w:p>
    <w:p w14:paraId="7940316D">
      <w:pPr>
        <w:spacing w:after="0" w:line="240" w:lineRule="auto"/>
        <w:rPr>
          <w:rFonts w:ascii="Times New Roman" w:hAnsi="Times New Roman" w:cs="Times New Roman"/>
          <w:b/>
          <w:bCs/>
        </w:rPr>
      </w:pPr>
    </w:p>
    <w:p w14:paraId="3C86EE3F">
      <w:pPr>
        <w:spacing w:after="0" w:line="240" w:lineRule="auto"/>
        <w:rPr>
          <w:rFonts w:ascii="Times New Roman" w:hAnsi="Times New Roman" w:cs="Times New Roman"/>
          <w:b/>
          <w:bCs/>
        </w:rPr>
      </w:pPr>
    </w:p>
    <w:p w14:paraId="39AA00AB">
      <w:pPr>
        <w:spacing w:after="0" w:line="240" w:lineRule="auto"/>
        <w:rPr>
          <w:rFonts w:ascii="Times New Roman" w:hAnsi="Times New Roman" w:cs="Times New Roman"/>
          <w:b/>
          <w:bCs/>
        </w:rPr>
      </w:pPr>
    </w:p>
    <w:p w14:paraId="7C35DE6A">
      <w:pPr>
        <w:spacing w:after="0" w:line="240" w:lineRule="auto"/>
        <w:rPr>
          <w:rFonts w:ascii="Times New Roman" w:hAnsi="Times New Roman" w:cs="Times New Roman"/>
          <w:b/>
          <w:bCs/>
        </w:rPr>
      </w:pPr>
    </w:p>
    <w:p w14:paraId="068A289B">
      <w:pPr>
        <w:spacing w:after="0" w:line="240" w:lineRule="auto"/>
        <w:rPr>
          <w:rFonts w:ascii="Times New Roman" w:hAnsi="Times New Roman" w:cs="Times New Roman"/>
          <w:b/>
          <w:bCs/>
        </w:rPr>
      </w:pPr>
    </w:p>
    <w:p w14:paraId="4783918D">
      <w:pPr>
        <w:spacing w:after="0" w:line="240" w:lineRule="auto"/>
        <w:rPr>
          <w:rFonts w:ascii="Times New Roman" w:hAnsi="Times New Roman" w:cs="Times New Roman"/>
          <w:b/>
          <w:bCs/>
        </w:rPr>
      </w:pPr>
    </w:p>
    <w:p w14:paraId="6F37ADF1">
      <w:pPr>
        <w:spacing w:after="0" w:line="240" w:lineRule="auto"/>
        <w:rPr>
          <w:rFonts w:ascii="Times New Roman" w:hAnsi="Times New Roman" w:cs="Times New Roman"/>
          <w:b/>
          <w:bCs/>
        </w:rPr>
      </w:pPr>
    </w:p>
    <w:p w14:paraId="7314EABA">
      <w:pPr>
        <w:spacing w:after="0" w:line="240" w:lineRule="auto"/>
        <w:rPr>
          <w:rFonts w:ascii="Times New Roman" w:hAnsi="Times New Roman" w:cs="Times New Roman"/>
          <w:b/>
          <w:bCs/>
        </w:rPr>
      </w:pPr>
    </w:p>
    <w:p w14:paraId="7FC2B3A8">
      <w:pPr>
        <w:spacing w:after="0" w:line="240" w:lineRule="auto"/>
        <w:rPr>
          <w:rFonts w:ascii="Times New Roman" w:hAnsi="Times New Roman" w:cs="Times New Roman"/>
          <w:b/>
          <w:bCs/>
        </w:rPr>
      </w:pPr>
    </w:p>
    <w:p w14:paraId="0AB4978C">
      <w:pPr>
        <w:spacing w:after="0" w:line="240" w:lineRule="auto"/>
        <w:rPr>
          <w:rFonts w:ascii="Times New Roman" w:hAnsi="Times New Roman" w:cs="Times New Roman"/>
          <w:b/>
          <w:bCs/>
        </w:rPr>
      </w:pPr>
    </w:p>
    <w:p w14:paraId="30BB01FC">
      <w:pPr>
        <w:spacing w:after="0" w:line="240" w:lineRule="auto"/>
        <w:rPr>
          <w:rFonts w:ascii="Times New Roman" w:hAnsi="Times New Roman" w:cs="Times New Roman"/>
          <w:b/>
          <w:bCs/>
        </w:rPr>
      </w:pPr>
    </w:p>
    <w:p w14:paraId="27C33E19">
      <w:pPr>
        <w:spacing w:after="0" w:line="240" w:lineRule="auto"/>
        <w:rPr>
          <w:rFonts w:ascii="Times New Roman" w:hAnsi="Times New Roman" w:cs="Times New Roman"/>
          <w:b/>
          <w:bCs/>
        </w:rPr>
      </w:pPr>
    </w:p>
    <w:p w14:paraId="2038E041">
      <w:pPr>
        <w:spacing w:after="0" w:line="240" w:lineRule="auto"/>
        <w:rPr>
          <w:rFonts w:ascii="Times New Roman" w:hAnsi="Times New Roman" w:cs="Times New Roman"/>
          <w:b/>
          <w:bCs/>
        </w:rPr>
      </w:pPr>
    </w:p>
    <w:p w14:paraId="639C93DF">
      <w:pPr>
        <w:spacing w:after="0" w:line="240" w:lineRule="auto"/>
        <w:rPr>
          <w:rFonts w:ascii="Times New Roman" w:hAnsi="Times New Roman" w:cs="Times New Roman"/>
          <w:b/>
          <w:bCs/>
        </w:rPr>
      </w:pPr>
    </w:p>
    <w:p w14:paraId="44FC372A">
      <w:pPr>
        <w:spacing w:after="0" w:line="240" w:lineRule="auto"/>
        <w:rPr>
          <w:rFonts w:ascii="Times New Roman" w:hAnsi="Times New Roman" w:cs="Times New Roman"/>
          <w:b/>
          <w:bCs/>
        </w:rPr>
      </w:pPr>
    </w:p>
    <w:p w14:paraId="2AEC7653">
      <w:pPr>
        <w:spacing w:after="0" w:line="240" w:lineRule="auto"/>
        <w:rPr>
          <w:rFonts w:ascii="Times New Roman" w:hAnsi="Times New Roman" w:cs="Times New Roman"/>
          <w:b/>
          <w:bCs/>
        </w:rPr>
      </w:pPr>
    </w:p>
    <w:p w14:paraId="1369828B">
      <w:pPr>
        <w:spacing w:after="0" w:line="240" w:lineRule="auto"/>
        <w:rPr>
          <w:rFonts w:ascii="Times New Roman" w:hAnsi="Times New Roman" w:cs="Times New Roman"/>
          <w:b/>
          <w:bCs/>
        </w:rPr>
      </w:pPr>
    </w:p>
    <w:p w14:paraId="2305D7DF">
      <w:pPr>
        <w:spacing w:after="0" w:line="240" w:lineRule="auto"/>
        <w:rPr>
          <w:rFonts w:ascii="Times New Roman" w:hAnsi="Times New Roman" w:cs="Times New Roman"/>
          <w:b/>
          <w:bCs/>
        </w:rPr>
      </w:pPr>
    </w:p>
    <w:p w14:paraId="3BE4B3C8">
      <w:pPr>
        <w:spacing w:after="0" w:line="240" w:lineRule="auto"/>
        <w:rPr>
          <w:rFonts w:ascii="Times New Roman" w:hAnsi="Times New Roman" w:cs="Times New Roman"/>
          <w:b/>
          <w:bCs/>
        </w:rPr>
      </w:pPr>
    </w:p>
    <w:p w14:paraId="00060E51">
      <w:pPr>
        <w:spacing w:after="0" w:line="240" w:lineRule="auto"/>
        <w:rPr>
          <w:rFonts w:ascii="Times New Roman" w:hAnsi="Times New Roman" w:cs="Times New Roman"/>
          <w:b/>
          <w:bCs/>
        </w:rPr>
      </w:pPr>
    </w:p>
    <w:p w14:paraId="5C62BA5D">
      <w:pPr>
        <w:spacing w:after="0" w:line="240" w:lineRule="auto"/>
        <w:rPr>
          <w:rFonts w:ascii="Times New Roman" w:hAnsi="Times New Roman" w:cs="Times New Roman"/>
          <w:b/>
          <w:bCs/>
        </w:rPr>
      </w:pPr>
    </w:p>
    <w:p w14:paraId="53E33251">
      <w:pPr>
        <w:spacing w:after="0" w:line="240" w:lineRule="auto"/>
        <w:rPr>
          <w:rFonts w:ascii="Times New Roman" w:hAnsi="Times New Roman" w:cs="Times New Roman"/>
          <w:b/>
          <w:bCs/>
        </w:rPr>
      </w:pPr>
    </w:p>
    <w:p w14:paraId="22693D7B">
      <w:pPr>
        <w:spacing w:after="0" w:line="240" w:lineRule="auto"/>
        <w:rPr>
          <w:rFonts w:ascii="Times New Roman" w:hAnsi="Times New Roman" w:cs="Times New Roman"/>
          <w:b/>
          <w:bCs/>
        </w:rPr>
      </w:pPr>
    </w:p>
    <w:p w14:paraId="2DE55B08">
      <w:pPr>
        <w:spacing w:after="0" w:line="240" w:lineRule="auto"/>
        <w:rPr>
          <w:rFonts w:ascii="Times New Roman" w:hAnsi="Times New Roman" w:cs="Times New Roman"/>
          <w:b/>
          <w:bCs/>
        </w:rPr>
      </w:pPr>
    </w:p>
    <w:p w14:paraId="77E935A2">
      <w:pPr>
        <w:spacing w:after="0" w:line="240" w:lineRule="auto"/>
        <w:rPr>
          <w:rFonts w:ascii="Times New Roman" w:hAnsi="Times New Roman" w:cs="Times New Roman"/>
          <w:b/>
          <w:bCs/>
        </w:rPr>
      </w:pPr>
    </w:p>
    <w:p w14:paraId="26FDB257">
      <w:pPr>
        <w:spacing w:after="0" w:line="240" w:lineRule="auto"/>
        <w:rPr>
          <w:rFonts w:ascii="Times New Roman" w:hAnsi="Times New Roman" w:cs="Times New Roman"/>
          <w:b/>
          <w:bCs/>
        </w:rPr>
      </w:pPr>
    </w:p>
    <w:p w14:paraId="7E4E0330">
      <w:pPr>
        <w:spacing w:after="0" w:line="240" w:lineRule="auto"/>
        <w:rPr>
          <w:rFonts w:ascii="Times New Roman" w:hAnsi="Times New Roman" w:cs="Times New Roman"/>
          <w:b/>
          <w:bCs/>
        </w:rPr>
      </w:pPr>
    </w:p>
    <w:p w14:paraId="5EF5C11D">
      <w:pPr>
        <w:spacing w:after="0" w:line="240" w:lineRule="auto"/>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Приложение № 2</w:t>
      </w:r>
    </w:p>
    <w:p w14:paraId="2B1AD75C">
      <w:pPr>
        <w:spacing w:after="0" w:line="240" w:lineRule="auto"/>
        <w:ind w:firstLine="426"/>
        <w:jc w:val="right"/>
        <w:rPr>
          <w:rFonts w:ascii="Times New Roman" w:hAnsi="Times New Roman" w:cs="Times New Roman"/>
          <w:bCs/>
          <w:sz w:val="23"/>
          <w:szCs w:val="23"/>
        </w:rPr>
      </w:pPr>
      <w:r>
        <w:rPr>
          <w:rFonts w:ascii="Times New Roman" w:hAnsi="Times New Roman" w:cs="Times New Roman"/>
        </w:rPr>
        <w:t>к Договору №</w:t>
      </w:r>
      <w:r>
        <w:rPr>
          <w:rFonts w:ascii="Times New Roman" w:hAnsi="Times New Roman" w:cs="Times New Roman"/>
          <w:bCs/>
          <w:sz w:val="23"/>
          <w:szCs w:val="23"/>
        </w:rPr>
        <w:t>___ от «__»  _________2026 г.</w:t>
      </w:r>
    </w:p>
    <w:p w14:paraId="359A8BCC">
      <w:pPr>
        <w:spacing w:after="0" w:line="240" w:lineRule="auto"/>
        <w:ind w:firstLine="709"/>
        <w:jc w:val="right"/>
        <w:rPr>
          <w:rFonts w:ascii="Times New Roman" w:hAnsi="Times New Roman" w:cs="Times New Roman"/>
          <w:color w:val="000000"/>
          <w:lang w:eastAsia="ru-RU"/>
        </w:rPr>
      </w:pPr>
    </w:p>
    <w:p w14:paraId="2EFD2E93">
      <w:pPr>
        <w:spacing w:after="0" w:line="270" w:lineRule="atLeast"/>
        <w:jc w:val="center"/>
        <w:rPr>
          <w:rStyle w:val="7"/>
          <w:rFonts w:ascii="Times New Roman" w:hAnsi="Times New Roman" w:cs="Times New Roman"/>
          <w:b/>
          <w:color w:val="000000"/>
          <w:sz w:val="23"/>
          <w:szCs w:val="24"/>
        </w:rPr>
      </w:pPr>
      <w:r>
        <w:rPr>
          <w:rStyle w:val="7"/>
          <w:rFonts w:ascii="Times New Roman" w:hAnsi="Times New Roman" w:cs="Times New Roman"/>
          <w:b/>
          <w:color w:val="000000"/>
          <w:sz w:val="23"/>
          <w:szCs w:val="24"/>
        </w:rPr>
        <w:t>Правила пользования топливными картами</w:t>
      </w:r>
    </w:p>
    <w:p w14:paraId="1FD3C7E1">
      <w:pPr>
        <w:spacing w:after="0" w:line="270" w:lineRule="atLeast"/>
        <w:rPr>
          <w:rStyle w:val="7"/>
          <w:rFonts w:ascii="Times New Roman" w:hAnsi="Times New Roman" w:cs="Times New Roman"/>
          <w:color w:val="000000"/>
          <w:sz w:val="23"/>
          <w:szCs w:val="24"/>
        </w:rPr>
      </w:pPr>
    </w:p>
    <w:p w14:paraId="2F1259AF">
      <w:pPr>
        <w:spacing w:after="0" w:line="270" w:lineRule="atLeast"/>
        <w:rPr>
          <w:rFonts w:ascii="Times New Roman" w:hAnsi="Times New Roman" w:cs="Times New Roman"/>
          <w:color w:val="000000"/>
          <w:sz w:val="23"/>
          <w:szCs w:val="24"/>
          <w:lang w:eastAsia="ru-RU"/>
        </w:rPr>
      </w:pPr>
    </w:p>
    <w:p w14:paraId="7B2B29FA">
      <w:pPr>
        <w:spacing w:after="0" w:line="270" w:lineRule="atLeast"/>
        <w:rPr>
          <w:rFonts w:ascii="Times New Roman" w:hAnsi="Times New Roman" w:cs="Times New Roman"/>
          <w:color w:val="000000"/>
          <w:sz w:val="23"/>
          <w:lang w:eastAsia="ru-RU"/>
        </w:rPr>
      </w:pPr>
      <w:r>
        <w:rPr>
          <w:rFonts w:ascii="Times New Roman" w:hAnsi="Times New Roman" w:cs="Times New Roman"/>
          <w:color w:val="000000"/>
          <w:sz w:val="23"/>
          <w:lang w:eastAsia="ru-RU"/>
        </w:rPr>
        <w:t>Для приобретения нефтепродуктов по топливной карте на АЗС Вам необходимо: </w:t>
      </w:r>
    </w:p>
    <w:p w14:paraId="0C245874">
      <w:pPr>
        <w:numPr>
          <w:ilvl w:val="0"/>
          <w:numId w:val="2"/>
        </w:numPr>
        <w:spacing w:after="0" w:line="240" w:lineRule="auto"/>
        <w:ind w:left="0" w:firstLine="426"/>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 xml:space="preserve">передать карту оператору АЗС </w:t>
      </w:r>
    </w:p>
    <w:p w14:paraId="4B6C62D8">
      <w:pPr>
        <w:numPr>
          <w:ilvl w:val="0"/>
          <w:numId w:val="2"/>
        </w:numPr>
        <w:spacing w:after="0" w:line="240" w:lineRule="auto"/>
        <w:ind w:left="0" w:firstLine="426"/>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 xml:space="preserve">назвать номер топливораздаточной колонки, вид нефтепродукта, количество литров топлива. </w:t>
      </w:r>
    </w:p>
    <w:p w14:paraId="032B0182">
      <w:pPr>
        <w:numPr>
          <w:ilvl w:val="0"/>
          <w:numId w:val="2"/>
        </w:numPr>
        <w:spacing w:after="0" w:line="240" w:lineRule="auto"/>
        <w:ind w:left="0" w:firstLine="426"/>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 xml:space="preserve">произвести заправку транспортного средства. </w:t>
      </w:r>
    </w:p>
    <w:p w14:paraId="3C022FB4">
      <w:pPr>
        <w:numPr>
          <w:ilvl w:val="0"/>
          <w:numId w:val="2"/>
        </w:numPr>
        <w:spacing w:after="0" w:line="240" w:lineRule="auto"/>
        <w:ind w:left="0" w:firstLine="426"/>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получить от оператора АЗС Вашу карту.</w:t>
      </w:r>
    </w:p>
    <w:p w14:paraId="40C90787">
      <w:pPr>
        <w:spacing w:after="0" w:line="240" w:lineRule="auto"/>
        <w:ind w:left="426"/>
        <w:jc w:val="both"/>
        <w:rPr>
          <w:rFonts w:ascii="Times New Roman" w:hAnsi="Times New Roman" w:cs="Times New Roman"/>
          <w:color w:val="000000"/>
          <w:sz w:val="23"/>
          <w:lang w:eastAsia="ru-RU"/>
        </w:rPr>
      </w:pPr>
    </w:p>
    <w:p w14:paraId="1A2A7B90">
      <w:pPr>
        <w:spacing w:after="0" w:line="240" w:lineRule="auto"/>
        <w:ind w:left="426"/>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br w:type="textWrapping"/>
      </w:r>
      <w:r>
        <w:rPr>
          <w:rFonts w:ascii="Times New Roman" w:hAnsi="Times New Roman" w:cs="Times New Roman"/>
          <w:b/>
          <w:bCs/>
          <w:color w:val="000000"/>
          <w:sz w:val="23"/>
          <w:lang w:eastAsia="ru-RU"/>
        </w:rPr>
        <w:t>! Во избежание несанкционированного использования Вашей карты КАТЕГОРИЧЕСКИ ЗАПРЕЩАЕТСЯ передача карты третьему лицу</w:t>
      </w:r>
    </w:p>
    <w:p w14:paraId="02F0C875">
      <w:pPr>
        <w:spacing w:after="0" w:line="270" w:lineRule="atLeast"/>
        <w:rPr>
          <w:rFonts w:ascii="Times New Roman" w:hAnsi="Times New Roman" w:cs="Times New Roman"/>
          <w:color w:val="000000"/>
          <w:sz w:val="23"/>
          <w:lang w:eastAsia="ru-RU"/>
        </w:rPr>
      </w:pPr>
    </w:p>
    <w:p w14:paraId="5C04B111">
      <w:pPr>
        <w:spacing w:after="0" w:line="270" w:lineRule="atLeast"/>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Топливная карта является микропроцессорной картой и для обеспечения ее продолжительной и бесперебойной работы необходимо соблюдать следующие правила:</w:t>
      </w:r>
    </w:p>
    <w:p w14:paraId="57299C67">
      <w:pPr>
        <w:numPr>
          <w:ilvl w:val="0"/>
          <w:numId w:val="3"/>
        </w:numPr>
        <w:spacing w:after="0" w:line="240" w:lineRule="auto"/>
        <w:ind w:left="0" w:firstLine="357"/>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избегайте механических повреждений карты;</w:t>
      </w:r>
    </w:p>
    <w:p w14:paraId="568FD271">
      <w:pPr>
        <w:numPr>
          <w:ilvl w:val="0"/>
          <w:numId w:val="3"/>
        </w:numPr>
        <w:spacing w:after="0" w:line="240" w:lineRule="auto"/>
        <w:ind w:left="0" w:firstLine="357"/>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 xml:space="preserve">при предъявлении карты с видимыми механическими повреждениями персонал АЗС вправе не производить отпуск ГСМ во избежание вывода из строя терминального оборудования АЗС; </w:t>
      </w:r>
    </w:p>
    <w:p w14:paraId="31B3FC4C">
      <w:pPr>
        <w:numPr>
          <w:ilvl w:val="0"/>
          <w:numId w:val="3"/>
        </w:numPr>
        <w:spacing w:after="0" w:line="240" w:lineRule="auto"/>
        <w:ind w:left="0" w:firstLine="357"/>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 xml:space="preserve">не подвергайте карту воздействию высоких температур - температура хранения: -20 </w:t>
      </w:r>
      <w:r>
        <w:rPr>
          <w:rFonts w:ascii="Times New Roman" w:hAnsi="Times New Roman" w:cs="Times New Roman"/>
          <w:color w:val="000000"/>
          <w:sz w:val="23"/>
          <w:vertAlign w:val="superscript"/>
          <w:lang w:eastAsia="ru-RU"/>
        </w:rPr>
        <w:t>о</w:t>
      </w:r>
      <w:r>
        <w:rPr>
          <w:rFonts w:ascii="Times New Roman" w:hAnsi="Times New Roman" w:cs="Times New Roman"/>
          <w:color w:val="000000"/>
          <w:sz w:val="23"/>
          <w:lang w:eastAsia="ru-RU"/>
        </w:rPr>
        <w:t xml:space="preserve">С ... +50 </w:t>
      </w:r>
      <w:r>
        <w:rPr>
          <w:rFonts w:ascii="Times New Roman" w:hAnsi="Times New Roman" w:cs="Times New Roman"/>
          <w:color w:val="000000"/>
          <w:sz w:val="23"/>
          <w:vertAlign w:val="superscript"/>
          <w:lang w:eastAsia="ru-RU"/>
        </w:rPr>
        <w:t>о</w:t>
      </w:r>
      <w:r>
        <w:rPr>
          <w:rFonts w:ascii="Times New Roman" w:hAnsi="Times New Roman" w:cs="Times New Roman"/>
          <w:color w:val="000000"/>
          <w:sz w:val="23"/>
          <w:lang w:eastAsia="ru-RU"/>
        </w:rPr>
        <w:t xml:space="preserve">С, рабочая температура: 0 </w:t>
      </w:r>
      <w:r>
        <w:rPr>
          <w:rFonts w:ascii="Times New Roman" w:hAnsi="Times New Roman" w:cs="Times New Roman"/>
          <w:color w:val="000000"/>
          <w:sz w:val="23"/>
          <w:vertAlign w:val="superscript"/>
          <w:lang w:eastAsia="ru-RU"/>
        </w:rPr>
        <w:t>о</w:t>
      </w:r>
      <w:r>
        <w:rPr>
          <w:rFonts w:ascii="Times New Roman" w:hAnsi="Times New Roman" w:cs="Times New Roman"/>
          <w:color w:val="000000"/>
          <w:sz w:val="23"/>
          <w:lang w:eastAsia="ru-RU"/>
        </w:rPr>
        <w:t xml:space="preserve">С ... +50 </w:t>
      </w:r>
      <w:r>
        <w:rPr>
          <w:rFonts w:ascii="Times New Roman" w:hAnsi="Times New Roman" w:cs="Times New Roman"/>
          <w:color w:val="000000"/>
          <w:sz w:val="23"/>
          <w:vertAlign w:val="superscript"/>
          <w:lang w:eastAsia="ru-RU"/>
        </w:rPr>
        <w:t>о</w:t>
      </w:r>
      <w:r>
        <w:rPr>
          <w:rFonts w:ascii="Times New Roman" w:hAnsi="Times New Roman" w:cs="Times New Roman"/>
          <w:color w:val="000000"/>
          <w:sz w:val="23"/>
          <w:lang w:eastAsia="ru-RU"/>
        </w:rPr>
        <w:t xml:space="preserve">С; </w:t>
      </w:r>
    </w:p>
    <w:p w14:paraId="070AA565">
      <w:pPr>
        <w:numPr>
          <w:ilvl w:val="0"/>
          <w:numId w:val="3"/>
        </w:numPr>
        <w:spacing w:after="0" w:line="240" w:lineRule="auto"/>
        <w:ind w:left="0" w:firstLine="357"/>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 xml:space="preserve">не допускайте попадания химически активных веществ (в том числе и нефтепродуктов) на поверхность карты; </w:t>
      </w:r>
    </w:p>
    <w:p w14:paraId="2BB2B7A4">
      <w:pPr>
        <w:numPr>
          <w:ilvl w:val="0"/>
          <w:numId w:val="3"/>
        </w:numPr>
        <w:spacing w:after="0" w:line="240" w:lineRule="auto"/>
        <w:ind w:left="0" w:firstLine="357"/>
        <w:jc w:val="both"/>
        <w:rPr>
          <w:rFonts w:ascii="Times New Roman" w:hAnsi="Times New Roman" w:cs="Times New Roman"/>
          <w:color w:val="000000"/>
          <w:sz w:val="23"/>
          <w:lang w:eastAsia="ru-RU"/>
        </w:rPr>
      </w:pPr>
      <w:r>
        <w:rPr>
          <w:rFonts w:ascii="Times New Roman" w:hAnsi="Times New Roman" w:cs="Times New Roman"/>
          <w:color w:val="000000"/>
          <w:sz w:val="23"/>
          <w:lang w:eastAsia="ru-RU"/>
        </w:rPr>
        <w:t>не сгибайте и не перекручивайте карту.</w:t>
      </w:r>
    </w:p>
    <w:p w14:paraId="454007A4">
      <w:pPr>
        <w:spacing w:after="0" w:line="240" w:lineRule="auto"/>
        <w:jc w:val="both"/>
        <w:rPr>
          <w:rFonts w:ascii="Times New Roman" w:hAnsi="Times New Roman" w:cs="Times New Roman"/>
          <w:color w:val="000000"/>
          <w:sz w:val="23"/>
          <w:lang w:eastAsia="ru-RU"/>
        </w:rPr>
      </w:pPr>
    </w:p>
    <w:p w14:paraId="0F80FD26">
      <w:pPr>
        <w:spacing w:after="0" w:line="240" w:lineRule="auto"/>
        <w:ind w:left="357"/>
        <w:jc w:val="both"/>
        <w:rPr>
          <w:rFonts w:ascii="Times New Roman" w:hAnsi="Times New Roman" w:cs="Times New Roman"/>
          <w:color w:val="000000"/>
          <w:sz w:val="23"/>
          <w:lang w:eastAsia="ru-RU"/>
        </w:rPr>
      </w:pPr>
    </w:p>
    <w:p w14:paraId="141D5313">
      <w:pPr>
        <w:spacing w:after="0" w:line="240" w:lineRule="auto"/>
        <w:ind w:left="357"/>
        <w:jc w:val="both"/>
        <w:rPr>
          <w:rFonts w:ascii="Times New Roman" w:hAnsi="Times New Roman" w:cs="Times New Roman"/>
          <w:color w:val="000000"/>
          <w:lang w:eastAsia="ru-RU"/>
        </w:rPr>
      </w:pPr>
    </w:p>
    <w:p w14:paraId="367223C5">
      <w:pPr>
        <w:spacing w:after="0" w:line="240" w:lineRule="auto"/>
        <w:jc w:val="center"/>
        <w:rPr>
          <w:rFonts w:ascii="Times New Roman" w:hAnsi="Times New Roman" w:cs="Times New Roman"/>
          <w:b/>
          <w:bCs/>
        </w:rPr>
      </w:pPr>
      <w:r>
        <w:rPr>
          <w:rFonts w:ascii="Times New Roman" w:hAnsi="Times New Roman" w:cs="Times New Roman"/>
          <w:b/>
          <w:bCs/>
        </w:rPr>
        <w:t>ПОДПИСИ СТОРОН</w:t>
      </w:r>
    </w:p>
    <w:p w14:paraId="33210BFA">
      <w:pPr>
        <w:spacing w:after="0" w:line="240" w:lineRule="auto"/>
        <w:jc w:val="center"/>
        <w:rPr>
          <w:rFonts w:ascii="Times New Roman" w:hAnsi="Times New Roman" w:cs="Times New Roman"/>
          <w:b/>
          <w:bCs/>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3"/>
        <w:gridCol w:w="4750"/>
      </w:tblGrid>
      <w:tr w14:paraId="51AF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700F906">
            <w:pPr>
              <w:pStyle w:val="8"/>
              <w:rPr>
                <w:rFonts w:ascii="Times New Roman" w:hAnsi="Times New Roman" w:cs="Times New Roman"/>
                <w:sz w:val="18"/>
                <w:szCs w:val="18"/>
              </w:rPr>
            </w:pPr>
            <w:r>
              <w:rPr>
                <w:rFonts w:ascii="Times New Roman" w:hAnsi="Times New Roman" w:cs="Times New Roman"/>
              </w:rPr>
              <w:t>ПРОДАВЕЦ:</w:t>
            </w:r>
            <w:r>
              <w:rPr>
                <w:rFonts w:ascii="Times New Roman" w:hAnsi="Times New Roman" w:cs="Times New Roman"/>
                <w:b/>
                <w:bCs/>
              </w:rPr>
              <w:t xml:space="preserve"> </w:t>
            </w:r>
          </w:p>
          <w:p w14:paraId="06649B20">
            <w:pPr>
              <w:spacing w:after="0" w:line="240" w:lineRule="auto"/>
              <w:rPr>
                <w:rFonts w:ascii="Times New Roman" w:hAnsi="Times New Roman" w:cs="Times New Roman"/>
                <w:bCs/>
              </w:rPr>
            </w:pPr>
          </w:p>
          <w:p w14:paraId="3FCAC7E9">
            <w:pPr>
              <w:spacing w:after="0" w:line="240" w:lineRule="auto"/>
              <w:rPr>
                <w:rFonts w:ascii="Times New Roman" w:hAnsi="Times New Roman" w:cs="Times New Roman"/>
                <w:bCs/>
              </w:rPr>
            </w:pPr>
          </w:p>
          <w:p w14:paraId="56A6B9AD">
            <w:pPr>
              <w:spacing w:after="0" w:line="240" w:lineRule="auto"/>
              <w:rPr>
                <w:rFonts w:ascii="Times New Roman" w:hAnsi="Times New Roman" w:cs="Times New Roman"/>
                <w:b/>
                <w:bCs/>
              </w:rPr>
            </w:pPr>
          </w:p>
          <w:p w14:paraId="060DC521">
            <w:pPr>
              <w:spacing w:after="0" w:line="240" w:lineRule="auto"/>
              <w:rPr>
                <w:rFonts w:ascii="Times New Roman" w:hAnsi="Times New Roman" w:cs="Times New Roman"/>
              </w:rPr>
            </w:pPr>
            <w:r>
              <w:rPr>
                <w:rFonts w:ascii="Times New Roman" w:hAnsi="Times New Roman" w:cs="Times New Roman"/>
              </w:rPr>
              <w:t xml:space="preserve">_________________/ </w:t>
            </w:r>
          </w:p>
          <w:p w14:paraId="4B799910">
            <w:pPr>
              <w:spacing w:after="0" w:line="240" w:lineRule="auto"/>
              <w:rPr>
                <w:rFonts w:ascii="Times New Roman" w:hAnsi="Times New Roman" w:cs="Times New Roman"/>
              </w:rPr>
            </w:pPr>
            <w:r>
              <w:rPr>
                <w:rFonts w:ascii="Times New Roman" w:hAnsi="Times New Roman" w:cs="Times New Roman"/>
              </w:rPr>
              <w:t>м.п.</w:t>
            </w:r>
          </w:p>
          <w:p w14:paraId="33A238A7">
            <w:pPr>
              <w:spacing w:after="0" w:line="240" w:lineRule="auto"/>
              <w:rPr>
                <w:rFonts w:ascii="Times New Roman" w:hAnsi="Times New Roman" w:cs="Times New Roman"/>
              </w:rPr>
            </w:pPr>
          </w:p>
          <w:p w14:paraId="3BCF9902">
            <w:pPr>
              <w:spacing w:after="0" w:line="240" w:lineRule="auto"/>
              <w:rPr>
                <w:rFonts w:ascii="Times New Roman" w:hAnsi="Times New Roman" w:cs="Times New Roman"/>
              </w:rPr>
            </w:pPr>
          </w:p>
        </w:tc>
        <w:tc>
          <w:tcPr>
            <w:tcW w:w="4786" w:type="dxa"/>
          </w:tcPr>
          <w:p w14:paraId="7E7BF7E8">
            <w:pPr>
              <w:spacing w:after="0" w:line="240" w:lineRule="auto"/>
              <w:rPr>
                <w:rFonts w:ascii="Times New Roman" w:hAnsi="Times New Roman" w:cs="Times New Roman"/>
              </w:rPr>
            </w:pPr>
            <w:r>
              <w:rPr>
                <w:rFonts w:ascii="Times New Roman" w:hAnsi="Times New Roman" w:cs="Times New Roman"/>
              </w:rPr>
              <w:t xml:space="preserve">ПОКУПАТЕЛЬ: </w:t>
            </w:r>
            <w:r>
              <w:rPr>
                <w:rFonts w:ascii="Times New Roman" w:hAnsi="Times New Roman" w:cs="Times New Roman"/>
                <w:b/>
                <w:color w:val="000000" w:themeColor="text1"/>
              </w:rPr>
              <w:t>ФКУ ЛИУ-16 ГУФСИН России по Кемеровской области-Кузбассу</w:t>
            </w:r>
          </w:p>
          <w:p w14:paraId="3BC9373C">
            <w:pPr>
              <w:spacing w:after="0" w:line="240" w:lineRule="auto"/>
              <w:rPr>
                <w:rFonts w:ascii="Times New Roman" w:hAnsi="Times New Roman" w:cs="Times New Roman"/>
              </w:rPr>
            </w:pPr>
          </w:p>
          <w:p w14:paraId="7E67F05D">
            <w:pPr>
              <w:spacing w:after="0" w:line="240" w:lineRule="auto"/>
              <w:rPr>
                <w:rFonts w:ascii="Times New Roman" w:hAnsi="Times New Roman" w:cs="Times New Roman"/>
              </w:rPr>
            </w:pPr>
          </w:p>
          <w:p w14:paraId="35ABD857">
            <w:pPr>
              <w:spacing w:after="0" w:line="240" w:lineRule="auto"/>
              <w:rPr>
                <w:rFonts w:ascii="Times New Roman" w:hAnsi="Times New Roman" w:cs="Times New Roman"/>
              </w:rPr>
            </w:pPr>
            <w:r>
              <w:rPr>
                <w:rFonts w:ascii="Times New Roman" w:hAnsi="Times New Roman" w:cs="Times New Roman"/>
                <w:b/>
              </w:rPr>
              <w:t>_________________________</w:t>
            </w:r>
            <w:r>
              <w:rPr>
                <w:rFonts w:ascii="Times New Roman" w:hAnsi="Times New Roman" w:cs="Times New Roman"/>
              </w:rPr>
              <w:t>/В.А. Марудин</w:t>
            </w:r>
          </w:p>
          <w:p w14:paraId="1AF671CD">
            <w:pPr>
              <w:spacing w:after="0" w:line="240" w:lineRule="auto"/>
              <w:rPr>
                <w:rFonts w:ascii="Times New Roman" w:hAnsi="Times New Roman" w:cs="Times New Roman"/>
                <w:b/>
              </w:rPr>
            </w:pPr>
            <w:r>
              <w:rPr>
                <w:rFonts w:ascii="Times New Roman" w:hAnsi="Times New Roman" w:cs="Times New Roman"/>
              </w:rPr>
              <w:t>м.п</w:t>
            </w:r>
          </w:p>
          <w:p w14:paraId="702DAD9C">
            <w:pPr>
              <w:spacing w:after="0" w:line="240" w:lineRule="auto"/>
              <w:rPr>
                <w:rFonts w:ascii="Times New Roman" w:hAnsi="Times New Roman" w:cs="Times New Roman"/>
              </w:rPr>
            </w:pPr>
          </w:p>
        </w:tc>
      </w:tr>
    </w:tbl>
    <w:p w14:paraId="338BFDED">
      <w:pPr>
        <w:spacing w:after="0" w:line="240" w:lineRule="auto"/>
        <w:jc w:val="center"/>
        <w:rPr>
          <w:rFonts w:ascii="Times New Roman" w:hAnsi="Times New Roman" w:cs="Times New Roman"/>
          <w:b/>
          <w:bCs/>
        </w:rPr>
      </w:pPr>
    </w:p>
    <w:p w14:paraId="660C6D92">
      <w:pPr>
        <w:spacing w:after="0" w:line="240" w:lineRule="auto"/>
        <w:ind w:firstLine="709"/>
        <w:rPr>
          <w:rFonts w:ascii="Times New Roman" w:hAnsi="Times New Roman" w:cs="Times New Roman"/>
          <w:b/>
          <w:bCs/>
        </w:rPr>
      </w:pPr>
    </w:p>
    <w:p w14:paraId="277097C5">
      <w:pPr>
        <w:spacing w:after="0" w:line="240" w:lineRule="auto"/>
        <w:ind w:firstLine="709"/>
        <w:rPr>
          <w:rFonts w:ascii="Times New Roman" w:hAnsi="Times New Roman" w:cs="Times New Roman"/>
          <w:b/>
          <w:bCs/>
        </w:rPr>
      </w:pPr>
    </w:p>
    <w:p w14:paraId="25EAD468"/>
    <w:p w14:paraId="4DF02B2D"/>
    <w:p w14:paraId="14E9C33A"/>
    <w:p w14:paraId="7C70E5F0"/>
    <w:p w14:paraId="4FC505AE"/>
    <w:p w14:paraId="0BE6DE48"/>
    <w:p w14:paraId="7739848B"/>
    <w:p w14:paraId="6688E6F4">
      <w:pPr>
        <w:tabs>
          <w:tab w:val="left" w:pos="8010"/>
        </w:tabs>
        <w:spacing w:after="0" w:line="240" w:lineRule="atLeast"/>
        <w:jc w:val="right"/>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Приложение № 3</w:t>
      </w:r>
    </w:p>
    <w:p w14:paraId="4A47AE43">
      <w:pPr>
        <w:spacing w:after="0" w:line="240" w:lineRule="auto"/>
        <w:ind w:firstLine="426"/>
        <w:jc w:val="right"/>
        <w:rPr>
          <w:rFonts w:ascii="Times New Roman" w:hAnsi="Times New Roman" w:cs="Times New Roman"/>
          <w:bCs/>
          <w:sz w:val="23"/>
          <w:szCs w:val="23"/>
        </w:rPr>
      </w:pPr>
      <w:r>
        <w:rPr>
          <w:rFonts w:ascii="Times New Roman" w:hAnsi="Times New Roman" w:cs="Times New Roman"/>
        </w:rPr>
        <w:t>к Договору №</w:t>
      </w:r>
      <w:r>
        <w:rPr>
          <w:rFonts w:ascii="Times New Roman" w:hAnsi="Times New Roman" w:cs="Times New Roman"/>
          <w:bCs/>
          <w:sz w:val="23"/>
          <w:szCs w:val="23"/>
        </w:rPr>
        <w:t>_____ от «__»  _________2026 г.</w:t>
      </w:r>
    </w:p>
    <w:p w14:paraId="127176B6">
      <w:pPr>
        <w:spacing w:after="0" w:line="240" w:lineRule="atLeast"/>
        <w:ind w:firstLine="709"/>
        <w:jc w:val="center"/>
        <w:rPr>
          <w:rFonts w:ascii="Times New Roman" w:hAnsi="Times New Roman" w:cs="Times New Roman"/>
          <w:sz w:val="12"/>
          <w:szCs w:val="12"/>
        </w:rPr>
      </w:pPr>
    </w:p>
    <w:p w14:paraId="40934355">
      <w:pPr>
        <w:rPr>
          <w:rFonts w:ascii="Times New Roman" w:hAnsi="Times New Roman" w:cs="Times New Roman"/>
        </w:rPr>
      </w:pPr>
    </w:p>
    <w:p w14:paraId="4C9FC4DA">
      <w:pPr>
        <w:jc w:val="center"/>
        <w:rPr>
          <w:rFonts w:ascii="Times New Roman" w:hAnsi="Times New Roman" w:cs="Times New Roman"/>
          <w:b/>
        </w:rPr>
      </w:pPr>
      <w:r>
        <w:rPr>
          <w:rFonts w:ascii="Times New Roman" w:hAnsi="Times New Roman" w:cs="Times New Roman"/>
          <w:b/>
        </w:rPr>
        <w:t>АКТ ПРИЕМА-ПЕРЕДАЧИ КАРТ</w:t>
      </w:r>
    </w:p>
    <w:p w14:paraId="381B4C63">
      <w:pPr>
        <w:jc w:val="center"/>
        <w:rPr>
          <w:rFonts w:ascii="Times New Roman" w:hAnsi="Times New Roman" w:cs="Times New Roman"/>
        </w:rPr>
      </w:pPr>
    </w:p>
    <w:p w14:paraId="3BB024A8">
      <w:pPr>
        <w:spacing w:after="0" w:line="240" w:lineRule="auto"/>
        <w:ind w:firstLine="426"/>
        <w:jc w:val="both"/>
        <w:rPr>
          <w:rFonts w:ascii="Times New Roman" w:hAnsi="Times New Roman"/>
          <w:b/>
        </w:rPr>
      </w:pPr>
      <w:r>
        <w:rPr>
          <w:rFonts w:ascii="Times New Roman" w:hAnsi="Times New Roman" w:cs="Times New Roman"/>
          <w:b/>
          <w:bCs/>
          <w:sz w:val="24"/>
          <w:szCs w:val="24"/>
        </w:rPr>
        <w:t>________________________</w:t>
      </w:r>
      <w:r>
        <w:rPr>
          <w:rFonts w:ascii="Times New Roman" w:hAnsi="Times New Roman" w:cs="Times New Roman"/>
          <w:sz w:val="24"/>
          <w:szCs w:val="24"/>
        </w:rPr>
        <w:t>,</w:t>
      </w:r>
      <w:r>
        <w:rPr>
          <w:sz w:val="18"/>
          <w:szCs w:val="18"/>
        </w:rPr>
        <w:t xml:space="preserve"> </w:t>
      </w:r>
      <w:r>
        <w:rPr>
          <w:rFonts w:ascii="Times New Roman" w:hAnsi="Times New Roman" w:cs="Times New Roman"/>
          <w:sz w:val="23"/>
        </w:rPr>
        <w:t xml:space="preserve"> именуемое в дальнейшем «Продавец», в лице __________________________________ </w:t>
      </w:r>
      <w:r>
        <w:rPr>
          <w:rFonts w:ascii="Times New Roman" w:hAnsi="Times New Roman" w:cs="Times New Roman"/>
          <w:sz w:val="23"/>
          <w:szCs w:val="24"/>
          <w:lang w:eastAsia="ru-RU"/>
        </w:rPr>
        <w:t>, действующей на основании доверенности ____________ от _________________ г.</w:t>
      </w:r>
      <w:r>
        <w:rPr>
          <w:rFonts w:ascii="Times New Roman" w:hAnsi="Times New Roman" w:cs="Times New Roman"/>
          <w:sz w:val="23"/>
        </w:rPr>
        <w:t xml:space="preserve">, с одной стороны, и   </w:t>
      </w:r>
      <w:r>
        <w:rPr>
          <w:rFonts w:ascii="Times New Roman" w:hAnsi="Times New Roman" w:eastAsia="Calibri" w:cs="Times New Roman"/>
          <w:b/>
          <w:sz w:val="21"/>
          <w:szCs w:val="21"/>
        </w:rPr>
        <w:t>ФКУ ЛИУ-16 ГУФСИН России по Кемеровской области - Кузбассу</w:t>
      </w:r>
      <w:r>
        <w:rPr>
          <w:rFonts w:ascii="Times New Roman" w:hAnsi="Times New Roman" w:cs="Times New Roman"/>
          <w:sz w:val="23"/>
        </w:rPr>
        <w:t xml:space="preserve">, именуемое далее «Покупатель», в лице </w:t>
      </w:r>
      <w:r>
        <w:rPr>
          <w:rFonts w:ascii="Times New Roman" w:hAnsi="Times New Roman" w:cs="Times New Roman"/>
          <w:b/>
          <w:sz w:val="23"/>
        </w:rPr>
        <w:t>Марудина Вячеслава Александровича</w:t>
      </w:r>
      <w:r>
        <w:rPr>
          <w:rFonts w:ascii="Times New Roman" w:hAnsi="Times New Roman" w:cs="Times New Roman"/>
          <w:sz w:val="23"/>
        </w:rPr>
        <w:t xml:space="preserve">, действующего (ей) на основании </w:t>
      </w:r>
      <w:r>
        <w:rPr>
          <w:rFonts w:ascii="Times New Roman" w:hAnsi="Times New Roman" w:eastAsia="Times New Roman" w:cs="Times New Roman"/>
          <w:iCs/>
          <w:sz w:val="21"/>
          <w:szCs w:val="21"/>
        </w:rPr>
        <w:t xml:space="preserve">Приказа </w:t>
      </w:r>
      <w:r>
        <w:rPr>
          <w:rFonts w:ascii="Times New Roman" w:hAnsi="Times New Roman" w:eastAsia="Times New Roman" w:cs="Times New Roman"/>
          <w:bCs/>
          <w:iCs/>
          <w:sz w:val="21"/>
          <w:szCs w:val="21"/>
        </w:rPr>
        <w:t xml:space="preserve">ГУФСИН России по Кемеровской области-Кузбассу </w:t>
      </w:r>
      <w:r>
        <w:rPr>
          <w:rFonts w:ascii="Times New Roman" w:hAnsi="Times New Roman" w:eastAsia="Times New Roman"/>
          <w:bCs/>
          <w:iCs/>
          <w:sz w:val="21"/>
          <w:szCs w:val="21"/>
        </w:rPr>
        <w:t xml:space="preserve"> </w:t>
      </w:r>
      <w:r>
        <w:rPr>
          <w:rFonts w:ascii="Times New Roman" w:hAnsi="Times New Roman" w:eastAsia="Times New Roman" w:cs="Times New Roman"/>
          <w:bCs/>
          <w:iCs/>
          <w:sz w:val="21"/>
          <w:szCs w:val="21"/>
        </w:rPr>
        <w:t>от  10.10.2025 № 658-лс</w:t>
      </w:r>
      <w:r>
        <w:rPr>
          <w:rFonts w:ascii="Times New Roman" w:hAnsi="Times New Roman" w:eastAsia="Times New Roman" w:cs="Times New Roman"/>
          <w:sz w:val="21"/>
          <w:szCs w:val="21"/>
          <w:lang w:eastAsia="zh-CN"/>
        </w:rPr>
        <w:t xml:space="preserve"> и действующего на основании Устава</w:t>
      </w:r>
      <w:r>
        <w:rPr>
          <w:rFonts w:ascii="Times New Roman" w:hAnsi="Times New Roman" w:cs="Times New Roman"/>
          <w:sz w:val="23"/>
        </w:rPr>
        <w:t xml:space="preserve"> </w:t>
      </w:r>
      <w:r>
        <w:rPr>
          <w:rFonts w:ascii="Times New Roman" w:hAnsi="Times New Roman" w:cs="Times New Roman"/>
          <w:color w:val="000000" w:themeColor="text1"/>
          <w:sz w:val="23"/>
        </w:rPr>
        <w:t>,</w:t>
      </w:r>
      <w:r>
        <w:rPr>
          <w:rFonts w:ascii="Times New Roman" w:hAnsi="Times New Roman" w:cs="Times New Roman"/>
          <w:color w:val="FF0000"/>
          <w:sz w:val="23"/>
        </w:rPr>
        <w:t xml:space="preserve"> </w:t>
      </w:r>
      <w:r>
        <w:rPr>
          <w:rFonts w:ascii="Times New Roman" w:hAnsi="Times New Roman" w:cs="Times New Roman"/>
          <w:sz w:val="23"/>
          <w:szCs w:val="23"/>
        </w:rPr>
        <w:t xml:space="preserve">с другой стороны, </w:t>
      </w:r>
      <w:r>
        <w:rPr>
          <w:rFonts w:ascii="XO Thames" w:hAnsi="XO Thames"/>
          <w:sz w:val="23"/>
          <w:szCs w:val="23"/>
        </w:rPr>
        <w:t xml:space="preserve"> </w:t>
      </w:r>
      <w:r>
        <w:rPr>
          <w:rFonts w:ascii="Times New Roman" w:hAnsi="Times New Roman"/>
          <w:b/>
        </w:rPr>
        <w:t xml:space="preserve"> </w:t>
      </w:r>
      <w:r>
        <w:rPr>
          <w:rFonts w:ascii="Times New Roman" w:hAnsi="Times New Roman" w:cs="Times New Roman"/>
        </w:rPr>
        <w:t>приняло в надлежащем состоянии, без видимых повреждений и дефектов следующие топливные карты:</w:t>
      </w:r>
    </w:p>
    <w:p w14:paraId="55056A65">
      <w:pPr>
        <w:spacing w:after="0" w:line="240" w:lineRule="auto"/>
        <w:ind w:firstLine="426"/>
        <w:jc w:val="both"/>
        <w:rPr>
          <w:rFonts w:ascii="Times New Roman" w:hAnsi="Times New Roman" w:cs="Times New Roman"/>
        </w:rPr>
      </w:pPr>
    </w:p>
    <w:tbl>
      <w:tblPr>
        <w:tblStyle w:val="3"/>
        <w:tblpPr w:leftFromText="180" w:rightFromText="180" w:bottomFromText="200" w:vertAnchor="text" w:tblpY="1"/>
        <w:tblOverlap w:val="never"/>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1"/>
        <w:gridCol w:w="2399"/>
        <w:gridCol w:w="3544"/>
        <w:gridCol w:w="3544"/>
      </w:tblGrid>
      <w:tr w14:paraId="1795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431" w:type="dxa"/>
            <w:tcBorders>
              <w:top w:val="single" w:color="auto" w:sz="4" w:space="0"/>
              <w:left w:val="single" w:color="auto" w:sz="4" w:space="0"/>
              <w:bottom w:val="single" w:color="auto" w:sz="4" w:space="0"/>
              <w:right w:val="single" w:color="auto" w:sz="4" w:space="0"/>
            </w:tcBorders>
            <w:vAlign w:val="center"/>
          </w:tcPr>
          <w:p w14:paraId="1B8739B7">
            <w:pPr>
              <w:spacing w:after="0" w:line="240" w:lineRule="auto"/>
              <w:jc w:val="center"/>
              <w:rPr>
                <w:rFonts w:ascii="Times New Roman" w:hAnsi="Times New Roman" w:cs="Times New Roman"/>
                <w:lang w:eastAsia="ru-RU"/>
              </w:rPr>
            </w:pPr>
            <w:r>
              <w:rPr>
                <w:rFonts w:ascii="Times New Roman" w:hAnsi="Times New Roman" w:cs="Times New Roman"/>
                <w:lang w:eastAsia="ru-RU"/>
              </w:rPr>
              <w:t>№</w:t>
            </w:r>
          </w:p>
        </w:tc>
        <w:tc>
          <w:tcPr>
            <w:tcW w:w="2399" w:type="dxa"/>
            <w:tcBorders>
              <w:top w:val="single" w:color="auto" w:sz="4" w:space="0"/>
              <w:left w:val="single" w:color="auto" w:sz="4" w:space="0"/>
              <w:bottom w:val="single" w:color="auto" w:sz="4" w:space="0"/>
              <w:right w:val="single" w:color="auto" w:sz="4" w:space="0"/>
            </w:tcBorders>
            <w:vAlign w:val="center"/>
          </w:tcPr>
          <w:p w14:paraId="7C2B5F7E">
            <w:pPr>
              <w:spacing w:after="0" w:line="240" w:lineRule="auto"/>
              <w:jc w:val="center"/>
              <w:rPr>
                <w:rFonts w:ascii="Times New Roman" w:hAnsi="Times New Roman" w:cs="Times New Roman"/>
                <w:lang w:eastAsia="ru-RU"/>
              </w:rPr>
            </w:pPr>
            <w:r>
              <w:rPr>
                <w:rFonts w:ascii="Times New Roman" w:hAnsi="Times New Roman" w:cs="Times New Roman"/>
                <w:lang w:eastAsia="ru-RU"/>
              </w:rPr>
              <w:t>Гос. номер</w:t>
            </w:r>
          </w:p>
        </w:tc>
        <w:tc>
          <w:tcPr>
            <w:tcW w:w="3544" w:type="dxa"/>
            <w:tcBorders>
              <w:top w:val="single" w:color="auto" w:sz="4" w:space="0"/>
              <w:left w:val="single" w:color="auto" w:sz="4" w:space="0"/>
              <w:bottom w:val="single" w:color="auto" w:sz="4" w:space="0"/>
              <w:right w:val="single" w:color="auto" w:sz="4" w:space="0"/>
            </w:tcBorders>
            <w:vAlign w:val="center"/>
          </w:tcPr>
          <w:p w14:paraId="7B72A87F">
            <w:pPr>
              <w:spacing w:after="0" w:line="240" w:lineRule="auto"/>
              <w:jc w:val="center"/>
              <w:rPr>
                <w:rFonts w:ascii="Times New Roman" w:hAnsi="Times New Roman" w:cs="Times New Roman"/>
                <w:lang w:eastAsia="ru-RU"/>
              </w:rPr>
            </w:pPr>
            <w:r>
              <w:rPr>
                <w:rFonts w:ascii="Times New Roman" w:hAnsi="Times New Roman" w:cs="Times New Roman"/>
                <w:lang w:eastAsia="ru-RU"/>
              </w:rPr>
              <w:t>Внутренний номер карты</w:t>
            </w:r>
          </w:p>
        </w:tc>
        <w:tc>
          <w:tcPr>
            <w:tcW w:w="3544" w:type="dxa"/>
            <w:tcBorders>
              <w:top w:val="single" w:color="auto" w:sz="4" w:space="0"/>
              <w:left w:val="single" w:color="auto" w:sz="4" w:space="0"/>
              <w:bottom w:val="single" w:color="auto" w:sz="4" w:space="0"/>
              <w:right w:val="single" w:color="auto" w:sz="4" w:space="0"/>
            </w:tcBorders>
            <w:vAlign w:val="center"/>
          </w:tcPr>
          <w:p w14:paraId="2E0BCB7A">
            <w:pPr>
              <w:spacing w:after="0" w:line="240" w:lineRule="auto"/>
              <w:jc w:val="center"/>
              <w:rPr>
                <w:rFonts w:ascii="Times New Roman" w:hAnsi="Times New Roman" w:cs="Times New Roman"/>
                <w:lang w:eastAsia="ru-RU"/>
              </w:rPr>
            </w:pPr>
            <w:r>
              <w:rPr>
                <w:rFonts w:ascii="Times New Roman" w:hAnsi="Times New Roman" w:cs="Times New Roman"/>
                <w:color w:val="000000"/>
              </w:rPr>
              <w:t>Номер карты</w:t>
            </w:r>
          </w:p>
        </w:tc>
      </w:tr>
      <w:tr w14:paraId="4D70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trPr>
        <w:tc>
          <w:tcPr>
            <w:tcW w:w="431" w:type="dxa"/>
            <w:tcBorders>
              <w:top w:val="single" w:color="auto" w:sz="4" w:space="0"/>
              <w:left w:val="single" w:color="auto" w:sz="4" w:space="0"/>
              <w:bottom w:val="single" w:color="auto" w:sz="4" w:space="0"/>
              <w:right w:val="single" w:color="auto" w:sz="4" w:space="0"/>
            </w:tcBorders>
            <w:noWrap/>
            <w:vAlign w:val="center"/>
          </w:tcPr>
          <w:p w14:paraId="13D7927E">
            <w:pPr>
              <w:spacing w:after="0" w:line="240" w:lineRule="auto"/>
              <w:jc w:val="center"/>
              <w:rPr>
                <w:rFonts w:ascii="Times New Roman" w:hAnsi="Times New Roman" w:cs="Times New Roman"/>
                <w:lang w:eastAsia="ru-RU"/>
              </w:rPr>
            </w:pPr>
            <w:r>
              <w:rPr>
                <w:rFonts w:ascii="Times New Roman" w:hAnsi="Times New Roman" w:cs="Times New Roman"/>
                <w:lang w:eastAsia="ru-RU"/>
              </w:rPr>
              <w:t>1</w:t>
            </w:r>
          </w:p>
        </w:tc>
        <w:tc>
          <w:tcPr>
            <w:tcW w:w="2399" w:type="dxa"/>
            <w:tcBorders>
              <w:top w:val="single" w:color="auto" w:sz="4" w:space="0"/>
              <w:left w:val="single" w:color="auto" w:sz="4" w:space="0"/>
              <w:bottom w:val="single" w:color="auto" w:sz="4" w:space="0"/>
              <w:right w:val="single" w:color="auto" w:sz="4" w:space="0"/>
            </w:tcBorders>
            <w:noWrap/>
          </w:tcPr>
          <w:p w14:paraId="551E06EA">
            <w:pPr>
              <w:spacing w:after="0" w:line="240" w:lineRule="auto"/>
              <w:jc w:val="center"/>
              <w:rPr>
                <w:rFonts w:ascii="Times New Roman" w:hAnsi="Times New Roman" w:cs="Times New Roman"/>
                <w:bCs/>
              </w:rPr>
            </w:pPr>
          </w:p>
        </w:tc>
        <w:tc>
          <w:tcPr>
            <w:tcW w:w="3544" w:type="dxa"/>
            <w:tcBorders>
              <w:top w:val="single" w:color="auto" w:sz="4" w:space="0"/>
              <w:left w:val="single" w:color="auto" w:sz="4" w:space="0"/>
              <w:bottom w:val="single" w:color="auto" w:sz="4" w:space="0"/>
              <w:right w:val="single" w:color="auto" w:sz="4" w:space="0"/>
            </w:tcBorders>
            <w:noWrap/>
            <w:vAlign w:val="center"/>
          </w:tcPr>
          <w:p w14:paraId="3C9D6C3D">
            <w:pPr>
              <w:jc w:val="center"/>
              <w:rPr>
                <w:rFonts w:ascii="Times New Roman" w:hAnsi="Times New Roman" w:cs="Times New Roman"/>
              </w:rPr>
            </w:pPr>
          </w:p>
        </w:tc>
        <w:tc>
          <w:tcPr>
            <w:tcW w:w="3544" w:type="dxa"/>
            <w:tcBorders>
              <w:top w:val="single" w:color="auto" w:sz="4" w:space="0"/>
              <w:left w:val="single" w:color="auto" w:sz="4" w:space="0"/>
              <w:bottom w:val="single" w:color="auto" w:sz="4" w:space="0"/>
              <w:right w:val="single" w:color="auto" w:sz="4" w:space="0"/>
            </w:tcBorders>
            <w:noWrap/>
            <w:vAlign w:val="center"/>
          </w:tcPr>
          <w:p w14:paraId="7F3A59EA">
            <w:pPr>
              <w:jc w:val="center"/>
              <w:rPr>
                <w:rFonts w:ascii="Times New Roman" w:hAnsi="Times New Roman" w:cs="Times New Roman"/>
              </w:rPr>
            </w:pPr>
          </w:p>
        </w:tc>
      </w:tr>
      <w:tr w14:paraId="185E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trPr>
        <w:tc>
          <w:tcPr>
            <w:tcW w:w="431" w:type="dxa"/>
            <w:tcBorders>
              <w:top w:val="single" w:color="auto" w:sz="4" w:space="0"/>
              <w:left w:val="single" w:color="auto" w:sz="4" w:space="0"/>
              <w:bottom w:val="single" w:color="auto" w:sz="4" w:space="0"/>
              <w:right w:val="single" w:color="auto" w:sz="4" w:space="0"/>
            </w:tcBorders>
            <w:noWrap/>
            <w:vAlign w:val="center"/>
          </w:tcPr>
          <w:p w14:paraId="07A28A30">
            <w:pPr>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2399" w:type="dxa"/>
            <w:tcBorders>
              <w:top w:val="single" w:color="auto" w:sz="4" w:space="0"/>
              <w:left w:val="single" w:color="auto" w:sz="4" w:space="0"/>
              <w:bottom w:val="single" w:color="auto" w:sz="4" w:space="0"/>
              <w:right w:val="single" w:color="auto" w:sz="4" w:space="0"/>
            </w:tcBorders>
            <w:noWrap/>
          </w:tcPr>
          <w:p w14:paraId="2297A754">
            <w:pPr>
              <w:spacing w:after="0" w:line="240" w:lineRule="auto"/>
              <w:jc w:val="center"/>
              <w:rPr>
                <w:rFonts w:ascii="Times New Roman" w:hAnsi="Times New Roman" w:cs="Times New Roman"/>
                <w:bCs/>
              </w:rPr>
            </w:pPr>
          </w:p>
        </w:tc>
        <w:tc>
          <w:tcPr>
            <w:tcW w:w="3544" w:type="dxa"/>
            <w:tcBorders>
              <w:top w:val="single" w:color="auto" w:sz="4" w:space="0"/>
              <w:left w:val="single" w:color="auto" w:sz="4" w:space="0"/>
              <w:bottom w:val="single" w:color="auto" w:sz="4" w:space="0"/>
              <w:right w:val="single" w:color="auto" w:sz="4" w:space="0"/>
            </w:tcBorders>
            <w:noWrap/>
            <w:vAlign w:val="center"/>
          </w:tcPr>
          <w:p w14:paraId="267DC777">
            <w:pPr>
              <w:jc w:val="center"/>
              <w:rPr>
                <w:rFonts w:ascii="Times New Roman" w:hAnsi="Times New Roman" w:cs="Times New Roman"/>
              </w:rPr>
            </w:pPr>
          </w:p>
        </w:tc>
        <w:tc>
          <w:tcPr>
            <w:tcW w:w="3544" w:type="dxa"/>
            <w:tcBorders>
              <w:top w:val="single" w:color="auto" w:sz="4" w:space="0"/>
              <w:left w:val="single" w:color="auto" w:sz="4" w:space="0"/>
              <w:bottom w:val="single" w:color="auto" w:sz="4" w:space="0"/>
              <w:right w:val="single" w:color="auto" w:sz="4" w:space="0"/>
            </w:tcBorders>
            <w:noWrap/>
            <w:vAlign w:val="center"/>
          </w:tcPr>
          <w:p w14:paraId="6E5107EA">
            <w:pPr>
              <w:jc w:val="center"/>
              <w:rPr>
                <w:rFonts w:ascii="Times New Roman" w:hAnsi="Times New Roman" w:cs="Times New Roman"/>
              </w:rPr>
            </w:pPr>
          </w:p>
        </w:tc>
      </w:tr>
    </w:tbl>
    <w:p w14:paraId="2CEE6C73">
      <w:pPr>
        <w:spacing w:after="0" w:line="240" w:lineRule="auto"/>
        <w:ind w:firstLine="426"/>
        <w:jc w:val="both"/>
        <w:rPr>
          <w:rFonts w:ascii="Times New Roman" w:hAnsi="Times New Roman" w:cs="Times New Roman"/>
        </w:rPr>
      </w:pPr>
    </w:p>
    <w:p w14:paraId="707EA9F8">
      <w:pPr>
        <w:spacing w:after="0" w:line="240" w:lineRule="auto"/>
        <w:ind w:firstLine="426"/>
        <w:jc w:val="both"/>
        <w:rPr>
          <w:rFonts w:ascii="Times New Roman" w:hAnsi="Times New Roman" w:cs="Times New Roman"/>
        </w:rPr>
      </w:pPr>
    </w:p>
    <w:p w14:paraId="0B507D9C">
      <w:pPr>
        <w:spacing w:after="0" w:line="240" w:lineRule="auto"/>
        <w:jc w:val="both"/>
        <w:rPr>
          <w:rFonts w:ascii="Times New Roman" w:hAnsi="Times New Roman" w:cs="Times New Roman"/>
        </w:rPr>
      </w:pPr>
    </w:p>
    <w:p w14:paraId="211ABF19">
      <w:pPr>
        <w:spacing w:after="0" w:line="240" w:lineRule="auto"/>
        <w:ind w:firstLine="426"/>
        <w:jc w:val="both"/>
        <w:rPr>
          <w:rFonts w:ascii="Times New Roman" w:hAnsi="Times New Roman" w:cs="Times New Roman"/>
        </w:rPr>
      </w:pPr>
    </w:p>
    <w:p w14:paraId="3837F483">
      <w:pPr>
        <w:jc w:val="both"/>
        <w:rPr>
          <w:rFonts w:ascii="Times New Roman" w:hAnsi="Times New Roman" w:cs="Times New Roman"/>
        </w:rPr>
      </w:pPr>
      <w:r>
        <w:rPr>
          <w:rFonts w:ascii="Times New Roman" w:hAnsi="Times New Roman" w:cs="Times New Roman"/>
        </w:rPr>
        <w:t>По переданным картам Стороны друг к другу претензий не имеют.</w:t>
      </w:r>
    </w:p>
    <w:p w14:paraId="0F22536C">
      <w:pPr>
        <w:spacing w:after="0" w:line="240" w:lineRule="auto"/>
        <w:jc w:val="center"/>
        <w:rPr>
          <w:rFonts w:ascii="Times New Roman" w:hAnsi="Times New Roman" w:cs="Times New Roman"/>
          <w:b/>
          <w:bCs/>
        </w:rPr>
      </w:pPr>
      <w:r>
        <w:rPr>
          <w:rFonts w:ascii="Times New Roman" w:hAnsi="Times New Roman" w:cs="Times New Roman"/>
          <w:b/>
          <w:bCs/>
        </w:rPr>
        <w:t>ПОДПИСИ СТОРОН</w:t>
      </w:r>
    </w:p>
    <w:p w14:paraId="7868BF48">
      <w:pPr>
        <w:spacing w:after="0" w:line="240" w:lineRule="auto"/>
        <w:jc w:val="center"/>
        <w:rPr>
          <w:rFonts w:ascii="Times New Roman" w:hAnsi="Times New Roman" w:cs="Times New Roman"/>
          <w:b/>
          <w:bCs/>
        </w:rPr>
      </w:pPr>
    </w:p>
    <w:p w14:paraId="30FB7884">
      <w:pPr>
        <w:spacing w:after="0" w:line="240" w:lineRule="auto"/>
        <w:jc w:val="center"/>
        <w:rPr>
          <w:rFonts w:ascii="Times New Roman" w:hAnsi="Times New Roman" w:cs="Times New Roman"/>
          <w:b/>
          <w:bCs/>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3"/>
        <w:gridCol w:w="4750"/>
      </w:tblGrid>
      <w:tr w14:paraId="0F04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5E239A0B">
            <w:pPr>
              <w:pStyle w:val="8"/>
              <w:rPr>
                <w:rFonts w:ascii="Times New Roman" w:hAnsi="Times New Roman" w:cs="Times New Roman"/>
                <w:sz w:val="18"/>
                <w:szCs w:val="18"/>
              </w:rPr>
            </w:pPr>
            <w:r>
              <w:rPr>
                <w:rFonts w:ascii="Times New Roman" w:hAnsi="Times New Roman" w:cs="Times New Roman"/>
              </w:rPr>
              <w:t>ПРОДАВЕЦ:</w:t>
            </w:r>
            <w:r>
              <w:rPr>
                <w:rFonts w:ascii="Times New Roman" w:hAnsi="Times New Roman" w:cs="Times New Roman"/>
                <w:b/>
                <w:bCs/>
              </w:rPr>
              <w:t xml:space="preserve"> </w:t>
            </w:r>
          </w:p>
          <w:p w14:paraId="0595254D">
            <w:pPr>
              <w:spacing w:after="0" w:line="240" w:lineRule="auto"/>
              <w:rPr>
                <w:rFonts w:ascii="Times New Roman" w:hAnsi="Times New Roman" w:cs="Times New Roman"/>
                <w:bCs/>
              </w:rPr>
            </w:pPr>
          </w:p>
          <w:p w14:paraId="1FD30F06">
            <w:pPr>
              <w:spacing w:after="0" w:line="240" w:lineRule="auto"/>
              <w:rPr>
                <w:rFonts w:ascii="Times New Roman" w:hAnsi="Times New Roman" w:cs="Times New Roman"/>
                <w:b/>
                <w:bCs/>
              </w:rPr>
            </w:pPr>
          </w:p>
          <w:p w14:paraId="266CF603">
            <w:pPr>
              <w:spacing w:after="0" w:line="240" w:lineRule="auto"/>
              <w:rPr>
                <w:rFonts w:ascii="Times New Roman" w:hAnsi="Times New Roman" w:cs="Times New Roman"/>
                <w:b/>
                <w:bCs/>
              </w:rPr>
            </w:pPr>
          </w:p>
          <w:p w14:paraId="4DB0981A">
            <w:pPr>
              <w:spacing w:after="0" w:line="240" w:lineRule="auto"/>
              <w:rPr>
                <w:rFonts w:ascii="Times New Roman" w:hAnsi="Times New Roman" w:cs="Times New Roman"/>
              </w:rPr>
            </w:pPr>
            <w:r>
              <w:rPr>
                <w:rFonts w:ascii="Times New Roman" w:hAnsi="Times New Roman" w:cs="Times New Roman"/>
              </w:rPr>
              <w:t xml:space="preserve">_________________/ </w:t>
            </w:r>
          </w:p>
          <w:p w14:paraId="4A4911EA">
            <w:pPr>
              <w:spacing w:after="0" w:line="240" w:lineRule="auto"/>
              <w:rPr>
                <w:rFonts w:ascii="Times New Roman" w:hAnsi="Times New Roman" w:cs="Times New Roman"/>
              </w:rPr>
            </w:pPr>
            <w:r>
              <w:rPr>
                <w:rFonts w:ascii="Times New Roman" w:hAnsi="Times New Roman" w:cs="Times New Roman"/>
              </w:rPr>
              <w:t>м.п.</w:t>
            </w:r>
          </w:p>
          <w:p w14:paraId="600EA2C7">
            <w:pPr>
              <w:spacing w:after="0" w:line="240" w:lineRule="auto"/>
              <w:rPr>
                <w:rFonts w:ascii="Times New Roman" w:hAnsi="Times New Roman" w:cs="Times New Roman"/>
              </w:rPr>
            </w:pPr>
          </w:p>
          <w:p w14:paraId="379CB559">
            <w:pPr>
              <w:spacing w:after="0" w:line="240" w:lineRule="auto"/>
              <w:rPr>
                <w:rFonts w:ascii="Times New Roman" w:hAnsi="Times New Roman" w:cs="Times New Roman"/>
              </w:rPr>
            </w:pPr>
          </w:p>
        </w:tc>
        <w:tc>
          <w:tcPr>
            <w:tcW w:w="4786" w:type="dxa"/>
          </w:tcPr>
          <w:p w14:paraId="60832099">
            <w:pPr>
              <w:spacing w:after="0" w:line="240" w:lineRule="auto"/>
              <w:rPr>
                <w:rFonts w:ascii="Times New Roman" w:hAnsi="Times New Roman" w:cs="Times New Roman"/>
              </w:rPr>
            </w:pPr>
            <w:r>
              <w:rPr>
                <w:rFonts w:ascii="Times New Roman" w:hAnsi="Times New Roman" w:cs="Times New Roman"/>
              </w:rPr>
              <w:t xml:space="preserve">ПОКУПАТЕЛЬ: </w:t>
            </w:r>
            <w:r>
              <w:rPr>
                <w:rFonts w:ascii="Times New Roman" w:hAnsi="Times New Roman" w:cs="Times New Roman"/>
                <w:b/>
                <w:color w:val="000000" w:themeColor="text1"/>
              </w:rPr>
              <w:t>ФКУ ЛИУ-16 ГУФСИН России по Кемеровской области-Кузбассу</w:t>
            </w:r>
          </w:p>
          <w:p w14:paraId="02D9F5B1">
            <w:pPr>
              <w:spacing w:after="0" w:line="240" w:lineRule="auto"/>
              <w:rPr>
                <w:rFonts w:ascii="Times New Roman" w:hAnsi="Times New Roman" w:cs="Times New Roman"/>
              </w:rPr>
            </w:pPr>
          </w:p>
          <w:p w14:paraId="338D8E42">
            <w:pPr>
              <w:spacing w:after="0" w:line="240" w:lineRule="auto"/>
              <w:rPr>
                <w:rFonts w:ascii="Times New Roman" w:hAnsi="Times New Roman" w:cs="Times New Roman"/>
              </w:rPr>
            </w:pPr>
          </w:p>
          <w:p w14:paraId="14B887AC">
            <w:pPr>
              <w:spacing w:after="0" w:line="240" w:lineRule="auto"/>
              <w:rPr>
                <w:rFonts w:ascii="Times New Roman" w:hAnsi="Times New Roman" w:cs="Times New Roman"/>
              </w:rPr>
            </w:pPr>
            <w:r>
              <w:rPr>
                <w:rFonts w:ascii="Times New Roman" w:hAnsi="Times New Roman" w:cs="Times New Roman"/>
                <w:b/>
              </w:rPr>
              <w:t>_________________________</w:t>
            </w:r>
            <w:r>
              <w:rPr>
                <w:rFonts w:ascii="Times New Roman" w:hAnsi="Times New Roman" w:cs="Times New Roman"/>
              </w:rPr>
              <w:t>/В.А. Марудин</w:t>
            </w:r>
          </w:p>
          <w:p w14:paraId="61013F24">
            <w:pPr>
              <w:spacing w:after="0" w:line="240" w:lineRule="auto"/>
              <w:rPr>
                <w:rFonts w:ascii="Times New Roman" w:hAnsi="Times New Roman" w:cs="Times New Roman"/>
                <w:b/>
              </w:rPr>
            </w:pPr>
            <w:r>
              <w:rPr>
                <w:rFonts w:ascii="Times New Roman" w:hAnsi="Times New Roman" w:cs="Times New Roman"/>
              </w:rPr>
              <w:t>м.п</w:t>
            </w:r>
          </w:p>
          <w:p w14:paraId="6AA79281">
            <w:pPr>
              <w:spacing w:after="0" w:line="240" w:lineRule="auto"/>
              <w:rPr>
                <w:rFonts w:ascii="Times New Roman" w:hAnsi="Times New Roman" w:cs="Times New Roman"/>
              </w:rPr>
            </w:pPr>
          </w:p>
        </w:tc>
      </w:tr>
    </w:tbl>
    <w:p w14:paraId="145F82CB">
      <w:pPr>
        <w:spacing w:after="0" w:line="240" w:lineRule="auto"/>
        <w:ind w:firstLine="709"/>
        <w:rPr>
          <w:rFonts w:ascii="Times New Roman" w:hAnsi="Times New Roman" w:cs="Times New Roman"/>
          <w:b/>
          <w:bCs/>
        </w:rPr>
      </w:pPr>
    </w:p>
    <w:p w14:paraId="1345C944">
      <w:pPr>
        <w:spacing w:after="0" w:line="240" w:lineRule="auto"/>
        <w:ind w:firstLine="709"/>
        <w:rPr>
          <w:rFonts w:ascii="Times New Roman" w:hAnsi="Times New Roman" w:cs="Times New Roman"/>
          <w:b/>
          <w:bCs/>
        </w:rPr>
      </w:pPr>
    </w:p>
    <w:p w14:paraId="4C420FCF">
      <w:pPr>
        <w:spacing w:after="0" w:line="240" w:lineRule="auto"/>
        <w:ind w:firstLine="709"/>
        <w:rPr>
          <w:rFonts w:ascii="Times New Roman" w:hAnsi="Times New Roman" w:cs="Times New Roman"/>
          <w:b/>
          <w:bCs/>
        </w:rPr>
      </w:pPr>
    </w:p>
    <w:p w14:paraId="0689888B"/>
    <w:sectPr>
      <w:pgSz w:w="11906" w:h="16838"/>
      <w:pgMar w:top="1134" w:right="850" w:bottom="993"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XO Thames">
    <w:panose1 w:val="02020603050405020304"/>
    <w:charset w:val="CC"/>
    <w:family w:val="roman"/>
    <w:pitch w:val="default"/>
    <w:sig w:usb0="800006FF" w:usb1="0000285A" w:usb2="00000000" w:usb3="00000000" w:csb0="20000015" w:csb1="00000000"/>
  </w:font>
  <w:font w:name="ArialMT">
    <w:altName w:val="Times New Roman"/>
    <w:panose1 w:val="00000000000000000000"/>
    <w:charset w:val="80"/>
    <w:family w:val="auto"/>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AC5A9F"/>
    <w:multiLevelType w:val="multilevel"/>
    <w:tmpl w:val="2DAC5A9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
    <w:nsid w:val="35B81E43"/>
    <w:multiLevelType w:val="multilevel"/>
    <w:tmpl w:val="35B81E4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22F5970"/>
    <w:multiLevelType w:val="multilevel"/>
    <w:tmpl w:val="422F5970"/>
    <w:lvl w:ilvl="0" w:tentative="0">
      <w:start w:val="7"/>
      <w:numFmt w:val="decimal"/>
      <w:lvlText w:val="%1."/>
      <w:lvlJc w:val="left"/>
      <w:pPr>
        <w:ind w:left="360" w:hanging="360"/>
      </w:pPr>
      <w:rPr>
        <w:rFonts w:hint="default"/>
      </w:rPr>
    </w:lvl>
    <w:lvl w:ilvl="1" w:tentative="0">
      <w:start w:val="4"/>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8185B"/>
    <w:rsid w:val="000463D1"/>
    <w:rsid w:val="00096A98"/>
    <w:rsid w:val="0022049A"/>
    <w:rsid w:val="003D7CCF"/>
    <w:rsid w:val="00414DC8"/>
    <w:rsid w:val="00450054"/>
    <w:rsid w:val="00496F8C"/>
    <w:rsid w:val="004B5B51"/>
    <w:rsid w:val="004F67CC"/>
    <w:rsid w:val="005F5292"/>
    <w:rsid w:val="006151F0"/>
    <w:rsid w:val="0062443F"/>
    <w:rsid w:val="006907AA"/>
    <w:rsid w:val="006A30FC"/>
    <w:rsid w:val="008301AE"/>
    <w:rsid w:val="008F7480"/>
    <w:rsid w:val="00903BC7"/>
    <w:rsid w:val="009439CE"/>
    <w:rsid w:val="0098185B"/>
    <w:rsid w:val="009A596B"/>
    <w:rsid w:val="00A37186"/>
    <w:rsid w:val="00AB2CD6"/>
    <w:rsid w:val="00AE59B8"/>
    <w:rsid w:val="00C34EBC"/>
    <w:rsid w:val="00D91A9E"/>
    <w:rsid w:val="00DA64B3"/>
    <w:rsid w:val="00EB7D06"/>
    <w:rsid w:val="00F33C47"/>
    <w:rsid w:val="00F441E0"/>
    <w:rsid w:val="00F52F85"/>
    <w:rsid w:val="344F72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Абзац списка1"/>
    <w:basedOn w:val="1"/>
    <w:qFormat/>
    <w:uiPriority w:val="99"/>
    <w:pPr>
      <w:spacing w:after="0" w:line="240" w:lineRule="auto"/>
      <w:ind w:left="720"/>
    </w:pPr>
    <w:rPr>
      <w:rFonts w:ascii="Times New Roman" w:hAnsi="Times New Roman" w:eastAsia="Times New Roman" w:cs="Times New Roman"/>
      <w:sz w:val="24"/>
      <w:szCs w:val="24"/>
      <w:lang w:eastAsia="ru-RU"/>
    </w:rPr>
  </w:style>
  <w:style w:type="paragraph" w:styleId="5">
    <w:name w:val="List Paragraph"/>
    <w:basedOn w:val="1"/>
    <w:qFormat/>
    <w:uiPriority w:val="34"/>
    <w:pPr>
      <w:spacing w:after="0" w:line="240" w:lineRule="auto"/>
      <w:ind w:left="720"/>
    </w:pPr>
    <w:rPr>
      <w:rFonts w:ascii="Times New Roman" w:hAnsi="Times New Roman" w:eastAsia="Times New Roman" w:cs="Times New Roman"/>
      <w:sz w:val="24"/>
      <w:szCs w:val="24"/>
      <w:lang w:eastAsia="ru-RU"/>
    </w:rPr>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7">
    <w:name w:val="f_211"/>
    <w:qFormat/>
    <w:uiPriority w:val="99"/>
    <w:rPr>
      <w:sz w:val="32"/>
      <w:szCs w:val="32"/>
    </w:rPr>
  </w:style>
  <w:style w:type="paragraph" w:customStyle="1" w:styleId="8">
    <w:name w:val="Default"/>
    <w:uiPriority w:val="0"/>
    <w:pPr>
      <w:autoSpaceDE w:val="0"/>
      <w:autoSpaceDN w:val="0"/>
      <w:adjustRightInd w:val="0"/>
      <w:spacing w:after="0" w:line="240" w:lineRule="auto"/>
    </w:pPr>
    <w:rPr>
      <w:rFonts w:ascii="Arial" w:hAnsi="Arial" w:cs="Arial" w:eastAsiaTheme="minorHAnsi"/>
      <w:color w:val="000000"/>
      <w:sz w:val="24"/>
      <w:szCs w:val="24"/>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4738</Words>
  <Characters>33142</Characters>
  <Lines>274</Lines>
  <Paragraphs>77</Paragraphs>
  <TotalTime>277</TotalTime>
  <ScaleCrop>false</ScaleCrop>
  <LinksUpToDate>false</LinksUpToDate>
  <CharactersWithSpaces>38238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2026-07-13T08:59:00Z</dcterms:created>
  <dc:creator>Сотрудник</dc:creator>
  <cp:lastModifiedBy>Sotrudnik</cp:lastModifiedBy>
  <dcterms:modified xsi:type="dcterms:W3CDTF">2026-07-27T08:06:14Z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eyJoZGlkIjoiZjI5YTM2YTE3MjMyYjBhODlhNjdkOWM5YmNiMjM0YjgifQ==</vt:lpwstr>
  </property>
  <property fmtid="{D5CDD505-2E9C-101B-9397-08002B2CF9AE}" pid="3" name="KSOProductBuildVer">
    <vt:lpwstr>1049-12.1.0.26880</vt:lpwstr>
  </property>
  <property fmtid="{D5CDD505-2E9C-101B-9397-08002B2CF9AE}" pid="4" name="ICV">
    <vt:lpwstr>14BC4351618543B2A1D9321A36E7AC28_12</vt:lpwstr>
  </property>
</Properties>
</file>