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29C7" w14:textId="77777777" w:rsidR="00562977" w:rsidRPr="00E02AAD" w:rsidRDefault="00562977" w:rsidP="00C25EF0">
      <w:pPr>
        <w:widowControl w:val="0"/>
        <w:suppressAutoHyphens/>
        <w:spacing w:after="0" w:line="240" w:lineRule="auto"/>
        <w:contextualSpacing/>
        <w:jc w:val="center"/>
        <w:rPr>
          <w:rFonts w:ascii="Times New Roman" w:hAnsi="Times New Roman"/>
          <w:b/>
        </w:rPr>
      </w:pPr>
      <w:r w:rsidRPr="00E02AAD">
        <w:rPr>
          <w:rFonts w:ascii="Times New Roman" w:hAnsi="Times New Roman"/>
          <w:b/>
        </w:rPr>
        <w:t>ОПИСАНИЕ ОБЪЕКТА ЗАКУПКИ</w:t>
      </w:r>
    </w:p>
    <w:p w14:paraId="29E19BC6" w14:textId="4C01363D" w:rsidR="00562977" w:rsidRDefault="00562977" w:rsidP="00562977">
      <w:pPr>
        <w:autoSpaceDE w:val="0"/>
        <w:autoSpaceDN w:val="0"/>
        <w:adjustRightInd w:val="0"/>
        <w:spacing w:after="0" w:line="240" w:lineRule="auto"/>
        <w:contextualSpacing/>
        <w:jc w:val="center"/>
        <w:rPr>
          <w:rFonts w:ascii="Times New Roman" w:hAnsi="Times New Roman"/>
          <w:b/>
        </w:rPr>
      </w:pPr>
      <w:r w:rsidRPr="00E02AAD">
        <w:rPr>
          <w:rFonts w:ascii="Times New Roman" w:hAnsi="Times New Roman"/>
          <w:b/>
        </w:rPr>
        <w:t xml:space="preserve">на поставку </w:t>
      </w:r>
      <w:r w:rsidR="007C352E">
        <w:rPr>
          <w:rFonts w:ascii="Times New Roman" w:hAnsi="Times New Roman"/>
          <w:b/>
        </w:rPr>
        <w:t>бытовой техники</w:t>
      </w:r>
    </w:p>
    <w:p w14:paraId="4F21C4A9" w14:textId="77777777" w:rsidR="00562977" w:rsidRPr="00E02AAD" w:rsidRDefault="00562977" w:rsidP="00562977">
      <w:pPr>
        <w:autoSpaceDE w:val="0"/>
        <w:autoSpaceDN w:val="0"/>
        <w:adjustRightInd w:val="0"/>
        <w:spacing w:after="0" w:line="240" w:lineRule="auto"/>
        <w:contextualSpacing/>
        <w:jc w:val="center"/>
        <w:rPr>
          <w:rFonts w:ascii="Times New Roman" w:hAnsi="Times New Roman"/>
          <w:b/>
        </w:rPr>
      </w:pP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1792"/>
        <w:gridCol w:w="10489"/>
        <w:gridCol w:w="709"/>
        <w:gridCol w:w="724"/>
      </w:tblGrid>
      <w:tr w:rsidR="00562977" w:rsidRPr="00E02AAD" w14:paraId="7932E82A" w14:textId="77777777" w:rsidTr="007C352E">
        <w:tc>
          <w:tcPr>
            <w:tcW w:w="263" w:type="pct"/>
            <w:shd w:val="clear" w:color="auto" w:fill="auto"/>
          </w:tcPr>
          <w:p w14:paraId="5D82570B" w14:textId="77777777" w:rsidR="00562977" w:rsidRPr="00E02AAD" w:rsidRDefault="00562977" w:rsidP="005E550F">
            <w:pPr>
              <w:spacing w:after="0" w:line="240" w:lineRule="auto"/>
              <w:contextualSpacing/>
              <w:jc w:val="center"/>
              <w:rPr>
                <w:rFonts w:ascii="Times New Roman" w:hAnsi="Times New Roman"/>
                <w:b/>
              </w:rPr>
            </w:pPr>
            <w:r w:rsidRPr="00E02AAD">
              <w:rPr>
                <w:rFonts w:ascii="Times New Roman" w:hAnsi="Times New Roman"/>
                <w:b/>
              </w:rPr>
              <w:t>№ п/п</w:t>
            </w:r>
          </w:p>
        </w:tc>
        <w:tc>
          <w:tcPr>
            <w:tcW w:w="619" w:type="pct"/>
            <w:shd w:val="clear" w:color="auto" w:fill="auto"/>
          </w:tcPr>
          <w:p w14:paraId="6C521E0E" w14:textId="77777777" w:rsidR="00562977" w:rsidRPr="00E02AAD" w:rsidRDefault="00562977" w:rsidP="005E550F">
            <w:pPr>
              <w:spacing w:after="0" w:line="240" w:lineRule="auto"/>
              <w:contextualSpacing/>
              <w:jc w:val="center"/>
              <w:rPr>
                <w:rFonts w:ascii="Times New Roman" w:hAnsi="Times New Roman"/>
                <w:b/>
              </w:rPr>
            </w:pPr>
            <w:r w:rsidRPr="00E02AAD">
              <w:rPr>
                <w:rFonts w:ascii="Times New Roman" w:hAnsi="Times New Roman"/>
                <w:b/>
                <w:bCs/>
              </w:rPr>
              <w:t>Наименование товара</w:t>
            </w:r>
          </w:p>
        </w:tc>
        <w:tc>
          <w:tcPr>
            <w:tcW w:w="3622" w:type="pct"/>
            <w:shd w:val="clear" w:color="auto" w:fill="auto"/>
          </w:tcPr>
          <w:p w14:paraId="2557EFDB" w14:textId="77777777" w:rsidR="00562977" w:rsidRPr="00E02AAD" w:rsidRDefault="00562977" w:rsidP="005E550F">
            <w:pPr>
              <w:spacing w:after="0" w:line="240" w:lineRule="auto"/>
              <w:contextualSpacing/>
              <w:jc w:val="center"/>
              <w:rPr>
                <w:rFonts w:ascii="Times New Roman" w:hAnsi="Times New Roman"/>
                <w:b/>
              </w:rPr>
            </w:pPr>
            <w:r w:rsidRPr="00E02AAD">
              <w:rPr>
                <w:rFonts w:ascii="Times New Roman" w:hAnsi="Times New Roman"/>
                <w:b/>
                <w:bCs/>
              </w:rPr>
              <w:t>Требования к функциональным, техническим, качественным и эксплуатационным характеристикам товара</w:t>
            </w:r>
          </w:p>
        </w:tc>
        <w:tc>
          <w:tcPr>
            <w:tcW w:w="245" w:type="pct"/>
            <w:shd w:val="clear" w:color="auto" w:fill="auto"/>
          </w:tcPr>
          <w:p w14:paraId="39996645" w14:textId="77777777" w:rsidR="00562977" w:rsidRPr="00E02AAD" w:rsidRDefault="00562977" w:rsidP="005E550F">
            <w:pPr>
              <w:spacing w:after="0" w:line="240" w:lineRule="auto"/>
              <w:contextualSpacing/>
              <w:jc w:val="center"/>
              <w:rPr>
                <w:rFonts w:ascii="Times New Roman" w:hAnsi="Times New Roman"/>
                <w:b/>
              </w:rPr>
            </w:pPr>
            <w:r w:rsidRPr="00E02AAD">
              <w:rPr>
                <w:rFonts w:ascii="Times New Roman" w:hAnsi="Times New Roman"/>
                <w:b/>
              </w:rPr>
              <w:t>Ед. изм.</w:t>
            </w:r>
          </w:p>
        </w:tc>
        <w:tc>
          <w:tcPr>
            <w:tcW w:w="250" w:type="pct"/>
            <w:shd w:val="clear" w:color="auto" w:fill="auto"/>
          </w:tcPr>
          <w:p w14:paraId="4CF54A5E" w14:textId="77777777" w:rsidR="00562977" w:rsidRPr="00E02AAD" w:rsidRDefault="00562977" w:rsidP="005E550F">
            <w:pPr>
              <w:spacing w:after="0" w:line="240" w:lineRule="auto"/>
              <w:contextualSpacing/>
              <w:jc w:val="center"/>
              <w:rPr>
                <w:rFonts w:ascii="Times New Roman" w:hAnsi="Times New Roman"/>
                <w:b/>
              </w:rPr>
            </w:pPr>
            <w:r w:rsidRPr="00E02AAD">
              <w:rPr>
                <w:rFonts w:ascii="Times New Roman" w:hAnsi="Times New Roman"/>
                <w:b/>
              </w:rPr>
              <w:t>Кол-во</w:t>
            </w:r>
          </w:p>
        </w:tc>
      </w:tr>
      <w:tr w:rsidR="007C352E" w:rsidRPr="00E02AAD" w14:paraId="31EB3353" w14:textId="77777777" w:rsidTr="007C352E">
        <w:trPr>
          <w:trHeight w:val="101"/>
        </w:trPr>
        <w:tc>
          <w:tcPr>
            <w:tcW w:w="263" w:type="pct"/>
            <w:shd w:val="clear" w:color="auto" w:fill="auto"/>
            <w:vAlign w:val="center"/>
          </w:tcPr>
          <w:p w14:paraId="3101824E" w14:textId="77777777" w:rsidR="007C352E" w:rsidRPr="00F2076B" w:rsidRDefault="007C352E" w:rsidP="007C352E">
            <w:pPr>
              <w:spacing w:after="0" w:line="240" w:lineRule="auto"/>
              <w:contextualSpacing/>
              <w:jc w:val="center"/>
              <w:rPr>
                <w:rFonts w:ascii="Times New Roman" w:hAnsi="Times New Roman"/>
              </w:rPr>
            </w:pPr>
            <w:r w:rsidRPr="00F2076B">
              <w:rPr>
                <w:rFonts w:ascii="Times New Roman" w:hAnsi="Times New Roman"/>
              </w:rPr>
              <w:t>1</w:t>
            </w:r>
          </w:p>
        </w:tc>
        <w:tc>
          <w:tcPr>
            <w:tcW w:w="619" w:type="pct"/>
            <w:tcBorders>
              <w:top w:val="single" w:sz="4" w:space="0" w:color="auto"/>
              <w:left w:val="single" w:sz="4" w:space="0" w:color="auto"/>
              <w:bottom w:val="single" w:sz="4" w:space="0" w:color="auto"/>
              <w:right w:val="single" w:sz="4" w:space="0" w:color="auto"/>
            </w:tcBorders>
          </w:tcPr>
          <w:p w14:paraId="21F0A54F" w14:textId="20C2060E" w:rsidR="007C352E" w:rsidRPr="00A155DD" w:rsidRDefault="007C352E" w:rsidP="007C352E">
            <w:pPr>
              <w:pStyle w:val="3"/>
              <w:tabs>
                <w:tab w:val="clear" w:pos="432"/>
              </w:tabs>
              <w:ind w:left="0" w:firstLine="0"/>
              <w:contextualSpacing/>
              <w:jc w:val="left"/>
              <w:rPr>
                <w:sz w:val="22"/>
                <w:szCs w:val="22"/>
              </w:rPr>
            </w:pPr>
            <w:r>
              <w:rPr>
                <w:sz w:val="20"/>
              </w:rPr>
              <w:t>Водонагреватель</w:t>
            </w:r>
          </w:p>
        </w:tc>
        <w:tc>
          <w:tcPr>
            <w:tcW w:w="3622" w:type="pct"/>
            <w:tcBorders>
              <w:top w:val="single" w:sz="4" w:space="0" w:color="auto"/>
              <w:left w:val="single" w:sz="4" w:space="0" w:color="auto"/>
              <w:bottom w:val="single" w:sz="4" w:space="0" w:color="auto"/>
              <w:right w:val="single" w:sz="4" w:space="0" w:color="auto"/>
            </w:tcBorders>
          </w:tcPr>
          <w:p w14:paraId="1193FBEF" w14:textId="77777777" w:rsidR="007C352E" w:rsidRDefault="007C352E" w:rsidP="007C352E">
            <w:pPr>
              <w:spacing w:after="0" w:line="240" w:lineRule="auto"/>
              <w:jc w:val="both"/>
              <w:rPr>
                <w:rFonts w:ascii="Times New Roman" w:hAnsi="Times New Roman"/>
                <w:sz w:val="20"/>
                <w:szCs w:val="20"/>
              </w:rPr>
            </w:pPr>
            <w:r>
              <w:rPr>
                <w:rFonts w:ascii="Times New Roman" w:hAnsi="Times New Roman"/>
                <w:sz w:val="20"/>
                <w:szCs w:val="20"/>
              </w:rPr>
              <w:t xml:space="preserve">Водонагреватель 30 литров. </w:t>
            </w:r>
          </w:p>
          <w:p w14:paraId="3451760B" w14:textId="0672A999" w:rsidR="007C352E" w:rsidRPr="007C352E" w:rsidRDefault="007C352E" w:rsidP="007C352E">
            <w:pPr>
              <w:spacing w:after="0" w:line="240" w:lineRule="auto"/>
              <w:jc w:val="both"/>
              <w:rPr>
                <w:rFonts w:ascii="Times New Roman" w:hAnsi="Times New Roman"/>
                <w:sz w:val="20"/>
                <w:szCs w:val="20"/>
              </w:rPr>
            </w:pPr>
            <w:r>
              <w:rPr>
                <w:rFonts w:ascii="Times New Roman" w:hAnsi="Times New Roman"/>
                <w:sz w:val="20"/>
                <w:szCs w:val="20"/>
              </w:rPr>
              <w:t>Основные характеристики: общий объем - 30л.; количество внутренних баков - 2 шт.; внутреннее покрытие -нержавеющая сталь; форма корпуса - плоская/прямоугольная; установка - универсальная; подводка - нижняя; способ крепления - настенный; тип управления - механическое; вид управления - механический поворотный механизм; максимальное давление воды - 6 Бар; минимальное давление воды - 0.8 Бар; индикация температуры; максимальная температура нагрева воды - 75 °C; время нагрева - 54 мин от 10°C до 75°C; класс водостойкости</w:t>
            </w:r>
            <w:r w:rsidR="002E79CD">
              <w:rPr>
                <w:rFonts w:ascii="Times New Roman" w:hAnsi="Times New Roman"/>
                <w:sz w:val="20"/>
                <w:szCs w:val="20"/>
              </w:rPr>
              <w:t xml:space="preserve"> </w:t>
            </w:r>
            <w:r>
              <w:rPr>
                <w:rFonts w:ascii="Times New Roman" w:hAnsi="Times New Roman"/>
                <w:sz w:val="20"/>
                <w:szCs w:val="20"/>
              </w:rPr>
              <w:t>-</w:t>
            </w:r>
            <w:r w:rsidR="002E79CD">
              <w:rPr>
                <w:rFonts w:ascii="Times New Roman" w:hAnsi="Times New Roman"/>
                <w:sz w:val="20"/>
                <w:szCs w:val="20"/>
              </w:rPr>
              <w:t xml:space="preserve"> </w:t>
            </w:r>
            <w:r>
              <w:rPr>
                <w:rFonts w:ascii="Times New Roman" w:hAnsi="Times New Roman"/>
                <w:sz w:val="20"/>
                <w:szCs w:val="20"/>
              </w:rPr>
              <w:t xml:space="preserve">IPX4; номинальная мощность - 2 кВт; ступени мощности нагрева - 2 кВт.; напряжение питания - 220/240 В; тип электропитания - от сети; наличие кабеля питания/вилки - кабель с вилкой. </w:t>
            </w:r>
          </w:p>
        </w:tc>
        <w:tc>
          <w:tcPr>
            <w:tcW w:w="245" w:type="pct"/>
            <w:shd w:val="clear" w:color="auto" w:fill="auto"/>
            <w:vAlign w:val="center"/>
          </w:tcPr>
          <w:p w14:paraId="342A458F" w14:textId="24775706" w:rsidR="007C352E" w:rsidRPr="00E02AAD" w:rsidRDefault="007C352E" w:rsidP="007C352E">
            <w:pPr>
              <w:spacing w:after="0" w:line="240" w:lineRule="auto"/>
              <w:contextualSpacing/>
              <w:jc w:val="center"/>
              <w:rPr>
                <w:rFonts w:ascii="Times New Roman" w:hAnsi="Times New Roman"/>
                <w:highlight w:val="green"/>
              </w:rPr>
            </w:pPr>
            <w:proofErr w:type="spellStart"/>
            <w:r>
              <w:rPr>
                <w:rFonts w:ascii="Times New Roman" w:hAnsi="Times New Roman"/>
              </w:rPr>
              <w:t>шт</w:t>
            </w:r>
            <w:proofErr w:type="spellEnd"/>
          </w:p>
        </w:tc>
        <w:tc>
          <w:tcPr>
            <w:tcW w:w="250" w:type="pct"/>
            <w:shd w:val="clear" w:color="auto" w:fill="auto"/>
            <w:vAlign w:val="center"/>
          </w:tcPr>
          <w:p w14:paraId="54BB5651" w14:textId="024C07C3" w:rsidR="007C352E" w:rsidRPr="007C352E" w:rsidRDefault="007C352E" w:rsidP="007C352E">
            <w:pPr>
              <w:spacing w:after="0" w:line="240" w:lineRule="auto"/>
              <w:contextualSpacing/>
              <w:jc w:val="center"/>
              <w:rPr>
                <w:rFonts w:ascii="Times New Roman" w:hAnsi="Times New Roman"/>
              </w:rPr>
            </w:pPr>
            <w:r w:rsidRPr="007C352E">
              <w:rPr>
                <w:rFonts w:ascii="Times New Roman" w:hAnsi="Times New Roman"/>
              </w:rPr>
              <w:t>2</w:t>
            </w:r>
          </w:p>
        </w:tc>
      </w:tr>
      <w:tr w:rsidR="007C352E" w:rsidRPr="00E02AAD" w14:paraId="550C9C0C" w14:textId="77777777" w:rsidTr="007C352E">
        <w:trPr>
          <w:trHeight w:val="101"/>
        </w:trPr>
        <w:tc>
          <w:tcPr>
            <w:tcW w:w="263" w:type="pct"/>
            <w:shd w:val="clear" w:color="auto" w:fill="auto"/>
            <w:vAlign w:val="center"/>
          </w:tcPr>
          <w:p w14:paraId="596D09AE" w14:textId="0DF892EC" w:rsidR="007C352E" w:rsidRPr="00F2076B" w:rsidRDefault="007C352E" w:rsidP="007C352E">
            <w:pPr>
              <w:spacing w:after="0" w:line="240" w:lineRule="auto"/>
              <w:contextualSpacing/>
              <w:jc w:val="center"/>
              <w:rPr>
                <w:rFonts w:ascii="Times New Roman" w:hAnsi="Times New Roman"/>
              </w:rPr>
            </w:pPr>
            <w:r>
              <w:rPr>
                <w:rFonts w:ascii="Times New Roman" w:hAnsi="Times New Roman"/>
              </w:rPr>
              <w:t>2</w:t>
            </w:r>
          </w:p>
        </w:tc>
        <w:tc>
          <w:tcPr>
            <w:tcW w:w="619" w:type="pct"/>
            <w:tcBorders>
              <w:top w:val="single" w:sz="4" w:space="0" w:color="auto"/>
              <w:left w:val="single" w:sz="4" w:space="0" w:color="auto"/>
              <w:bottom w:val="single" w:sz="4" w:space="0" w:color="auto"/>
              <w:right w:val="single" w:sz="4" w:space="0" w:color="auto"/>
            </w:tcBorders>
          </w:tcPr>
          <w:p w14:paraId="47194096" w14:textId="266F9900" w:rsidR="007C352E" w:rsidRPr="00A155DD" w:rsidRDefault="007C352E" w:rsidP="007C352E">
            <w:pPr>
              <w:pStyle w:val="3"/>
              <w:tabs>
                <w:tab w:val="clear" w:pos="432"/>
              </w:tabs>
              <w:ind w:left="0" w:firstLine="0"/>
              <w:contextualSpacing/>
              <w:jc w:val="left"/>
              <w:rPr>
                <w:sz w:val="22"/>
                <w:szCs w:val="22"/>
              </w:rPr>
            </w:pPr>
            <w:r>
              <w:rPr>
                <w:sz w:val="20"/>
              </w:rPr>
              <w:t>Водонагреватель</w:t>
            </w:r>
          </w:p>
        </w:tc>
        <w:tc>
          <w:tcPr>
            <w:tcW w:w="3622" w:type="pct"/>
            <w:tcBorders>
              <w:top w:val="single" w:sz="4" w:space="0" w:color="auto"/>
              <w:left w:val="single" w:sz="4" w:space="0" w:color="auto"/>
              <w:bottom w:val="single" w:sz="4" w:space="0" w:color="auto"/>
              <w:right w:val="single" w:sz="4" w:space="0" w:color="auto"/>
            </w:tcBorders>
          </w:tcPr>
          <w:p w14:paraId="58F8D2A6" w14:textId="2CA6AC9A" w:rsidR="007C352E" w:rsidRDefault="007C352E" w:rsidP="007C352E">
            <w:pPr>
              <w:pStyle w:val="3"/>
              <w:tabs>
                <w:tab w:val="clear" w:pos="432"/>
              </w:tabs>
              <w:ind w:left="0" w:firstLine="0"/>
              <w:contextualSpacing/>
              <w:rPr>
                <w:sz w:val="20"/>
              </w:rPr>
            </w:pPr>
            <w:r>
              <w:rPr>
                <w:sz w:val="20"/>
              </w:rPr>
              <w:t>Водонагреватель 100 литров аккумуляционный электрический</w:t>
            </w:r>
            <w:r w:rsidR="002E79CD">
              <w:rPr>
                <w:sz w:val="20"/>
              </w:rPr>
              <w:t>.</w:t>
            </w:r>
          </w:p>
          <w:p w14:paraId="2ECF954F" w14:textId="11F338EA" w:rsidR="007C352E" w:rsidRPr="00A155DD" w:rsidRDefault="007C352E" w:rsidP="007C352E">
            <w:pPr>
              <w:pStyle w:val="3"/>
              <w:tabs>
                <w:tab w:val="clear" w:pos="432"/>
              </w:tabs>
              <w:ind w:left="0" w:firstLine="0"/>
              <w:contextualSpacing/>
              <w:rPr>
                <w:sz w:val="22"/>
                <w:szCs w:val="22"/>
              </w:rPr>
            </w:pPr>
            <w:r>
              <w:rPr>
                <w:sz w:val="20"/>
              </w:rPr>
              <w:t>Основные характеристики: общий объем - 100 л.; максимальная мощность нагрева - 2.5 кВт.; количество режимов нагрева - 2; максимальная температура нагрева воды - 80 ˚С.; тип – электронный; регулировка температуры; индикация включения температуры, дисплей; тип - цифровой; установка</w:t>
            </w:r>
            <w:r w:rsidR="002E79CD">
              <w:rPr>
                <w:sz w:val="20"/>
              </w:rPr>
              <w:t xml:space="preserve"> - </w:t>
            </w:r>
            <w:r>
              <w:rPr>
                <w:sz w:val="20"/>
              </w:rPr>
              <w:t>вертикальн</w:t>
            </w:r>
            <w:r w:rsidR="002E79CD">
              <w:rPr>
                <w:sz w:val="20"/>
              </w:rPr>
              <w:t>ая</w:t>
            </w:r>
            <w:r>
              <w:rPr>
                <w:sz w:val="20"/>
              </w:rPr>
              <w:t>; класс защиты</w:t>
            </w:r>
            <w:r w:rsidR="002E79CD">
              <w:rPr>
                <w:sz w:val="20"/>
              </w:rPr>
              <w:t xml:space="preserve"> -</w:t>
            </w:r>
            <w:r>
              <w:rPr>
                <w:sz w:val="20"/>
              </w:rPr>
              <w:t xml:space="preserve"> IPX4; защита от включения без воды; давление воды мин</w:t>
            </w:r>
            <w:r w:rsidR="002E79CD">
              <w:rPr>
                <w:sz w:val="20"/>
              </w:rPr>
              <w:t>имальное -</w:t>
            </w:r>
            <w:r>
              <w:rPr>
                <w:sz w:val="20"/>
              </w:rPr>
              <w:t xml:space="preserve"> 0.2 бар.; давление воды макс</w:t>
            </w:r>
            <w:r w:rsidR="002E79CD">
              <w:rPr>
                <w:sz w:val="20"/>
              </w:rPr>
              <w:t>имальное</w:t>
            </w:r>
            <w:r>
              <w:rPr>
                <w:sz w:val="20"/>
              </w:rPr>
              <w:t xml:space="preserve"> </w:t>
            </w:r>
            <w:r w:rsidR="002E79CD">
              <w:rPr>
                <w:sz w:val="20"/>
              </w:rPr>
              <w:t xml:space="preserve">- </w:t>
            </w:r>
            <w:r>
              <w:rPr>
                <w:sz w:val="20"/>
              </w:rPr>
              <w:t xml:space="preserve">8 бар.; </w:t>
            </w:r>
            <w:r w:rsidR="002E79CD">
              <w:rPr>
                <w:sz w:val="20"/>
              </w:rPr>
              <w:t xml:space="preserve">форма </w:t>
            </w:r>
            <w:r>
              <w:rPr>
                <w:sz w:val="20"/>
              </w:rPr>
              <w:t>корпус</w:t>
            </w:r>
            <w:r w:rsidR="002E79CD">
              <w:rPr>
                <w:sz w:val="20"/>
              </w:rPr>
              <w:t>а -</w:t>
            </w:r>
            <w:r>
              <w:rPr>
                <w:sz w:val="20"/>
              </w:rPr>
              <w:t xml:space="preserve"> прямоугольная/плоская; материал бака</w:t>
            </w:r>
            <w:r w:rsidR="002E79CD">
              <w:rPr>
                <w:sz w:val="20"/>
              </w:rPr>
              <w:t xml:space="preserve"> -</w:t>
            </w:r>
            <w:r>
              <w:rPr>
                <w:sz w:val="20"/>
              </w:rPr>
              <w:t xml:space="preserve"> пластик; внутреннее покрытие</w:t>
            </w:r>
            <w:r w:rsidR="002E79CD">
              <w:rPr>
                <w:sz w:val="20"/>
              </w:rPr>
              <w:t xml:space="preserve"> </w:t>
            </w:r>
            <w:r>
              <w:rPr>
                <w:sz w:val="20"/>
              </w:rPr>
              <w:t>-</w:t>
            </w:r>
            <w:r w:rsidR="002E79CD">
              <w:rPr>
                <w:sz w:val="20"/>
              </w:rPr>
              <w:t xml:space="preserve"> </w:t>
            </w:r>
            <w:r>
              <w:rPr>
                <w:sz w:val="20"/>
              </w:rPr>
              <w:t>сталь; кол</w:t>
            </w:r>
            <w:r w:rsidR="002E79CD">
              <w:rPr>
                <w:sz w:val="20"/>
              </w:rPr>
              <w:t>ичест</w:t>
            </w:r>
            <w:r>
              <w:rPr>
                <w:sz w:val="20"/>
              </w:rPr>
              <w:t>во нагревательных элементов</w:t>
            </w:r>
            <w:r w:rsidR="002E79CD">
              <w:rPr>
                <w:sz w:val="20"/>
              </w:rPr>
              <w:t xml:space="preserve"> -</w:t>
            </w:r>
            <w:r>
              <w:rPr>
                <w:sz w:val="20"/>
              </w:rPr>
              <w:t xml:space="preserve"> 2; габариты</w:t>
            </w:r>
            <w:r w:rsidR="002E79CD">
              <w:rPr>
                <w:sz w:val="20"/>
              </w:rPr>
              <w:t xml:space="preserve"> -</w:t>
            </w:r>
            <w:r>
              <w:rPr>
                <w:sz w:val="20"/>
              </w:rPr>
              <w:t xml:space="preserve"> высота 125.1 см.; ширина 50.6 см.; глубина 27.5 см</w:t>
            </w:r>
            <w:r w:rsidR="002E79CD">
              <w:rPr>
                <w:sz w:val="20"/>
              </w:rPr>
              <w:t>.</w:t>
            </w:r>
          </w:p>
        </w:tc>
        <w:tc>
          <w:tcPr>
            <w:tcW w:w="245" w:type="pct"/>
            <w:shd w:val="clear" w:color="auto" w:fill="auto"/>
            <w:vAlign w:val="center"/>
          </w:tcPr>
          <w:p w14:paraId="6C9FB0DE" w14:textId="0F6A7660" w:rsidR="007C352E" w:rsidRDefault="007C352E" w:rsidP="007C352E">
            <w:pPr>
              <w:spacing w:after="0" w:line="240" w:lineRule="auto"/>
              <w:contextualSpacing/>
              <w:jc w:val="center"/>
              <w:rPr>
                <w:rFonts w:ascii="Times New Roman" w:hAnsi="Times New Roman"/>
              </w:rPr>
            </w:pPr>
            <w:proofErr w:type="spellStart"/>
            <w:r>
              <w:rPr>
                <w:rFonts w:ascii="Times New Roman" w:hAnsi="Times New Roman"/>
              </w:rPr>
              <w:t>шт</w:t>
            </w:r>
            <w:proofErr w:type="spellEnd"/>
          </w:p>
        </w:tc>
        <w:tc>
          <w:tcPr>
            <w:tcW w:w="250" w:type="pct"/>
            <w:shd w:val="clear" w:color="auto" w:fill="auto"/>
            <w:vAlign w:val="center"/>
          </w:tcPr>
          <w:p w14:paraId="45512531" w14:textId="39D270DF" w:rsidR="007C352E" w:rsidRPr="007C352E" w:rsidRDefault="007C352E" w:rsidP="007C352E">
            <w:pPr>
              <w:spacing w:after="0" w:line="240" w:lineRule="auto"/>
              <w:contextualSpacing/>
              <w:jc w:val="center"/>
              <w:rPr>
                <w:rFonts w:ascii="Times New Roman" w:hAnsi="Times New Roman"/>
              </w:rPr>
            </w:pPr>
            <w:r w:rsidRPr="007C352E">
              <w:rPr>
                <w:rFonts w:ascii="Times New Roman" w:hAnsi="Times New Roman"/>
              </w:rPr>
              <w:t>6</w:t>
            </w:r>
          </w:p>
        </w:tc>
      </w:tr>
    </w:tbl>
    <w:p w14:paraId="33203F5E" w14:textId="77777777" w:rsidR="00D1620C" w:rsidRDefault="00D1620C" w:rsidP="00D1620C">
      <w:pPr>
        <w:widowControl w:val="0"/>
        <w:spacing w:after="0" w:line="240" w:lineRule="auto"/>
        <w:ind w:firstLine="426"/>
        <w:contextualSpacing/>
        <w:jc w:val="both"/>
        <w:rPr>
          <w:rFonts w:ascii="Times New Roman" w:hAnsi="Times New Roman"/>
          <w:b/>
        </w:rPr>
      </w:pPr>
    </w:p>
    <w:p w14:paraId="5A61BA0C" w14:textId="77777777" w:rsidR="00A155DD" w:rsidRPr="00A155DD" w:rsidRDefault="00A155DD" w:rsidP="00A155DD">
      <w:pPr>
        <w:ind w:left="-709" w:right="-648"/>
        <w:contextualSpacing/>
        <w:jc w:val="center"/>
        <w:rPr>
          <w:rFonts w:ascii="Times New Roman" w:hAnsi="Times New Roman"/>
          <w:b/>
          <w:iCs/>
        </w:rPr>
      </w:pPr>
      <w:r w:rsidRPr="00A155DD">
        <w:rPr>
          <w:rFonts w:ascii="Times New Roman" w:hAnsi="Times New Roman"/>
          <w:b/>
          <w:iCs/>
        </w:rPr>
        <w:t>Требования к поставляемому Товару</w:t>
      </w:r>
    </w:p>
    <w:p w14:paraId="42B1A734" w14:textId="77777777" w:rsidR="007C352E" w:rsidRDefault="007C352E" w:rsidP="007C352E">
      <w:pPr>
        <w:ind w:right="-35"/>
        <w:contextualSpacing/>
        <w:jc w:val="both"/>
        <w:rPr>
          <w:rFonts w:ascii="Times New Roman" w:hAnsi="Times New Roman"/>
          <w:color w:val="000000"/>
          <w:sz w:val="20"/>
          <w:szCs w:val="20"/>
          <w:lang w:eastAsia="zh-CN"/>
        </w:rPr>
      </w:pPr>
      <w:r>
        <w:rPr>
          <w:rFonts w:ascii="Times New Roman" w:hAnsi="Times New Roman"/>
          <w:color w:val="000000"/>
          <w:sz w:val="20"/>
          <w:szCs w:val="20"/>
          <w:lang w:eastAsia="zh-CN"/>
        </w:rPr>
        <w:t xml:space="preserve">Поставляемое оборудование должно быть новым оборудованием, то есть оборудованием, которое не было в употреблении, не прошло ремонт, в том числе восстановление, замену составных частей, восстановление потребительских свойств, отражающее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w:t>
      </w:r>
      <w:r>
        <w:rPr>
          <w:rFonts w:ascii="Times New Roman" w:eastAsia="Calibri" w:hAnsi="Times New Roman"/>
          <w:color w:val="000000"/>
          <w:sz w:val="20"/>
          <w:szCs w:val="20"/>
          <w:lang w:eastAsia="zh-CN"/>
        </w:rPr>
        <w:t>Год выпуска – не ранее 2025 года.</w:t>
      </w:r>
    </w:p>
    <w:p w14:paraId="34685A85" w14:textId="77777777" w:rsidR="007C352E" w:rsidRDefault="007C352E" w:rsidP="007C352E">
      <w:pPr>
        <w:suppressAutoHyphens/>
        <w:spacing w:after="0"/>
        <w:ind w:right="-35"/>
        <w:contextualSpacing/>
        <w:jc w:val="both"/>
        <w:rPr>
          <w:rFonts w:ascii="Times New Roman" w:hAnsi="Times New Roman"/>
          <w:sz w:val="20"/>
          <w:szCs w:val="20"/>
          <w:lang w:eastAsia="ar-SA"/>
        </w:rPr>
      </w:pPr>
      <w:r>
        <w:rPr>
          <w:rFonts w:ascii="Times New Roman" w:hAnsi="Times New Roman"/>
          <w:sz w:val="20"/>
          <w:szCs w:val="20"/>
          <w:lang w:eastAsia="ar-SA"/>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 (контракта).</w:t>
      </w:r>
    </w:p>
    <w:p w14:paraId="226577FC" w14:textId="77777777" w:rsidR="007C352E" w:rsidRDefault="007C352E" w:rsidP="007C352E">
      <w:pPr>
        <w:suppressAutoHyphens/>
        <w:spacing w:after="0"/>
        <w:ind w:right="-35"/>
        <w:contextualSpacing/>
        <w:jc w:val="both"/>
        <w:rPr>
          <w:rFonts w:ascii="Times New Roman" w:hAnsi="Times New Roman"/>
          <w:color w:val="000000"/>
          <w:sz w:val="20"/>
          <w:szCs w:val="20"/>
          <w:lang w:eastAsia="zh-CN"/>
        </w:rPr>
      </w:pPr>
      <w:r>
        <w:rPr>
          <w:rFonts w:ascii="Times New Roman" w:hAnsi="Times New Roman"/>
          <w:sz w:val="20"/>
          <w:szCs w:val="20"/>
          <w:lang w:eastAsia="ar-SA"/>
        </w:rPr>
        <w:t xml:space="preserve">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 </w:t>
      </w:r>
      <w:r>
        <w:rPr>
          <w:rFonts w:ascii="Times New Roman" w:hAnsi="Times New Roman"/>
          <w:color w:val="000000"/>
          <w:sz w:val="20"/>
          <w:szCs w:val="20"/>
          <w:lang w:eastAsia="zh-CN"/>
        </w:rPr>
        <w:t>Качество оборудования должно подтверждаться документами качества, оформленными в установленном порядке и необходимыми по действующему законодательству РФ, нормативным правовым актам (копии сертификатов соответствия или декларации о соответствии (при наличии), регистрационных удостоверений и другие документы качества, которые должны быть обязательны в соответствии с требованиями нормативных правовых документов РФ на поставляемый Товар).</w:t>
      </w:r>
    </w:p>
    <w:p w14:paraId="29B8C5F5" w14:textId="77777777" w:rsidR="007C352E" w:rsidRDefault="007C352E" w:rsidP="007C352E">
      <w:pPr>
        <w:suppressAutoHyphens/>
        <w:spacing w:after="0"/>
        <w:ind w:right="-35"/>
        <w:contextualSpacing/>
        <w:jc w:val="both"/>
        <w:rPr>
          <w:rFonts w:ascii="Times New Roman" w:hAnsi="Times New Roman"/>
          <w:color w:val="000000"/>
          <w:sz w:val="20"/>
          <w:szCs w:val="20"/>
          <w:lang w:eastAsia="zh-CN"/>
        </w:rPr>
      </w:pPr>
      <w:r>
        <w:rPr>
          <w:rFonts w:ascii="Times New Roman" w:hAnsi="Times New Roman"/>
          <w:color w:val="000000"/>
          <w:sz w:val="20"/>
          <w:szCs w:val="20"/>
          <w:lang w:eastAsia="zh-CN"/>
        </w:rPr>
        <w:t xml:space="preserve">Поставляемый Товар должен быть разрешен к применению на территории Российской Федерации. </w:t>
      </w:r>
    </w:p>
    <w:p w14:paraId="308EFF74" w14:textId="77777777" w:rsidR="007C352E" w:rsidRDefault="007C352E" w:rsidP="007C352E">
      <w:pPr>
        <w:spacing w:after="0"/>
        <w:ind w:right="-35"/>
        <w:contextualSpacing/>
        <w:jc w:val="both"/>
        <w:rPr>
          <w:rFonts w:ascii="Times New Roman" w:eastAsia="Calibri" w:hAnsi="Times New Roman"/>
          <w:sz w:val="20"/>
          <w:szCs w:val="20"/>
          <w:lang w:eastAsia="en-US"/>
        </w:rPr>
      </w:pPr>
      <w:r>
        <w:rPr>
          <w:rFonts w:ascii="Times New Roman" w:eastAsia="Calibri" w:hAnsi="Times New Roman"/>
          <w:sz w:val="20"/>
          <w:szCs w:val="20"/>
        </w:rPr>
        <w:t xml:space="preserve">Маркировка, упаковка должна соответствовать требованиям нормативно-технической документации, утвержденной в установленном порядке. </w:t>
      </w:r>
    </w:p>
    <w:p w14:paraId="78EAC87F" w14:textId="77777777" w:rsidR="007C352E" w:rsidRDefault="007C352E" w:rsidP="007C352E">
      <w:pPr>
        <w:spacing w:after="0"/>
        <w:ind w:right="-35"/>
        <w:contextualSpacing/>
        <w:jc w:val="both"/>
        <w:rPr>
          <w:rFonts w:ascii="Times New Roman" w:eastAsiaTheme="minorHAnsi" w:hAnsi="Times New Roman"/>
          <w:sz w:val="20"/>
          <w:szCs w:val="20"/>
          <w:lang w:eastAsia="zh-CN"/>
        </w:rPr>
      </w:pPr>
      <w:r>
        <w:rPr>
          <w:rFonts w:ascii="Times New Roman" w:hAnsi="Times New Roman"/>
          <w:sz w:val="20"/>
          <w:szCs w:val="20"/>
          <w:lang w:eastAsia="zh-CN"/>
        </w:rPr>
        <w:t>Поставщик передает Заказчику вместе с оборудованием эксплуатационно-техническую документацию, необходимую для поддержания поставленного оборудования в исправном, работоспособном состоянии (технический паспорт, формуляр, руководство по эксплуатации) на русском языке.</w:t>
      </w:r>
    </w:p>
    <w:p w14:paraId="621ABBA7" w14:textId="77777777" w:rsidR="007C352E" w:rsidRDefault="007C352E" w:rsidP="007C352E">
      <w:pPr>
        <w:spacing w:after="0"/>
        <w:ind w:right="-35"/>
        <w:contextualSpacing/>
        <w:jc w:val="both"/>
        <w:rPr>
          <w:rFonts w:ascii="Times New Roman" w:hAnsi="Times New Roman"/>
          <w:sz w:val="20"/>
          <w:szCs w:val="20"/>
          <w:lang w:eastAsia="zh-CN"/>
        </w:rPr>
      </w:pPr>
      <w:r>
        <w:rPr>
          <w:rFonts w:ascii="Times New Roman" w:hAnsi="Times New Roman"/>
          <w:sz w:val="20"/>
          <w:szCs w:val="20"/>
        </w:rPr>
        <w:t>Поставщик осуществляет доставку, разгрузку, сборку, установку, монтаж и ввод Оборудования в эксплуатацию</w:t>
      </w:r>
      <w:r>
        <w:rPr>
          <w:rFonts w:ascii="Times New Roman" w:hAnsi="Times New Roman"/>
          <w:sz w:val="20"/>
          <w:szCs w:val="20"/>
          <w:lang w:eastAsia="zh-CN"/>
        </w:rPr>
        <w:t xml:space="preserve">, </w:t>
      </w:r>
      <w:r>
        <w:rPr>
          <w:rFonts w:ascii="Times New Roman" w:hAnsi="Times New Roman"/>
          <w:sz w:val="20"/>
          <w:szCs w:val="20"/>
        </w:rPr>
        <w:t>проводит обучение правилам эксплуатации специалистов, эксплуатирующих оборудование.</w:t>
      </w:r>
    </w:p>
    <w:p w14:paraId="369DD7E6" w14:textId="2A5E8F6B" w:rsidR="007C352E" w:rsidRDefault="007C352E" w:rsidP="007C352E">
      <w:pPr>
        <w:spacing w:after="0"/>
        <w:ind w:right="-35"/>
        <w:contextualSpacing/>
        <w:jc w:val="both"/>
        <w:rPr>
          <w:rFonts w:ascii="Times New Roman" w:eastAsia="Calibri" w:hAnsi="Times New Roman"/>
          <w:sz w:val="20"/>
          <w:szCs w:val="20"/>
          <w:lang w:eastAsia="en-US"/>
        </w:rPr>
      </w:pPr>
      <w:r>
        <w:rPr>
          <w:rFonts w:ascii="Times New Roman" w:eastAsia="Calibri" w:hAnsi="Times New Roman"/>
          <w:sz w:val="20"/>
          <w:szCs w:val="20"/>
        </w:rPr>
        <w:t xml:space="preserve">Все расходы, связанные с возвратом </w:t>
      </w:r>
      <w:r w:rsidR="002E79CD">
        <w:rPr>
          <w:rFonts w:ascii="Times New Roman" w:eastAsia="Calibri" w:hAnsi="Times New Roman"/>
          <w:sz w:val="20"/>
          <w:szCs w:val="20"/>
        </w:rPr>
        <w:t>некачественного (бракованного) оборудования,</w:t>
      </w:r>
      <w:r>
        <w:rPr>
          <w:rFonts w:ascii="Times New Roman" w:eastAsia="Calibri" w:hAnsi="Times New Roman"/>
          <w:sz w:val="20"/>
          <w:szCs w:val="20"/>
        </w:rPr>
        <w:t xml:space="preserve"> осуществляются за счет Поставщика.</w:t>
      </w:r>
    </w:p>
    <w:p w14:paraId="6070716A" w14:textId="77777777" w:rsidR="007C352E" w:rsidRDefault="007C352E" w:rsidP="007C352E">
      <w:pPr>
        <w:spacing w:after="0"/>
        <w:ind w:right="-35"/>
        <w:contextualSpacing/>
        <w:jc w:val="both"/>
        <w:rPr>
          <w:rFonts w:ascii="Times New Roman" w:eastAsia="Calibri" w:hAnsi="Times New Roman"/>
          <w:sz w:val="20"/>
          <w:szCs w:val="20"/>
        </w:rPr>
      </w:pPr>
      <w:r>
        <w:rPr>
          <w:rFonts w:ascii="Times New Roman" w:eastAsia="Calibri" w:hAnsi="Times New Roman"/>
          <w:sz w:val="20"/>
          <w:szCs w:val="20"/>
        </w:rPr>
        <w:t>Оборудование должно иметь упаковку, предотвращающую порчу при транспортировке и хранении.</w:t>
      </w:r>
    </w:p>
    <w:p w14:paraId="54BBC7B3" w14:textId="77777777" w:rsidR="007C352E" w:rsidRDefault="007C352E" w:rsidP="007C352E">
      <w:pPr>
        <w:widowControl w:val="0"/>
        <w:tabs>
          <w:tab w:val="left" w:pos="426"/>
        </w:tabs>
        <w:autoSpaceDE w:val="0"/>
        <w:autoSpaceDN w:val="0"/>
        <w:adjustRightInd w:val="0"/>
        <w:spacing w:after="0"/>
        <w:ind w:right="-35"/>
        <w:contextualSpacing/>
        <w:jc w:val="both"/>
        <w:rPr>
          <w:rFonts w:ascii="Times New Roman" w:eastAsiaTheme="minorHAnsi" w:hAnsi="Times New Roman"/>
          <w:sz w:val="20"/>
          <w:szCs w:val="20"/>
        </w:rPr>
      </w:pPr>
      <w:r>
        <w:rPr>
          <w:rFonts w:ascii="Times New Roman" w:hAnsi="Times New Roman"/>
          <w:sz w:val="20"/>
          <w:szCs w:val="20"/>
        </w:rPr>
        <w:t>На оборудование установлена гарантия Поставщика – не менее 12</w:t>
      </w:r>
      <w:r>
        <w:rPr>
          <w:rFonts w:ascii="Times New Roman" w:hAnsi="Times New Roman"/>
          <w:color w:val="000000"/>
          <w:sz w:val="20"/>
          <w:szCs w:val="20"/>
        </w:rPr>
        <w:t xml:space="preserve"> </w:t>
      </w:r>
      <w:r>
        <w:rPr>
          <w:rFonts w:ascii="Times New Roman" w:hAnsi="Times New Roman"/>
          <w:sz w:val="20"/>
          <w:szCs w:val="20"/>
        </w:rPr>
        <w:t>месяцев</w:t>
      </w:r>
    </w:p>
    <w:p w14:paraId="42E8EFD9" w14:textId="77777777" w:rsidR="007C352E" w:rsidRDefault="007C352E" w:rsidP="007C352E">
      <w:pPr>
        <w:widowControl w:val="0"/>
        <w:spacing w:after="0"/>
        <w:ind w:right="-35"/>
        <w:contextualSpacing/>
        <w:jc w:val="both"/>
        <w:rPr>
          <w:rFonts w:ascii="Times New Roman" w:eastAsia="Calibri" w:hAnsi="Times New Roman"/>
          <w:sz w:val="20"/>
          <w:szCs w:val="20"/>
        </w:rPr>
      </w:pPr>
      <w:r>
        <w:rPr>
          <w:rFonts w:ascii="Times New Roman" w:eastAsia="Calibri" w:hAnsi="Times New Roman"/>
          <w:sz w:val="20"/>
          <w:szCs w:val="20"/>
        </w:rPr>
        <w:lastRenderedPageBreak/>
        <w:t>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14:paraId="7D463F28" w14:textId="77777777" w:rsidR="007C352E" w:rsidRDefault="007C352E" w:rsidP="007C352E">
      <w:pPr>
        <w:spacing w:after="0"/>
        <w:ind w:right="-35"/>
        <w:contextualSpacing/>
        <w:jc w:val="both"/>
        <w:rPr>
          <w:rFonts w:ascii="Times New Roman" w:eastAsia="Calibri" w:hAnsi="Times New Roman"/>
          <w:sz w:val="20"/>
          <w:szCs w:val="20"/>
        </w:rPr>
      </w:pPr>
      <w:r>
        <w:rPr>
          <w:rFonts w:ascii="Times New Roman" w:eastAsia="Calibri" w:hAnsi="Times New Roman"/>
          <w:sz w:val="20"/>
          <w:szCs w:val="20"/>
        </w:rPr>
        <w:t>Все расходы, связанные с возвратом, ремонтом Товара ненадлежащего качества, осуществляются за счет Поставщика.</w:t>
      </w:r>
    </w:p>
    <w:p w14:paraId="6D9B147B" w14:textId="77777777" w:rsidR="006775F6" w:rsidRPr="006775F6" w:rsidRDefault="006775F6" w:rsidP="006775F6">
      <w:pPr>
        <w:spacing w:line="240" w:lineRule="auto"/>
        <w:contextualSpacing/>
        <w:jc w:val="both"/>
        <w:rPr>
          <w:rFonts w:ascii="Times New Roman" w:hAnsi="Times New Roman"/>
          <w:b/>
          <w:sz w:val="20"/>
          <w:szCs w:val="20"/>
        </w:rPr>
      </w:pPr>
    </w:p>
    <w:p w14:paraId="1ACD9534" w14:textId="77777777" w:rsidR="00A155DD" w:rsidRPr="006775F6" w:rsidRDefault="00A155DD" w:rsidP="00A155DD">
      <w:pPr>
        <w:contextualSpacing/>
        <w:jc w:val="both"/>
        <w:rPr>
          <w:rFonts w:ascii="Times New Roman" w:eastAsia="Calibri" w:hAnsi="Times New Roman"/>
          <w:b/>
          <w:sz w:val="20"/>
          <w:szCs w:val="20"/>
          <w:lang w:eastAsia="en-US"/>
        </w:rPr>
      </w:pPr>
    </w:p>
    <w:p w14:paraId="20EAE23C" w14:textId="77777777" w:rsidR="00883520" w:rsidRDefault="00883520" w:rsidP="00562977"/>
    <w:sectPr w:rsidR="00883520" w:rsidSect="00A155DD">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84D"/>
    <w:rsid w:val="00194FEB"/>
    <w:rsid w:val="002E79CD"/>
    <w:rsid w:val="0040170F"/>
    <w:rsid w:val="0050483B"/>
    <w:rsid w:val="005548FB"/>
    <w:rsid w:val="00562977"/>
    <w:rsid w:val="006775F6"/>
    <w:rsid w:val="007C352E"/>
    <w:rsid w:val="00883520"/>
    <w:rsid w:val="00A155DD"/>
    <w:rsid w:val="00A328B5"/>
    <w:rsid w:val="00C0584D"/>
    <w:rsid w:val="00C25EF0"/>
    <w:rsid w:val="00CA02B6"/>
    <w:rsid w:val="00D11375"/>
    <w:rsid w:val="00D1620C"/>
    <w:rsid w:val="00D558F2"/>
    <w:rsid w:val="00D675CA"/>
    <w:rsid w:val="00F2076B"/>
    <w:rsid w:val="00FB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EF11"/>
  <w15:docId w15:val="{AE61F896-40C9-4832-AD39-895C8917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97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link w:val="30"/>
    <w:rsid w:val="00562977"/>
    <w:pPr>
      <w:widowControl w:val="0"/>
      <w:tabs>
        <w:tab w:val="num" w:pos="432"/>
      </w:tabs>
      <w:suppressAutoHyphens/>
      <w:spacing w:after="0" w:line="240" w:lineRule="auto"/>
      <w:ind w:left="432" w:hanging="432"/>
      <w:jc w:val="both"/>
    </w:pPr>
    <w:rPr>
      <w:rFonts w:ascii="Times New Roman" w:hAnsi="Times New Roman"/>
      <w:sz w:val="24"/>
      <w:szCs w:val="20"/>
      <w:lang w:eastAsia="zh-CN"/>
    </w:rPr>
  </w:style>
  <w:style w:type="character" w:customStyle="1" w:styleId="30">
    <w:name w:val="Стиль3 Знак"/>
    <w:link w:val="3"/>
    <w:locked/>
    <w:rsid w:val="00F2076B"/>
    <w:rPr>
      <w:rFonts w:ascii="Times New Roman" w:eastAsia="Times New Roman" w:hAnsi="Times New Roman" w:cs="Times New Roman"/>
      <w:sz w:val="24"/>
      <w:szCs w:val="20"/>
      <w:lang w:eastAsia="zh-CN"/>
    </w:rPr>
  </w:style>
  <w:style w:type="character" w:customStyle="1" w:styleId="a3">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Знак Знак1 Знак"/>
    <w:link w:val="a4"/>
    <w:locked/>
    <w:rsid w:val="00D1620C"/>
  </w:style>
  <w:style w:type="paragraph" w:styleId="a4">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Знак Знак Знак, Знак Знак"/>
    <w:basedOn w:val="a"/>
    <w:link w:val="a3"/>
    <w:unhideWhenUsed/>
    <w:rsid w:val="00D1620C"/>
    <w:pPr>
      <w:spacing w:after="0" w:line="240" w:lineRule="auto"/>
    </w:pPr>
    <w:rPr>
      <w:rFonts w:asciiTheme="minorHAnsi" w:eastAsiaTheme="minorHAnsi" w:hAnsiTheme="minorHAnsi" w:cstheme="minorBidi"/>
      <w:lang w:eastAsia="en-US"/>
    </w:rPr>
  </w:style>
  <w:style w:type="character" w:customStyle="1" w:styleId="1">
    <w:name w:val="Текст примечания Знак1"/>
    <w:basedOn w:val="a0"/>
    <w:uiPriority w:val="99"/>
    <w:semiHidden/>
    <w:rsid w:val="00D1620C"/>
    <w:rPr>
      <w:rFonts w:ascii="Calibri" w:eastAsia="Times New Roman" w:hAnsi="Calibri" w:cs="Times New Roman"/>
      <w:sz w:val="20"/>
      <w:szCs w:val="20"/>
      <w:lang w:eastAsia="ru-RU"/>
    </w:rPr>
  </w:style>
  <w:style w:type="paragraph" w:customStyle="1" w:styleId="2">
    <w:name w:val="Знак Знак2 Знак Знак Знак Знак Знак Знак Знак Знак"/>
    <w:basedOn w:val="a"/>
    <w:rsid w:val="00A155DD"/>
    <w:pPr>
      <w:spacing w:before="100" w:beforeAutospacing="1" w:after="100" w:afterAutospacing="1" w:line="240" w:lineRule="auto"/>
    </w:pPr>
    <w:rPr>
      <w:rFonts w:ascii="Tahoma" w:hAnsi="Tahoma"/>
      <w:sz w:val="20"/>
      <w:szCs w:val="20"/>
      <w:lang w:val="en-US" w:eastAsia="en-US"/>
    </w:rPr>
  </w:style>
  <w:style w:type="table" w:styleId="a5">
    <w:name w:val="Table Grid"/>
    <w:basedOn w:val="a1"/>
    <w:rsid w:val="00A155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90582">
      <w:bodyDiv w:val="1"/>
      <w:marLeft w:val="0"/>
      <w:marRight w:val="0"/>
      <w:marTop w:val="0"/>
      <w:marBottom w:val="0"/>
      <w:divBdr>
        <w:top w:val="none" w:sz="0" w:space="0" w:color="auto"/>
        <w:left w:val="none" w:sz="0" w:space="0" w:color="auto"/>
        <w:bottom w:val="none" w:sz="0" w:space="0" w:color="auto"/>
        <w:right w:val="none" w:sz="0" w:space="0" w:color="auto"/>
      </w:divBdr>
    </w:div>
    <w:div w:id="768548425">
      <w:bodyDiv w:val="1"/>
      <w:marLeft w:val="0"/>
      <w:marRight w:val="0"/>
      <w:marTop w:val="0"/>
      <w:marBottom w:val="0"/>
      <w:divBdr>
        <w:top w:val="none" w:sz="0" w:space="0" w:color="auto"/>
        <w:left w:val="none" w:sz="0" w:space="0" w:color="auto"/>
        <w:bottom w:val="none" w:sz="0" w:space="0" w:color="auto"/>
        <w:right w:val="none" w:sz="0" w:space="0" w:color="auto"/>
      </w:divBdr>
    </w:div>
    <w:div w:id="164923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680</Words>
  <Characters>3879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Гриценко Кристина Владимировна</dc:creator>
  <cp:keywords/>
  <dc:description/>
  <cp:lastModifiedBy>Пирогова Полина Евгеньевна</cp:lastModifiedBy>
  <cp:revision>11</cp:revision>
  <dcterms:created xsi:type="dcterms:W3CDTF">2025-02-21T02:37:00Z</dcterms:created>
  <dcterms:modified xsi:type="dcterms:W3CDTF">2026-06-01T08:18:00Z</dcterms:modified>
</cp:coreProperties>
</file>