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2.png" ContentType="image/png"/>
  <Override PartName="/word/media/image1.png" ContentType="image/png"/>
  <Override PartName="/word/media/image3.png" ContentType="image/png"/>
  <Override PartName="/word/media/image5.png" ContentType="image/png"/>
  <Override PartName="/word/media/image4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before="0" w:after="0"/>
        <w:ind w:left="11340" w:hanging="0"/>
        <w:rPr>
          <w:rFonts w:ascii="Times New Roman" w:hAnsi="Times New Roman" w:cs="Times New Roman"/>
          <w:sz w:val="28"/>
          <w:szCs w:val="26"/>
        </w:rPr>
      </w:pPr>
      <w:r>
        <w:rPr>
          <w:rFonts w:cs="Times New Roman" w:ascii="Times New Roman" w:hAnsi="Times New Roman"/>
          <w:sz w:val="28"/>
          <w:szCs w:val="26"/>
        </w:rPr>
      </w:r>
    </w:p>
    <w:p>
      <w:pPr>
        <w:pStyle w:val="Normal"/>
        <w:spacing w:before="0" w:after="0"/>
        <w:ind w:left="11340" w:hanging="0"/>
        <w:rPr>
          <w:rFonts w:ascii="Times New Roman" w:hAnsi="Times New Roman" w:cs="Times New Roman"/>
          <w:sz w:val="28"/>
          <w:szCs w:val="26"/>
        </w:rPr>
      </w:pPr>
      <w:r>
        <w:rPr>
          <w:rFonts w:cs="Times New Roman" w:ascii="Times New Roman" w:hAnsi="Times New Roman"/>
          <w:sz w:val="28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408"/>
          <w:tab w:val="center" w:pos="4590" w:leader="none"/>
        </w:tabs>
        <w:spacing w:lineRule="auto" w:line="240" w:before="0" w:after="0"/>
        <w:ind w:left="0" w:firstLine="567"/>
        <w:jc w:val="center"/>
        <w:outlineLvl w:val="1"/>
        <w:rPr>
          <w:rFonts w:ascii="Times New Roman" w:hAnsi="Times New Roman" w:eastAsia="Calibri" w:cs="Times New Roman"/>
          <w:b/>
          <w:i/>
          <w:i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eastAsia="ru-RU"/>
        </w:rPr>
        <w:t>ОБОСНОВАНИЕ НАЧАЛЬНОЙ (МАКСИМАЛЬНОЙ) ЦЕНЫ КОНТРАКТА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408"/>
          <w:tab w:val="center" w:pos="4590" w:leader="none"/>
        </w:tabs>
        <w:spacing w:lineRule="auto" w:line="240" w:before="0" w:after="0"/>
        <w:ind w:left="0" w:firstLine="567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pPr w:bottomFromText="0" w:horzAnchor="margin" w:leftFromText="180" w:rightFromText="180" w:tblpX="0" w:tblpXSpec="right" w:tblpY="245" w:topFromText="0" w:vertAnchor="text"/>
        <w:tblW w:w="146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2141"/>
        <w:gridCol w:w="812"/>
        <w:gridCol w:w="1595"/>
        <w:gridCol w:w="2016"/>
        <w:gridCol w:w="1770"/>
        <w:gridCol w:w="1543"/>
        <w:gridCol w:w="1605"/>
        <w:gridCol w:w="1820"/>
        <w:gridCol w:w="975"/>
      </w:tblGrid>
      <w:tr>
        <w:trPr>
          <w:trHeight w:val="1825" w:hRule="atLeast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76" w:before="0" w:after="0"/>
              <w:rPr>
                <w:rFonts w:ascii="Times New Roman" w:hAnsi="Times New Roman" w:eastAsia="Calibri" w:cs="Times New Roman"/>
                <w:highlight w:val="yellow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21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firstLine="544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Метод сопоставимых рыночных цен (анализа рынка), данный метод определения НМЦК является приоритетным.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76" w:before="0" w:after="0"/>
              <w:ind w:firstLine="544"/>
              <w:jc w:val="both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В целях определения начальной (максимальной) цены контракта в порядке, установленном Законом и приказом  Минэкономразвития России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осуществлена процедура получения ценовой информации путем направления запросов о предоставлении ценовой информации исполнителям, обладающих опытом выполнения аналогичных работ (оказания услуг).</w:t>
            </w:r>
          </w:p>
        </w:tc>
      </w:tr>
      <w:tr>
        <w:trPr>
          <w:trHeight w:val="326" w:hRule="atLeast"/>
        </w:trPr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Расчет начальной (максимальной) цены контракта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 в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ыполнение работ по корректировке сметной документации.</w:t>
            </w:r>
          </w:p>
        </w:tc>
      </w:tr>
      <w:tr>
        <w:trPr>
          <w:trHeight w:val="967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Наименование товара, работы, услуги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Кол-во,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у.е.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Style29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КП №1 </w:t>
            </w:r>
          </w:p>
          <w:p>
            <w:pPr>
              <w:pStyle w:val="Style29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цена за ед. в руб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Style29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КП № 2</w:t>
            </w:r>
          </w:p>
          <w:p>
            <w:pPr>
              <w:pStyle w:val="Style29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цена за ед. (руб.)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Style29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КП № 3 </w:t>
            </w:r>
          </w:p>
          <w:p>
            <w:pPr>
              <w:pStyle w:val="Style29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цена за ед. (руб.)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Style29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Средняя цена за ед. (руб.)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Итоговая цена (руб.)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Среднее квадратичное отклонение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Коэффициент вариации (%)*</w:t>
            </w:r>
          </w:p>
        </w:tc>
      </w:tr>
      <w:tr>
        <w:trPr>
          <w:trHeight w:val="283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Style29"/>
              <w:widowControl w:val="false"/>
              <w:spacing w:before="0" w:after="16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Выполнение работ по корректировке сметной документации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255 000,00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225 000,00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215 000,00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231 666,67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231 666,67 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20 816,67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8,99 %</w:t>
            </w:r>
          </w:p>
        </w:tc>
      </w:tr>
      <w:tr>
        <w:trPr>
          <w:trHeight w:val="283" w:hRule="atLeast"/>
        </w:trPr>
        <w:tc>
          <w:tcPr>
            <w:tcW w:w="8740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righ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231 666,67 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eastAsia="Calibri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ru-RU" w:bidi="hi-IN"/>
              </w:rPr>
              <w:t>В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целях определения однородности совокупности значений выявленных цен, используемых в расчете начальной (максимальной) цены контракта, по указанной ниже формуле, был рассчитан коэффициент вариации: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1207135" cy="41465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, где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V - коэффициент вариации;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1591310" cy="536575"/>
                  <wp:effectExtent l="0" t="0" r="0" b="0"/>
                  <wp:docPr id="2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- среднее квадратичное отклонение;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152400" cy="219710"/>
                  <wp:effectExtent l="0" t="0" r="0" b="0"/>
                  <wp:docPr id="3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- цена работ, указанная в источнике с номером i;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&lt;ц&gt; - средняя арифметическая величина цены работ;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n - количество значений, используемых в расчете.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Коэффициент вариации цены  не превышает 33%, в связи с чем, совокупность значений, используемых в расчете при определении начальной (максимальной) цены контракта, является однородной.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Расчет начальной (максимальной) цены контракта: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1469390" cy="359410"/>
                  <wp:effectExtent l="0" t="0" r="0" b="0"/>
                  <wp:docPr id="4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,  где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/>
              <w:drawing>
                <wp:inline distT="0" distB="0" distL="0" distR="0">
                  <wp:extent cx="676910" cy="219710"/>
                  <wp:effectExtent l="0" t="0" r="0" b="0"/>
                  <wp:docPr id="5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- Начальная (максимальная) цена контракта, определяемая методом сопоставимых рыночных цен (анализа рынка);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v – объем работ;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n - количество значений, используемых в расчете;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i - номер источника ценовой информации;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152400" cy="219710"/>
                  <wp:effectExtent l="0" t="0" r="0" b="0"/>
                  <wp:docPr id="6" name="Рисунок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- цена работ, представленная в источнике с номером i,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Начальная (максимальная) цена контракта:</w:t>
            </w:r>
          </w:p>
          <w:p>
            <w:pPr>
              <w:pStyle w:val="Normal"/>
              <w:widowControl w:val="false"/>
              <w:spacing w:lineRule="auto" w:line="276" w:before="0" w:after="0"/>
              <w:ind w:firstLine="709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Начальная (максимальная) цена контракта сформирована исходя из учета средней стоимости коммерческих предложений по теме: «выполнение работ по корректировке сметной документации.», включает в себя стоимость Работ, все расходы связанные с выполнением Работ, и все предусмотренные действующим законодательством Российской Федерации налоги, сборы и другие обязательные платежи и составляет 231 666,67 (двести тридцать одна тысяча шестьсот шестьдесят шесть) рублей 67 копеек.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ind w:firstLine="540"/>
              <w:textAlignment w:val="baseline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Все показатели, требования, условные обозначения и терминология, касающиеся характеристик объекта закупки, установлены в соответствии с потребностями заказчика и являются широко используемыми на современном рынке данного товара.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firstLine="709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ru-RU" w:bidi="ar-SA"/>
              </w:rPr>
              <w:t>Расчет выполнен «10» июля 2026 г.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Times New Roman"/>
        </w:rPr>
      </w:pPr>
      <w:r>
        <w:rPr/>
        <w:t xml:space="preserve"> 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color w:val="000000"/>
          <w:lang w:eastAsia="zh-CN"/>
        </w:rPr>
      </w:pPr>
      <w:r>
        <w:rPr>
          <w:rFonts w:eastAsia="Times New Roman" w:cs="Times New Roman" w:ascii="Times New Roman" w:hAnsi="Times New Roman"/>
          <w:color w:val="000000"/>
          <w:lang w:eastAsia="zh-CN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color w:val="000000"/>
          <w:lang w:eastAsia="zh-CN"/>
        </w:rPr>
      </w:pPr>
      <w:r>
        <w:rPr/>
      </w:r>
    </w:p>
    <w:sectPr>
      <w:headerReference w:type="default" r:id="rId8"/>
      <w:type w:val="nextPage"/>
      <w:pgSz w:orient="landscape" w:w="16838" w:h="11906"/>
      <w:pgMar w:left="1134" w:right="1134" w:gutter="0" w:header="1134" w:top="1700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spacing w:lineRule="auto" w:line="240" w:before="0"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85"/>
  <w:defaultTabStop w:val="4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имвол сноски"/>
    <w:qFormat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6" w:customStyle="1">
    <w:name w:val="Символ концевой сноски"/>
    <w:qFormat/>
    <w:rPr>
      <w:vertAlign w:val="superscript"/>
    </w:rPr>
  </w:style>
  <w:style w:type="character" w:styleId="Style17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-">
    <w:name w:val="Hyperlink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Title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4">
    <w:name w:val="Footnote Text"/>
    <w:basedOn w:val="Normal"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>
      <w:rFonts w:ascii="Calibri" w:hAnsi="Calibri" w:cs="Calibri"/>
    </w:rPr>
  </w:style>
  <w:style w:type="paragraph" w:styleId="Style25" w:customStyle="1">
    <w:name w:val="Верхний и нижний колонтитулы"/>
    <w:basedOn w:val="Normal"/>
    <w:qFormat/>
    <w:pPr>
      <w:suppressLineNumbers/>
      <w:tabs>
        <w:tab w:val="clear" w:pos="408"/>
        <w:tab w:val="center" w:pos="7285" w:leader="none"/>
        <w:tab w:val="right" w:pos="14570" w:leader="none"/>
      </w:tabs>
    </w:pPr>
    <w:rPr/>
  </w:style>
  <w:style w:type="paragraph" w:styleId="Style26" w:customStyle="1">
    <w:name w:val="Колонтитул"/>
    <w:basedOn w:val="Normal"/>
    <w:qFormat/>
    <w:pPr/>
    <w:rPr/>
  </w:style>
  <w:style w:type="paragraph" w:styleId="Style27">
    <w:name w:val="Header"/>
    <w:basedOn w:val="Style25"/>
    <w:pPr/>
    <w:rPr/>
  </w:style>
  <w:style w:type="paragraph" w:styleId="Style28">
    <w:name w:val="Footer"/>
    <w:basedOn w:val="Normal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Style29" w:customStyle="1">
    <w:name w:val="Содержимое таблицы"/>
    <w:basedOn w:val="Normal"/>
    <w:qFormat/>
    <w:pPr>
      <w:suppressLineNumbers/>
    </w:pPr>
    <w:rPr/>
  </w:style>
  <w:style w:type="paragraph" w:styleId="Style30" w:customStyle="1">
    <w:name w:val="Заголовок таблицы"/>
    <w:basedOn w:val="Style2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Application>LibreOffice/7.5.2.1$Linux_X86_64 LibreOffice_project/50$Build-1</Application>
  <AppVersion>15.0000</AppVersion>
  <Pages>2</Pages>
  <Words>381</Words>
  <Characters>2555</Characters>
  <CharactersWithSpaces>2902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2023-04-27T11:38:00Z</dcterms:created>
  <dc:creator>Учетная запись Майкрософт</dc:creator>
  <dc:description/>
  <dc:language>ru-RU</dc:language>
  <cp:lastModifiedBy/>
  <cp:lastPrinted>2023-04-27T10:38:00Z</cp:lastPrinted>
  <dcterms:modified xsi:type="dcterms:W3CDTF">2026-07-23T09:52:59Z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