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1600"/>
        <w:gridCol w:w="1601"/>
        <w:gridCol w:w="1601"/>
        <w:gridCol w:w="1601"/>
        <w:gridCol w:w="1601"/>
        <w:gridCol w:w="1584"/>
        <w:gridCol w:w="1531"/>
        <w:gridCol w:w="888"/>
        <w:gridCol w:w="523"/>
        <w:gridCol w:w="870"/>
      </w:tblGrid>
      <w:tr>
        <w:trPr>
          <w:trHeight w:val="140" w:hRule="atLeast"/>
        </w:trPr>
        <w:tc>
          <w:tcPr>
            <w:tcW w:w="16124" w:type="dxa"/>
            <w:gridSpan w:val="11"/>
            <w:tcBorders>
              <w:bottom w:val="single" w:sz="18" w:space="0" w:color="000000"/>
            </w:tcBorders>
          </w:tcPr>
          <w:p>
            <w:pPr>
              <w:pStyle w:val="TableParagraph"/>
              <w:spacing w:line="120" w:lineRule="exact"/>
              <w:ind w:left="2117" w:right="2079"/>
              <w:jc w:val="center"/>
              <w:rPr>
                <w:b/>
                <w:sz w:val="13"/>
              </w:rPr>
            </w:pPr>
            <w:bookmarkStart w:name="Кабельный органайзер" w:id="1"/>
            <w:bookmarkEnd w:id="1"/>
            <w:r>
              <w:rPr/>
            </w:r>
            <w:r>
              <w:rPr>
                <w:b/>
                <w:spacing w:val="-2"/>
                <w:sz w:val="13"/>
              </w:rPr>
              <w:t>ОБОСНОВАНИЕ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НАЧАЛЬНОЙ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(МАКСИМАЛЬНОЙ)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ЦЕНЫ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КОНТРАКТА</w:t>
            </w:r>
          </w:p>
        </w:tc>
      </w:tr>
      <w:tr>
        <w:trPr>
          <w:trHeight w:val="140" w:hRule="atLeast"/>
        </w:trPr>
        <w:tc>
          <w:tcPr>
            <w:tcW w:w="27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20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Описание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объекта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закупки</w:t>
            </w:r>
          </w:p>
        </w:tc>
        <w:tc>
          <w:tcPr>
            <w:tcW w:w="13400" w:type="dxa"/>
            <w:gridSpan w:val="10"/>
            <w:tcBorders>
              <w:top w:val="single" w:sz="18" w:space="0" w:color="000000"/>
            </w:tcBorders>
          </w:tcPr>
          <w:p>
            <w:pPr>
              <w:pStyle w:val="TableParagraph"/>
              <w:spacing w:line="120" w:lineRule="exact"/>
              <w:ind w:left="2272" w:right="225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Поставка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комплектующих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и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запасных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частей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для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коммуникационного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оборудования</w:t>
            </w:r>
          </w:p>
        </w:tc>
      </w:tr>
      <w:tr>
        <w:trPr>
          <w:trHeight w:val="305" w:hRule="atLeast"/>
        </w:trPr>
        <w:tc>
          <w:tcPr>
            <w:tcW w:w="2724" w:type="dxa"/>
          </w:tcPr>
          <w:p>
            <w:pPr>
              <w:pStyle w:val="TableParagraph"/>
              <w:spacing w:before="1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Используемый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метод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определения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НМЦК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с</w:t>
            </w:r>
          </w:p>
          <w:p>
            <w:pPr>
              <w:pStyle w:val="TableParagraph"/>
              <w:spacing w:line="121" w:lineRule="exact" w:before="14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обоснованием</w:t>
            </w:r>
          </w:p>
        </w:tc>
        <w:tc>
          <w:tcPr>
            <w:tcW w:w="13400" w:type="dxa"/>
            <w:gridSpan w:val="10"/>
          </w:tcPr>
          <w:p>
            <w:pPr>
              <w:pStyle w:val="TableParagraph"/>
              <w:spacing w:before="71"/>
              <w:ind w:left="2274" w:right="2252"/>
              <w:jc w:val="center"/>
              <w:rPr>
                <w:sz w:val="13"/>
              </w:rPr>
            </w:pPr>
            <w:r>
              <w:rPr>
                <w:sz w:val="13"/>
              </w:rPr>
              <w:t>Метод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сопоставимых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рыночных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цен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(анализ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рынка)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основании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коммерческих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предложений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(КП)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ст.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Федерального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закона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05.04.2013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№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44-</w:t>
            </w:r>
            <w:r>
              <w:rPr>
                <w:spacing w:val="-5"/>
                <w:sz w:val="13"/>
              </w:rPr>
              <w:t>ФЗ</w:t>
            </w:r>
          </w:p>
        </w:tc>
      </w:tr>
      <w:tr>
        <w:trPr>
          <w:trHeight w:val="142" w:hRule="atLeast"/>
        </w:trPr>
        <w:tc>
          <w:tcPr>
            <w:tcW w:w="16124" w:type="dxa"/>
            <w:gridSpan w:val="11"/>
          </w:tcPr>
          <w:p>
            <w:pPr>
              <w:pStyle w:val="TableParagraph"/>
              <w:spacing w:line="123" w:lineRule="exact"/>
              <w:ind w:left="2117" w:right="209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Расчет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начальной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(максимальной)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цены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контракта</w:t>
            </w:r>
          </w:p>
        </w:tc>
      </w:tr>
      <w:tr>
        <w:trPr>
          <w:trHeight w:val="305" w:hRule="atLeast"/>
        </w:trPr>
        <w:tc>
          <w:tcPr>
            <w:tcW w:w="2724" w:type="dxa"/>
          </w:tcPr>
          <w:p>
            <w:pPr>
              <w:pStyle w:val="TableParagraph"/>
              <w:spacing w:before="81"/>
              <w:ind w:left="534"/>
              <w:rPr>
                <w:sz w:val="13"/>
              </w:rPr>
            </w:pPr>
            <w:r>
              <w:rPr>
                <w:spacing w:val="-2"/>
                <w:sz w:val="13"/>
              </w:rPr>
              <w:t>Наименование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Оборудования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86" w:right="75"/>
              <w:jc w:val="center"/>
              <w:rPr>
                <w:sz w:val="13"/>
              </w:rPr>
            </w:pPr>
            <w:r>
              <w:rPr>
                <w:sz w:val="13"/>
              </w:rPr>
              <w:t>Стоимость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оборудования</w:t>
            </w:r>
          </w:p>
          <w:p>
            <w:pPr>
              <w:pStyle w:val="TableParagraph"/>
              <w:spacing w:line="124" w:lineRule="exact" w:before="13"/>
              <w:ind w:left="86" w:right="73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скриншоту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1,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руб.</w:t>
            </w:r>
          </w:p>
        </w:tc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7" w:right="75"/>
              <w:jc w:val="center"/>
              <w:rPr>
                <w:sz w:val="13"/>
              </w:rPr>
            </w:pPr>
            <w:r>
              <w:rPr>
                <w:sz w:val="13"/>
              </w:rPr>
              <w:t>Стоимость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оборудования</w:t>
            </w:r>
          </w:p>
          <w:p>
            <w:pPr>
              <w:pStyle w:val="TableParagraph"/>
              <w:spacing w:line="124" w:lineRule="exact" w:before="13"/>
              <w:ind w:left="97" w:right="73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скриншоту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2,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руб.</w:t>
            </w:r>
          </w:p>
        </w:tc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7" w:right="75"/>
              <w:jc w:val="center"/>
              <w:rPr>
                <w:sz w:val="13"/>
              </w:rPr>
            </w:pPr>
            <w:r>
              <w:rPr>
                <w:sz w:val="13"/>
              </w:rPr>
              <w:t>Стоимость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оборудования</w:t>
            </w:r>
          </w:p>
          <w:p>
            <w:pPr>
              <w:pStyle w:val="TableParagraph"/>
              <w:spacing w:line="124" w:lineRule="exact" w:before="13"/>
              <w:ind w:left="97" w:right="74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скриншоту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3,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руб.</w:t>
            </w:r>
          </w:p>
        </w:tc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6" w:right="75"/>
              <w:jc w:val="center"/>
              <w:rPr>
                <w:sz w:val="13"/>
              </w:rPr>
            </w:pPr>
            <w:r>
              <w:rPr>
                <w:sz w:val="13"/>
              </w:rPr>
              <w:t>Стоимость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оборудования</w:t>
            </w:r>
          </w:p>
          <w:p>
            <w:pPr>
              <w:pStyle w:val="TableParagraph"/>
              <w:spacing w:line="124" w:lineRule="exact" w:before="13"/>
              <w:ind w:left="97" w:right="74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скриншоту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4,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руб.</w:t>
            </w:r>
          </w:p>
        </w:tc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6" w:right="75"/>
              <w:jc w:val="center"/>
              <w:rPr>
                <w:sz w:val="13"/>
              </w:rPr>
            </w:pPr>
            <w:r>
              <w:rPr>
                <w:sz w:val="13"/>
              </w:rPr>
              <w:t>Стоимость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оборудования</w:t>
            </w:r>
          </w:p>
          <w:p>
            <w:pPr>
              <w:pStyle w:val="TableParagraph"/>
              <w:spacing w:line="124" w:lineRule="exact" w:before="13"/>
              <w:ind w:left="97" w:right="75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скриншоту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5,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руб.</w:t>
            </w:r>
          </w:p>
        </w:tc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3" w:right="72"/>
              <w:jc w:val="center"/>
              <w:rPr>
                <w:sz w:val="13"/>
              </w:rPr>
            </w:pPr>
            <w:r>
              <w:rPr>
                <w:sz w:val="13"/>
              </w:rPr>
              <w:t>Среднее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арифметическое</w:t>
            </w:r>
          </w:p>
          <w:p>
            <w:pPr>
              <w:pStyle w:val="TableParagraph"/>
              <w:spacing w:line="124" w:lineRule="exact" w:before="13"/>
              <w:ind w:left="93" w:right="7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значение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1" w:right="67"/>
              <w:jc w:val="center"/>
              <w:rPr>
                <w:sz w:val="13"/>
              </w:rPr>
            </w:pPr>
            <w:r>
              <w:rPr>
                <w:sz w:val="13"/>
              </w:rPr>
              <w:t>Среднее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квадратическое</w:t>
            </w:r>
          </w:p>
          <w:p>
            <w:pPr>
              <w:pStyle w:val="TableParagraph"/>
              <w:spacing w:line="124" w:lineRule="exact" w:before="13"/>
              <w:ind w:left="91" w:right="6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отклонение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67"/>
              <w:rPr>
                <w:sz w:val="13"/>
              </w:rPr>
            </w:pPr>
            <w:r>
              <w:rPr>
                <w:spacing w:val="-2"/>
                <w:sz w:val="13"/>
              </w:rPr>
              <w:t>Коэффициент</w:t>
            </w:r>
          </w:p>
          <w:p>
            <w:pPr>
              <w:pStyle w:val="TableParagraph"/>
              <w:spacing w:line="124" w:lineRule="exact" w:before="13"/>
              <w:ind w:left="103"/>
              <w:rPr>
                <w:sz w:val="13"/>
              </w:rPr>
            </w:pPr>
            <w:r>
              <w:rPr>
                <w:sz w:val="13"/>
              </w:rPr>
              <w:t>вариации,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10"/>
                <w:sz w:val="13"/>
              </w:rPr>
              <w:t>%</w:t>
            </w:r>
          </w:p>
        </w:tc>
        <w:tc>
          <w:tcPr>
            <w:tcW w:w="5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49"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Кол-</w:t>
            </w:r>
            <w:r>
              <w:rPr>
                <w:spacing w:val="-5"/>
                <w:sz w:val="13"/>
              </w:rPr>
              <w:t>во,</w:t>
            </w:r>
          </w:p>
          <w:p>
            <w:pPr>
              <w:pStyle w:val="TableParagraph"/>
              <w:spacing w:line="124" w:lineRule="exact" w:before="13"/>
              <w:ind w:left="49"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шт.</w:t>
            </w:r>
          </w:p>
        </w:tc>
        <w:tc>
          <w:tcPr>
            <w:tcW w:w="8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1"/>
              <w:ind w:left="98"/>
              <w:rPr>
                <w:sz w:val="13"/>
              </w:rPr>
            </w:pPr>
            <w:r>
              <w:rPr>
                <w:sz w:val="13"/>
              </w:rPr>
              <w:t>НМЦК,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руб.</w:t>
            </w:r>
          </w:p>
        </w:tc>
      </w:tr>
      <w:tr>
        <w:trPr>
          <w:trHeight w:val="307" w:hRule="atLeast"/>
        </w:trPr>
        <w:tc>
          <w:tcPr>
            <w:tcW w:w="27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Кабельный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организатор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вертикальный</w:t>
            </w:r>
          </w:p>
          <w:p>
            <w:pPr>
              <w:pStyle w:val="TableParagraph"/>
              <w:spacing w:line="130" w:lineRule="exact" w:before="13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Hyperline</w:t>
            </w:r>
            <w:r>
              <w:rPr>
                <w:spacing w:val="33"/>
                <w:sz w:val="13"/>
              </w:rPr>
              <w:t> </w:t>
            </w:r>
            <w:r>
              <w:rPr>
                <w:spacing w:val="-2"/>
                <w:sz w:val="13"/>
              </w:rPr>
              <w:t>CMF-OTR-32U-89x106-C-RAL9005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86" w:right="7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013,00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350,00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right="520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97" w:right="7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000,00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97" w:right="7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93" w:right="72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272,60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91" w:right="67"/>
              <w:jc w:val="center"/>
              <w:rPr>
                <w:sz w:val="13"/>
              </w:rPr>
            </w:pPr>
            <w:r>
              <w:rPr>
                <w:sz w:val="13"/>
              </w:rPr>
              <w:t>1 </w:t>
            </w:r>
            <w:r>
              <w:rPr>
                <w:spacing w:val="-2"/>
                <w:sz w:val="13"/>
              </w:rPr>
              <w:t>851,97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right="27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12,13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right="17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56"/>
              <w:rPr>
                <w:sz w:val="13"/>
              </w:rPr>
            </w:pPr>
            <w:r>
              <w:rPr>
                <w:sz w:val="13"/>
              </w:rPr>
              <w:t>244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361,60</w:t>
            </w:r>
          </w:p>
        </w:tc>
      </w:tr>
      <w:tr>
        <w:trPr>
          <w:trHeight w:val="482" w:hRule="atLeast"/>
        </w:trPr>
        <w:tc>
          <w:tcPr>
            <w:tcW w:w="27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/>
              <w:ind w:left="21" w:right="11"/>
              <w:rPr>
                <w:sz w:val="13"/>
              </w:rPr>
            </w:pPr>
            <w:r>
              <w:rPr>
                <w:sz w:val="13"/>
              </w:rPr>
              <w:t>Кабельный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органайзер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горизонтальный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ITK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19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дюйм 1U глубина 60 мм с пластиковой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крышкой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CO05-1PC</w:t>
            </w:r>
          </w:p>
        </w:tc>
        <w:tc>
          <w:tcPr>
            <w:tcW w:w="16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86" w:right="74"/>
              <w:jc w:val="center"/>
              <w:rPr>
                <w:sz w:val="13"/>
              </w:rPr>
            </w:pPr>
            <w:r>
              <w:rPr>
                <w:sz w:val="13"/>
              </w:rPr>
              <w:t>1 </w:t>
            </w:r>
            <w:r>
              <w:rPr>
                <w:spacing w:val="-2"/>
                <w:sz w:val="13"/>
              </w:rPr>
              <w:t>322,00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97" w:right="74"/>
              <w:jc w:val="center"/>
              <w:rPr>
                <w:sz w:val="13"/>
              </w:rPr>
            </w:pPr>
            <w:r>
              <w:rPr>
                <w:sz w:val="13"/>
              </w:rPr>
              <w:t>1 </w:t>
            </w:r>
            <w:r>
              <w:rPr>
                <w:spacing w:val="-2"/>
                <w:sz w:val="13"/>
              </w:rPr>
              <w:t>016,00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54"/>
              <w:jc w:val="right"/>
              <w:rPr>
                <w:sz w:val="13"/>
              </w:rPr>
            </w:pPr>
            <w:r>
              <w:rPr>
                <w:sz w:val="13"/>
              </w:rPr>
              <w:t>1 </w:t>
            </w:r>
            <w:r>
              <w:rPr>
                <w:spacing w:val="-2"/>
                <w:sz w:val="13"/>
              </w:rPr>
              <w:t>170,00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97" w:right="75"/>
              <w:jc w:val="center"/>
              <w:rPr>
                <w:sz w:val="13"/>
              </w:rPr>
            </w:pPr>
            <w:r>
              <w:rPr>
                <w:sz w:val="13"/>
              </w:rPr>
              <w:t>1 </w:t>
            </w:r>
            <w:r>
              <w:rPr>
                <w:spacing w:val="-2"/>
                <w:sz w:val="13"/>
              </w:rPr>
              <w:t>016,00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96" w:right="75"/>
              <w:jc w:val="center"/>
              <w:rPr>
                <w:sz w:val="13"/>
              </w:rPr>
            </w:pPr>
            <w:r>
              <w:rPr>
                <w:sz w:val="13"/>
              </w:rPr>
              <w:t>1 </w:t>
            </w:r>
            <w:r>
              <w:rPr>
                <w:spacing w:val="-2"/>
                <w:sz w:val="13"/>
              </w:rPr>
              <w:t>533,48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93" w:right="69"/>
              <w:jc w:val="center"/>
              <w:rPr>
                <w:sz w:val="13"/>
              </w:rPr>
            </w:pPr>
            <w:r>
              <w:rPr>
                <w:sz w:val="13"/>
              </w:rPr>
              <w:t>1 </w:t>
            </w:r>
            <w:r>
              <w:rPr>
                <w:spacing w:val="-2"/>
                <w:sz w:val="13"/>
              </w:rPr>
              <w:t>211,50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88" w:right="6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220,25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27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18,18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4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before="1"/>
              <w:ind w:left="156"/>
              <w:rPr>
                <w:sz w:val="13"/>
              </w:rPr>
            </w:pPr>
            <w:r>
              <w:rPr>
                <w:sz w:val="13"/>
              </w:rPr>
              <w:t>121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149,60</w:t>
            </w:r>
          </w:p>
        </w:tc>
      </w:tr>
      <w:tr>
        <w:trPr>
          <w:trHeight w:val="133" w:hRule="atLeast"/>
        </w:trPr>
        <w:tc>
          <w:tcPr>
            <w:tcW w:w="15254" w:type="dxa"/>
            <w:gridSpan w:val="10"/>
            <w:tcBorders>
              <w:right w:val="single" w:sz="4" w:space="0" w:color="000000"/>
            </w:tcBorders>
          </w:tcPr>
          <w:p>
            <w:pPr>
              <w:pStyle w:val="TableParagraph"/>
              <w:spacing w:line="114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Всего</w:t>
            </w:r>
          </w:p>
        </w:tc>
        <w:tc>
          <w:tcPr>
            <w:tcW w:w="8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4" w:lineRule="exact"/>
              <w:ind w:left="156"/>
              <w:rPr>
                <w:b/>
                <w:sz w:val="13"/>
              </w:rPr>
            </w:pPr>
            <w:r>
              <w:rPr>
                <w:b/>
                <w:sz w:val="13"/>
              </w:rPr>
              <w:t>365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511,20</w:t>
            </w:r>
          </w:p>
        </w:tc>
      </w:tr>
      <w:tr>
        <w:trPr>
          <w:trHeight w:val="142" w:hRule="atLeast"/>
        </w:trPr>
        <w:tc>
          <w:tcPr>
            <w:tcW w:w="16124" w:type="dxa"/>
            <w:gridSpan w:val="11"/>
          </w:tcPr>
          <w:p>
            <w:pPr>
              <w:pStyle w:val="TableParagraph"/>
              <w:spacing w:line="123" w:lineRule="exact"/>
              <w:ind w:left="2117" w:right="2096"/>
              <w:jc w:val="center"/>
              <w:rPr>
                <w:sz w:val="13"/>
              </w:rPr>
            </w:pPr>
            <w:r>
              <w:rPr>
                <w:sz w:val="13"/>
              </w:rPr>
              <w:t>Определить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начальную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(максимальную)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цену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контракта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(НМЦК)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размере</w:t>
            </w:r>
            <w:r>
              <w:rPr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365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511,20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руб.</w:t>
            </w:r>
          </w:p>
        </w:tc>
      </w:tr>
      <w:tr>
        <w:trPr>
          <w:trHeight w:val="517" w:hRule="atLeast"/>
        </w:trPr>
        <w:tc>
          <w:tcPr>
            <w:tcW w:w="16124" w:type="dxa"/>
            <w:gridSpan w:val="11"/>
          </w:tcPr>
          <w:p>
            <w:pPr>
              <w:pStyle w:val="TableParagraph"/>
              <w:spacing w:before="13"/>
              <w:ind w:left="2117" w:right="2096"/>
              <w:jc w:val="center"/>
              <w:rPr>
                <w:sz w:val="13"/>
              </w:rPr>
            </w:pPr>
            <w:r>
              <w:rPr>
                <w:sz w:val="13"/>
              </w:rPr>
              <w:t>Коэффициент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вариации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цен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превышает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33%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цены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являются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однородными.</w:t>
            </w:r>
          </w:p>
          <w:p>
            <w:pPr>
              <w:pStyle w:val="TableParagraph"/>
              <w:spacing w:before="14"/>
              <w:ind w:left="2116" w:right="2098"/>
              <w:jc w:val="center"/>
              <w:rPr>
                <w:sz w:val="13"/>
              </w:rPr>
            </w:pPr>
            <w:r>
              <w:rPr>
                <w:sz w:val="13"/>
              </w:rPr>
              <w:t>Информация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валюте,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используемой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формирования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цены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контракта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расчетов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поставщиком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(подрядчиком,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исполнителем)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Российский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рубль.</w:t>
            </w:r>
          </w:p>
          <w:p>
            <w:pPr>
              <w:pStyle w:val="TableParagraph"/>
              <w:spacing w:before="14"/>
              <w:ind w:left="2117" w:right="2098"/>
              <w:jc w:val="center"/>
              <w:rPr>
                <w:sz w:val="13"/>
              </w:rPr>
            </w:pPr>
            <w:r>
              <w:rPr>
                <w:sz w:val="13"/>
              </w:rPr>
              <w:t>Порядок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применения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официального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курса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иностранной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валюты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рублю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Федерации,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установленный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Центральным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банком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Федерации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используемый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при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оплате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контракта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применяется</w:t>
            </w:r>
          </w:p>
        </w:tc>
      </w:tr>
      <w:tr>
        <w:trPr>
          <w:trHeight w:val="142" w:hRule="atLeast"/>
        </w:trPr>
        <w:tc>
          <w:tcPr>
            <w:tcW w:w="16124" w:type="dxa"/>
            <w:gridSpan w:val="11"/>
          </w:tcPr>
          <w:p>
            <w:pPr>
              <w:pStyle w:val="TableParagraph"/>
              <w:spacing w:line="123" w:lineRule="exact"/>
              <w:ind w:left="2117" w:right="2080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подготовки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обоснования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НМЦК: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22.06.2026</w:t>
            </w:r>
          </w:p>
        </w:tc>
      </w:tr>
      <w:tr>
        <w:trPr>
          <w:trHeight w:val="291" w:hRule="atLeast"/>
        </w:trPr>
        <w:tc>
          <w:tcPr>
            <w:tcW w:w="272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36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Исполнитель: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42" w:hRule="atLeast"/>
        </w:trPr>
        <w:tc>
          <w:tcPr>
            <w:tcW w:w="432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1" w:lineRule="auto"/>
              <w:ind w:left="21"/>
              <w:rPr>
                <w:sz w:val="13"/>
              </w:rPr>
            </w:pPr>
            <w:r>
              <w:rPr>
                <w:sz w:val="13"/>
              </w:rPr>
              <w:t>Советник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отдела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методологического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цифровой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трансформации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Управления цифровой трансформации и информатизации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tabs>
                <w:tab w:pos="1141" w:val="left" w:leader="none"/>
              </w:tabs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ab/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Сечной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Б.В.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9" w:hRule="atLeast"/>
        </w:trPr>
        <w:tc>
          <w:tcPr>
            <w:tcW w:w="27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4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Заказчик: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32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37"/>
              <w:ind w:left="21"/>
              <w:rPr>
                <w:sz w:val="13"/>
              </w:rPr>
            </w:pPr>
            <w:r>
              <w:rPr>
                <w:sz w:val="13"/>
              </w:rPr>
              <w:t>Заместитель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руководителя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Росалкогольтабакконтроля</w:t>
            </w: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203" w:val="left" w:leader="none"/>
              </w:tabs>
              <w:spacing w:before="37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ab/>
            </w: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Васильченко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Ю.Л.</w:t>
            </w: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type w:val="continuous"/>
      <w:pgSz w:w="16840" w:h="11910" w:orient="landscape"/>
      <w:pgMar w:top="1040" w:bottom="280" w:left="2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Евгений Владимирович</dc:creator>
  <dcterms:created xsi:type="dcterms:W3CDTF">2026-06-22T14:05:06Z</dcterms:created>
  <dcterms:modified xsi:type="dcterms:W3CDTF">2026-06-22T14:05:06Z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23.1.206</vt:lpwstr>
  </property>
</Properties>
</file>