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620E5" w14:textId="77777777" w:rsidR="006705C2" w:rsidRDefault="007E698A">
      <w:pPr>
        <w:widowControl w:val="0"/>
        <w:contextualSpacing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ТЕХНИЧЕСКОЕ ЗАДАНИЕ</w:t>
      </w:r>
    </w:p>
    <w:p w14:paraId="35884976" w14:textId="21FE8CF9" w:rsidR="006F6216" w:rsidRDefault="006F6216" w:rsidP="006F6216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  <w:r w:rsidRPr="006F6216">
        <w:rPr>
          <w:b/>
        </w:rPr>
        <w:t>на поставку мебели для компьютерного класса (кресла)</w:t>
      </w:r>
    </w:p>
    <w:p w14:paraId="4E07C9C9" w14:textId="77777777" w:rsidR="006705C2" w:rsidRDefault="007E698A">
      <w:pPr>
        <w:numPr>
          <w:ilvl w:val="0"/>
          <w:numId w:val="1"/>
        </w:numPr>
        <w:tabs>
          <w:tab w:val="left" w:pos="0"/>
          <w:tab w:val="left" w:pos="567"/>
        </w:tabs>
        <w:spacing w:before="100" w:beforeAutospacing="1"/>
        <w:ind w:left="-567" w:firstLine="567"/>
        <w:jc w:val="both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Общие положения:</w:t>
      </w:r>
    </w:p>
    <w:p w14:paraId="1BD50368" w14:textId="77777777" w:rsidR="006705C2" w:rsidRDefault="007E698A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Заказчик:</w:t>
      </w:r>
      <w:r>
        <w:rPr>
          <w:rFonts w:eastAsia="Arial Unicode MS"/>
        </w:rPr>
        <w:t xml:space="preserve"> </w:t>
      </w:r>
      <w: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55F06906" w14:textId="3635F6F6" w:rsidR="006705C2" w:rsidRDefault="007E698A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Наименование объекта закупки:</w:t>
      </w:r>
      <w:r>
        <w:rPr>
          <w:rFonts w:eastAsia="Arial Unicode MS"/>
        </w:rPr>
        <w:t xml:space="preserve"> </w:t>
      </w:r>
      <w:r w:rsidR="006F6216">
        <w:rPr>
          <w:rFonts w:eastAsia="Arial Unicode MS"/>
          <w:bCs/>
        </w:rPr>
        <w:t>п</w:t>
      </w:r>
      <w:r w:rsidR="006F6216" w:rsidRPr="006F6216">
        <w:rPr>
          <w:rFonts w:eastAsia="Arial Unicode MS"/>
          <w:bCs/>
        </w:rPr>
        <w:t>оставк</w:t>
      </w:r>
      <w:r w:rsidR="006F6216">
        <w:rPr>
          <w:rFonts w:eastAsia="Arial Unicode MS"/>
          <w:bCs/>
        </w:rPr>
        <w:t>а</w:t>
      </w:r>
      <w:r w:rsidR="006F6216" w:rsidRPr="006F6216">
        <w:rPr>
          <w:rFonts w:eastAsia="Arial Unicode MS"/>
          <w:bCs/>
        </w:rPr>
        <w:t xml:space="preserve"> мебели для компьютерного класса (кресла)</w:t>
      </w:r>
      <w:r>
        <w:rPr>
          <w:rFonts w:eastAsia="Arial Unicode MS"/>
          <w:bCs/>
        </w:rPr>
        <w:t>.</w:t>
      </w:r>
    </w:p>
    <w:p w14:paraId="4F501834" w14:textId="1A5B5425" w:rsidR="006F6216" w:rsidRDefault="006F6216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ОКПД2/КТРУ:</w:t>
      </w:r>
      <w:r>
        <w:rPr>
          <w:rFonts w:eastAsia="Arial Unicode MS"/>
          <w:bCs/>
        </w:rPr>
        <w:t xml:space="preserve"> </w:t>
      </w:r>
      <w:r w:rsidRPr="006F6216">
        <w:rPr>
          <w:rFonts w:eastAsia="Arial Unicode MS"/>
          <w:bCs/>
        </w:rPr>
        <w:t>31.01.12.160</w:t>
      </w:r>
      <w:r>
        <w:rPr>
          <w:rFonts w:eastAsia="Arial Unicode MS"/>
          <w:bCs/>
        </w:rPr>
        <w:t xml:space="preserve"> / </w:t>
      </w:r>
      <w:r w:rsidRPr="006F6216">
        <w:rPr>
          <w:rFonts w:eastAsia="Arial Unicode MS"/>
          <w:bCs/>
        </w:rPr>
        <w:t>31.01.12.160-00000005</w:t>
      </w:r>
      <w:r>
        <w:rPr>
          <w:rFonts w:eastAsia="Arial Unicode MS"/>
          <w:bCs/>
        </w:rPr>
        <w:t>.</w:t>
      </w:r>
    </w:p>
    <w:p w14:paraId="02F9E685" w14:textId="77777777" w:rsidR="006705C2" w:rsidRDefault="007E698A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 xml:space="preserve">Срок поставки и сборки (при необходимости) товара: </w:t>
      </w:r>
      <w:r>
        <w:rPr>
          <w:rFonts w:eastAsia="Arial Unicode MS"/>
          <w:bCs/>
        </w:rPr>
        <w:t>в течение 10 (десяти) рабочих дней с даты заключения Контракта.</w:t>
      </w:r>
    </w:p>
    <w:p w14:paraId="480D3FE7" w14:textId="77777777" w:rsidR="006705C2" w:rsidRDefault="007E698A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>Место поставки товара:</w:t>
      </w:r>
      <w:r>
        <w:rPr>
          <w:rFonts w:eastAsia="Arial Unicode MS"/>
        </w:rPr>
        <w:t xml:space="preserve"> 111622, Москва, Совхозная ул., д 10, корпус 6.</w:t>
      </w:r>
    </w:p>
    <w:p w14:paraId="3F59549E" w14:textId="77777777" w:rsidR="006705C2" w:rsidRDefault="007E698A">
      <w:pPr>
        <w:numPr>
          <w:ilvl w:val="0"/>
          <w:numId w:val="1"/>
        </w:numPr>
        <w:tabs>
          <w:tab w:val="num" w:pos="0"/>
          <w:tab w:val="left" w:pos="567"/>
        </w:tabs>
        <w:spacing w:before="100" w:beforeAutospacing="1"/>
        <w:ind w:left="-567" w:firstLine="567"/>
        <w:jc w:val="both"/>
        <w:rPr>
          <w:rFonts w:eastAsia="Arial Unicode MS"/>
          <w:b/>
          <w:bCs/>
        </w:rPr>
      </w:pPr>
      <w:r>
        <w:rPr>
          <w:b/>
        </w:rPr>
        <w:t>Требования к количеству, функциональным, техническим и качественным, эксплуатационным (при необходимости) характеристикам товара: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6"/>
        <w:gridCol w:w="709"/>
        <w:gridCol w:w="709"/>
        <w:gridCol w:w="2977"/>
        <w:gridCol w:w="3827"/>
      </w:tblGrid>
      <w:tr w:rsidR="006F6216" w:rsidRPr="006F6216" w14:paraId="606B0E7C" w14:textId="77777777" w:rsidTr="006F6216">
        <w:trPr>
          <w:trHeight w:val="95"/>
        </w:trPr>
        <w:tc>
          <w:tcPr>
            <w:tcW w:w="562" w:type="dxa"/>
            <w:vMerge w:val="restart"/>
          </w:tcPr>
          <w:p w14:paraId="7272476A" w14:textId="05F8DDC8" w:rsidR="006F6216" w:rsidRP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621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06" w:type="dxa"/>
            <w:vMerge w:val="restart"/>
            <w:shd w:val="clear" w:color="auto" w:fill="auto"/>
          </w:tcPr>
          <w:p w14:paraId="252AA03A" w14:textId="0989C257" w:rsidR="006F6216" w:rsidRP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621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F518824" w14:textId="44453BE2" w:rsidR="006F6216" w:rsidRP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621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5E0BA53" w14:textId="1A4594CA" w:rsidR="006F6216" w:rsidRP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621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6804" w:type="dxa"/>
            <w:gridSpan w:val="2"/>
          </w:tcPr>
          <w:p w14:paraId="200AFBD0" w14:textId="5537586B" w:rsidR="006F6216" w:rsidRPr="006F6216" w:rsidRDefault="006F6216" w:rsidP="006F6216">
            <w:pPr>
              <w:tabs>
                <w:tab w:val="left" w:pos="1134"/>
              </w:tabs>
              <w:jc w:val="center"/>
              <w:rPr>
                <w:b/>
                <w:bCs/>
                <w:color w:val="333333"/>
                <w:sz w:val="20"/>
                <w:szCs w:val="23"/>
                <w:shd w:val="clear" w:color="auto" w:fill="FFFFFF"/>
              </w:rPr>
            </w:pPr>
            <w:r w:rsidRPr="006F6216">
              <w:rPr>
                <w:b/>
                <w:bCs/>
                <w:color w:val="333333"/>
                <w:sz w:val="20"/>
                <w:szCs w:val="23"/>
                <w:shd w:val="clear" w:color="auto" w:fill="FFFFFF"/>
              </w:rPr>
              <w:t>Описание, характеристики</w:t>
            </w:r>
          </w:p>
        </w:tc>
      </w:tr>
      <w:tr w:rsidR="006F6216" w:rsidRPr="006F6216" w14:paraId="525D1678" w14:textId="77777777" w:rsidTr="006F6216">
        <w:trPr>
          <w:trHeight w:val="95"/>
        </w:trPr>
        <w:tc>
          <w:tcPr>
            <w:tcW w:w="562" w:type="dxa"/>
            <w:vMerge/>
          </w:tcPr>
          <w:p w14:paraId="3793A6AF" w14:textId="77777777" w:rsidR="006F6216" w:rsidRP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14:paraId="366E5D25" w14:textId="77777777" w:rsidR="006F6216" w:rsidRP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2F8188D" w14:textId="77777777" w:rsidR="006F6216" w:rsidRP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2D2B755" w14:textId="77777777" w:rsidR="006F6216" w:rsidRP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28D0171D" w14:textId="3BF2822E" w:rsidR="006F6216" w:rsidRP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621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Характеристика</w:t>
            </w:r>
          </w:p>
        </w:tc>
        <w:tc>
          <w:tcPr>
            <w:tcW w:w="3827" w:type="dxa"/>
          </w:tcPr>
          <w:p w14:paraId="52138834" w14:textId="2A661593" w:rsidR="006F6216" w:rsidRPr="006F6216" w:rsidRDefault="006F6216" w:rsidP="006F6216">
            <w:pPr>
              <w:tabs>
                <w:tab w:val="left" w:pos="1134"/>
              </w:tabs>
              <w:jc w:val="center"/>
              <w:rPr>
                <w:b/>
                <w:bCs/>
                <w:color w:val="333333"/>
                <w:sz w:val="20"/>
                <w:szCs w:val="23"/>
                <w:shd w:val="clear" w:color="auto" w:fill="FFFFFF"/>
              </w:rPr>
            </w:pPr>
            <w:r w:rsidRPr="006F6216">
              <w:rPr>
                <w:b/>
                <w:bCs/>
                <w:color w:val="333333"/>
                <w:sz w:val="20"/>
                <w:szCs w:val="23"/>
                <w:shd w:val="clear" w:color="auto" w:fill="FFFFFF"/>
              </w:rPr>
              <w:t>Требуемое значение</w:t>
            </w:r>
          </w:p>
        </w:tc>
      </w:tr>
      <w:tr w:rsidR="006F6216" w14:paraId="161A591A" w14:textId="77777777" w:rsidTr="006F6216">
        <w:trPr>
          <w:trHeight w:val="136"/>
        </w:trPr>
        <w:tc>
          <w:tcPr>
            <w:tcW w:w="562" w:type="dxa"/>
            <w:vMerge w:val="restart"/>
          </w:tcPr>
          <w:p w14:paraId="3CA09675" w14:textId="77777777" w:rsidR="006F6216" w:rsidRP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F621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6" w:type="dxa"/>
            <w:vMerge w:val="restart"/>
            <w:shd w:val="clear" w:color="auto" w:fill="auto"/>
          </w:tcPr>
          <w:p w14:paraId="77B8DD31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F6216">
              <w:rPr>
                <w:rFonts w:eastAsia="Calibri"/>
                <w:sz w:val="20"/>
                <w:szCs w:val="20"/>
                <w:lang w:eastAsia="en-US"/>
              </w:rPr>
              <w:t xml:space="preserve">Кресло офисное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</w:r>
          </w:p>
          <w:p w14:paraId="0A0AA713" w14:textId="634C0D8A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F6216">
              <w:rPr>
                <w:rFonts w:eastAsia="Calibri"/>
                <w:sz w:val="20"/>
                <w:szCs w:val="20"/>
                <w:lang w:eastAsia="en-US"/>
              </w:rPr>
              <w:drawing>
                <wp:inline distT="0" distB="0" distL="0" distR="0" wp14:anchorId="77B05D5E" wp14:editId="6BB07B23">
                  <wp:extent cx="1033189" cy="1480088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138" cy="148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B84A8F" w14:textId="77777777" w:rsidR="006F6216" w:rsidRP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F6216">
              <w:rPr>
                <w:rFonts w:eastAsia="Calibri"/>
                <w:sz w:val="20"/>
                <w:szCs w:val="20"/>
                <w:lang w:eastAsia="en-US"/>
              </w:rPr>
              <w:t>*изображение носит информативный характер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F78EA5B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CC35DEE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977" w:type="dxa"/>
          </w:tcPr>
          <w:p w14:paraId="258A8CE1" w14:textId="111A3360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</w:t>
            </w:r>
          </w:p>
        </w:tc>
        <w:tc>
          <w:tcPr>
            <w:tcW w:w="3827" w:type="dxa"/>
          </w:tcPr>
          <w:p w14:paraId="4F4B481D" w14:textId="2DB78B30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>Металл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6F6216" w14:paraId="7E13583C" w14:textId="77777777" w:rsidTr="006F6216">
        <w:trPr>
          <w:trHeight w:val="95"/>
        </w:trPr>
        <w:tc>
          <w:tcPr>
            <w:tcW w:w="562" w:type="dxa"/>
            <w:vMerge/>
          </w:tcPr>
          <w:p w14:paraId="0BD908C0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14:paraId="20315A1C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18669CD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95AE79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05531900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опор</w:t>
            </w:r>
          </w:p>
        </w:tc>
        <w:tc>
          <w:tcPr>
            <w:tcW w:w="3827" w:type="dxa"/>
          </w:tcPr>
          <w:p w14:paraId="5FF2BB96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3"/>
                <w:shd w:val="clear" w:color="auto" w:fill="FFFFFF"/>
              </w:rPr>
              <w:t>Специальные колеса роликовые, усиленный шток, литая полиуретановая шина</w:t>
            </w:r>
          </w:p>
        </w:tc>
      </w:tr>
      <w:tr w:rsidR="006F6216" w14:paraId="3B99AF00" w14:textId="77777777" w:rsidTr="006F6216">
        <w:trPr>
          <w:trHeight w:val="95"/>
        </w:trPr>
        <w:tc>
          <w:tcPr>
            <w:tcW w:w="562" w:type="dxa"/>
            <w:vMerge/>
          </w:tcPr>
          <w:p w14:paraId="472CE178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14:paraId="1FD2932F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2D69BF0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28F1DE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03D3CDE3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сиденья</w:t>
            </w:r>
          </w:p>
        </w:tc>
        <w:tc>
          <w:tcPr>
            <w:tcW w:w="3827" w:type="dxa"/>
          </w:tcPr>
          <w:p w14:paraId="6F8E27CC" w14:textId="16449202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6F6216" w14:paraId="74F6E059" w14:textId="77777777" w:rsidTr="006F6216">
        <w:trPr>
          <w:trHeight w:val="95"/>
        </w:trPr>
        <w:tc>
          <w:tcPr>
            <w:tcW w:w="562" w:type="dxa"/>
            <w:vMerge/>
          </w:tcPr>
          <w:p w14:paraId="11DB7070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14:paraId="2A753F92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4025D89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CB0CEF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2DBC278F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спинки</w:t>
            </w:r>
          </w:p>
        </w:tc>
        <w:tc>
          <w:tcPr>
            <w:tcW w:w="3827" w:type="dxa"/>
          </w:tcPr>
          <w:p w14:paraId="264660A8" w14:textId="5FA2216E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proofErr w:type="spellEnd"/>
          </w:p>
        </w:tc>
      </w:tr>
      <w:tr w:rsidR="006F6216" w14:paraId="4827C66A" w14:textId="77777777" w:rsidTr="006F6216">
        <w:trPr>
          <w:trHeight w:val="175"/>
        </w:trPr>
        <w:tc>
          <w:tcPr>
            <w:tcW w:w="562" w:type="dxa"/>
            <w:vMerge/>
          </w:tcPr>
          <w:p w14:paraId="3E09B5EF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14:paraId="1595788E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C7BC8B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A9908CB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0BF34DF5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подлокотника</w:t>
            </w:r>
          </w:p>
        </w:tc>
        <w:tc>
          <w:tcPr>
            <w:tcW w:w="3827" w:type="dxa"/>
          </w:tcPr>
          <w:p w14:paraId="10026D4C" w14:textId="131DA7A2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>Металл</w:t>
            </w:r>
          </w:p>
        </w:tc>
      </w:tr>
      <w:tr w:rsidR="006F6216" w14:paraId="552838B0" w14:textId="77777777" w:rsidTr="006F6216">
        <w:trPr>
          <w:trHeight w:val="95"/>
        </w:trPr>
        <w:tc>
          <w:tcPr>
            <w:tcW w:w="562" w:type="dxa"/>
            <w:vMerge/>
          </w:tcPr>
          <w:p w14:paraId="38F3A720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14:paraId="765F4F90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8E9EC5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B6DC33B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1CE79C35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Конструктивные особенности</w:t>
            </w:r>
          </w:p>
          <w:p w14:paraId="7C6054B3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169E40C1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5026EAFA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Подголовник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001161E0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Подлокотники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35E474D0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Регулировка угла наклона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18623060" w14:textId="07F608D1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Механизм регулировки по высоте</w:t>
            </w:r>
          </w:p>
          <w:p w14:paraId="09E687B4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Поворотное сиденья</w:t>
            </w:r>
          </w:p>
          <w:p w14:paraId="6BF0BA09" w14:textId="04BCEBFB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Мягкие накладки на подлокотник</w:t>
            </w:r>
          </w:p>
          <w:p w14:paraId="0D1DED93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сиденья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502FCF15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спинки</w:t>
            </w:r>
          </w:p>
        </w:tc>
      </w:tr>
      <w:tr w:rsidR="006F6216" w14:paraId="042240EE" w14:textId="77777777" w:rsidTr="006F6216">
        <w:trPr>
          <w:trHeight w:val="95"/>
        </w:trPr>
        <w:tc>
          <w:tcPr>
            <w:tcW w:w="562" w:type="dxa"/>
            <w:vMerge/>
          </w:tcPr>
          <w:p w14:paraId="03138C89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14:paraId="20031A05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99B54C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CCF7A0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7C689830" w14:textId="5545A310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3827" w:type="dxa"/>
          </w:tcPr>
          <w:p w14:paraId="3F0A2B0C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Для персонала</w:t>
            </w:r>
          </w:p>
        </w:tc>
      </w:tr>
      <w:tr w:rsidR="006F6216" w14:paraId="624F048F" w14:textId="77777777" w:rsidTr="006F6216">
        <w:trPr>
          <w:trHeight w:val="196"/>
        </w:trPr>
        <w:tc>
          <w:tcPr>
            <w:tcW w:w="562" w:type="dxa"/>
            <w:vMerge/>
          </w:tcPr>
          <w:p w14:paraId="3121AE92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14:paraId="7432F525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365E60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CF736C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098BDB51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каркаса</w:t>
            </w:r>
          </w:p>
          <w:p w14:paraId="5569672D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14:paraId="47A7FE64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Металлический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12D72264" w14:textId="77777777" w:rsidR="006F6216" w:rsidRDefault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Пластиковый</w:t>
            </w:r>
          </w:p>
        </w:tc>
      </w:tr>
      <w:tr w:rsidR="006F6216" w14:paraId="62455C06" w14:textId="77777777" w:rsidTr="006F6216">
        <w:trPr>
          <w:trHeight w:val="196"/>
        </w:trPr>
        <w:tc>
          <w:tcPr>
            <w:tcW w:w="562" w:type="dxa"/>
            <w:vMerge/>
          </w:tcPr>
          <w:p w14:paraId="1487EE78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14:paraId="3DD41D94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D7F8226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B094F0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644EB0AC" w14:textId="796B4D74" w:rsidR="006F6216" w:rsidRDefault="006F6216" w:rsidP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(дополнение)</w:t>
            </w:r>
          </w:p>
        </w:tc>
        <w:tc>
          <w:tcPr>
            <w:tcW w:w="3827" w:type="dxa"/>
          </w:tcPr>
          <w:p w14:paraId="39DCAF7F" w14:textId="2421549B" w:rsidR="006F6216" w:rsidRDefault="006F6216" w:rsidP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 xml:space="preserve">Хромированный/серебристый оттенок </w:t>
            </w:r>
            <w:r>
              <w:rPr>
                <w:rFonts w:eastAsia="Calibri"/>
                <w:sz w:val="20"/>
                <w:szCs w:val="20"/>
                <w:lang w:eastAsia="en-US"/>
              </w:rPr>
              <w:t>литая крестовина увеличенной высоты и рабочей нагрузкой до 130 кг.</w:t>
            </w:r>
          </w:p>
        </w:tc>
      </w:tr>
      <w:tr w:rsidR="006F6216" w14:paraId="564AB76A" w14:textId="77777777" w:rsidTr="006F6216">
        <w:trPr>
          <w:trHeight w:val="196"/>
        </w:trPr>
        <w:tc>
          <w:tcPr>
            <w:tcW w:w="562" w:type="dxa"/>
            <w:vMerge/>
          </w:tcPr>
          <w:p w14:paraId="1D203258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14:paraId="77382B56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E38C7C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4914FD4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05B06F9B" w14:textId="06E28250" w:rsidR="006F6216" w:rsidRDefault="006F6216" w:rsidP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материала обивки сиденья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(дополнение)</w:t>
            </w:r>
          </w:p>
        </w:tc>
        <w:tc>
          <w:tcPr>
            <w:tcW w:w="3827" w:type="dxa"/>
          </w:tcPr>
          <w:p w14:paraId="5CB63CE3" w14:textId="102CC345" w:rsidR="006F6216" w:rsidRDefault="006F6216" w:rsidP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RAL 1013</w:t>
            </w:r>
          </w:p>
        </w:tc>
      </w:tr>
      <w:tr w:rsidR="006F6216" w14:paraId="6D556D58" w14:textId="77777777" w:rsidTr="006F6216">
        <w:trPr>
          <w:trHeight w:val="196"/>
        </w:trPr>
        <w:tc>
          <w:tcPr>
            <w:tcW w:w="562" w:type="dxa"/>
            <w:vMerge/>
          </w:tcPr>
          <w:p w14:paraId="0B6B4D61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14:paraId="2E843CFC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24529C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681F3F3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2278A3D8" w14:textId="3DD6A11E" w:rsidR="006F6216" w:rsidRDefault="006F6216" w:rsidP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материала обивки спинки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(дополнение)</w:t>
            </w:r>
          </w:p>
        </w:tc>
        <w:tc>
          <w:tcPr>
            <w:tcW w:w="3827" w:type="dxa"/>
          </w:tcPr>
          <w:p w14:paraId="093264E5" w14:textId="204BE404" w:rsidR="006F6216" w:rsidRDefault="006F6216" w:rsidP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RAL 1013</w:t>
            </w:r>
          </w:p>
        </w:tc>
      </w:tr>
      <w:tr w:rsidR="006F6216" w14:paraId="4FE57918" w14:textId="77777777" w:rsidTr="006F6216">
        <w:trPr>
          <w:trHeight w:val="196"/>
        </w:trPr>
        <w:tc>
          <w:tcPr>
            <w:tcW w:w="562" w:type="dxa"/>
            <w:vMerge/>
          </w:tcPr>
          <w:p w14:paraId="0150C61A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14:paraId="12CC941D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5AC6A5" w14:textId="77777777" w:rsidR="006F6216" w:rsidRDefault="006F6216" w:rsidP="006F6216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83906E" w14:textId="77777777" w:rsidR="006F6216" w:rsidRDefault="006F6216" w:rsidP="006F6216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08489E16" w14:textId="09638AFE" w:rsidR="006F6216" w:rsidRDefault="006F6216" w:rsidP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подлокотника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(дополнение)</w:t>
            </w:r>
          </w:p>
        </w:tc>
        <w:tc>
          <w:tcPr>
            <w:tcW w:w="3827" w:type="dxa"/>
          </w:tcPr>
          <w:p w14:paraId="64E56877" w14:textId="3BED068F" w:rsidR="006F6216" w:rsidRDefault="006F6216" w:rsidP="006F6216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>Хромированный/серебристый оттенок</w:t>
            </w:r>
          </w:p>
        </w:tc>
      </w:tr>
    </w:tbl>
    <w:p w14:paraId="50EEBE00" w14:textId="29567954" w:rsidR="006705C2" w:rsidRDefault="006F6216">
      <w:pPr>
        <w:tabs>
          <w:tab w:val="left" w:pos="567"/>
        </w:tabs>
        <w:spacing w:line="240" w:lineRule="exact"/>
        <w:ind w:left="-567" w:firstLine="567"/>
        <w:jc w:val="both"/>
        <w:rPr>
          <w:i/>
          <w:iCs/>
        </w:rPr>
      </w:pPr>
      <w:r>
        <w:rPr>
          <w:i/>
          <w:iCs/>
        </w:rPr>
        <w:t>*</w:t>
      </w:r>
      <w:r w:rsidR="007E698A">
        <w:rPr>
          <w:i/>
          <w:iCs/>
        </w:rPr>
        <w:t>Примечание: необходимость применения характеристик, не содержащихся в позиции КТРУ, обусловлена получением товара исходя из специфики помещений Заказчика. При этом позиция КТРУ не содержит технических, качественных характеристик товара, необходимых Заказчику в целях эксплуатации товара.</w:t>
      </w:r>
    </w:p>
    <w:p w14:paraId="71FBE322" w14:textId="77777777" w:rsidR="006705C2" w:rsidRDefault="006705C2">
      <w:pPr>
        <w:tabs>
          <w:tab w:val="left" w:pos="567"/>
        </w:tabs>
        <w:spacing w:line="240" w:lineRule="exact"/>
        <w:ind w:left="-567" w:firstLine="567"/>
        <w:jc w:val="both"/>
        <w:rPr>
          <w:i/>
          <w:iCs/>
        </w:rPr>
      </w:pPr>
    </w:p>
    <w:p w14:paraId="67458716" w14:textId="77777777" w:rsidR="006705C2" w:rsidRDefault="007E698A">
      <w:pPr>
        <w:numPr>
          <w:ilvl w:val="0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  <w:rPr>
          <w:b/>
        </w:rPr>
      </w:pPr>
      <w:r>
        <w:rPr>
          <w:b/>
        </w:rPr>
        <w:t>Требования к поставке товара</w:t>
      </w:r>
    </w:p>
    <w:p w14:paraId="715C3B05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 xml:space="preserve">Поставка товара осуществляется Поставщиком в соответствии с условиями Контракта в рабочие дни с понедельника по четверг с 10:00 до 17:00, в пятницу и предпраздничные рабочие дни с 10:00 до 16.00. </w:t>
      </w:r>
    </w:p>
    <w:p w14:paraId="7A511B76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Не менее чем за 2 (два) рабочих дня до начала поставки Поставщик обязан согласовать с Заказчиком точное время и дату поставки товара (посредством электронной почты или факсимильной связи).</w:t>
      </w:r>
    </w:p>
    <w:p w14:paraId="14976665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lastRenderedPageBreak/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F3FF328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этаж) осуществляются Поставщиком собственными техническими средствами или техническими средствами третьих лиц за свой счёт.</w:t>
      </w:r>
    </w:p>
    <w:p w14:paraId="235FFD6E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348A2BC5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Поставляемый товар должен быть свободен от прав третьих лиц.</w:t>
      </w:r>
    </w:p>
    <w:p w14:paraId="3FC67B6D" w14:textId="1A0C47AC" w:rsidR="006F6216" w:rsidRDefault="007E698A" w:rsidP="006F6216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jc w:val="both"/>
      </w:pPr>
      <w:r>
        <w:t xml:space="preserve">В стоимость товара включены все расходы Поставщика, в том числе расходы по доставке, разгрузке, сборке (при необходимости), заносу на склад Заказчика, уборке и вывозу мусора, включая тару, упаковку, вспомогательные упаковочные средства (обвязочное средство, упаковочная лента, фиксатор, вкладыш и т.д.), на уплату налогов, сборов и других обязательных платежей, а также все иные расходы Поставщика, связанные с исполнением Контракта. </w:t>
      </w:r>
    </w:p>
    <w:p w14:paraId="64265B5D" w14:textId="77777777" w:rsidR="006F6216" w:rsidRDefault="006F6216" w:rsidP="006F6216">
      <w:pPr>
        <w:tabs>
          <w:tab w:val="left" w:pos="567"/>
        </w:tabs>
        <w:jc w:val="both"/>
      </w:pPr>
    </w:p>
    <w:p w14:paraId="18D3249B" w14:textId="77777777" w:rsidR="006705C2" w:rsidRDefault="007E698A">
      <w:pPr>
        <w:numPr>
          <w:ilvl w:val="0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  <w:rPr>
          <w:b/>
          <w:bCs/>
        </w:rPr>
      </w:pPr>
      <w:r>
        <w:rPr>
          <w:b/>
          <w:bCs/>
        </w:rPr>
        <w:t>Требования к упаковке товара</w:t>
      </w:r>
    </w:p>
    <w:p w14:paraId="77300A19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Товар должен поставляться в неповрежденной заводской упаковке.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09005F57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Маркировка упаковки должна строго соответствовать маркировке товара.</w:t>
      </w:r>
    </w:p>
    <w:p w14:paraId="6E5642A0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7E46F2E6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02E16EA6" w14:textId="6CAAB79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 xml:space="preserve"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 </w:t>
      </w:r>
    </w:p>
    <w:p w14:paraId="6C5218AF" w14:textId="77777777" w:rsidR="006F6216" w:rsidRDefault="006F6216" w:rsidP="006F6216">
      <w:pPr>
        <w:tabs>
          <w:tab w:val="left" w:pos="567"/>
        </w:tabs>
        <w:spacing w:before="100" w:beforeAutospacing="1"/>
        <w:contextualSpacing/>
        <w:jc w:val="both"/>
      </w:pPr>
    </w:p>
    <w:p w14:paraId="1D5E8AFB" w14:textId="77777777" w:rsidR="006705C2" w:rsidRDefault="007E698A">
      <w:pPr>
        <w:numPr>
          <w:ilvl w:val="0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contextualSpacing/>
        <w:jc w:val="both"/>
      </w:pPr>
      <w:r>
        <w:rPr>
          <w:b/>
        </w:rPr>
        <w:t xml:space="preserve">Объем и сроки гарантий качества </w:t>
      </w:r>
    </w:p>
    <w:p w14:paraId="4F068D43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49661829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6CB9A80C" w14:textId="2489E318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задания.</w:t>
      </w:r>
    </w:p>
    <w:p w14:paraId="58D9CA63" w14:textId="77777777" w:rsidR="006F6216" w:rsidRDefault="006F6216" w:rsidP="006F6216">
      <w:pPr>
        <w:tabs>
          <w:tab w:val="left" w:pos="567"/>
        </w:tabs>
        <w:spacing w:before="100" w:beforeAutospacing="1"/>
        <w:contextualSpacing/>
        <w:jc w:val="both"/>
      </w:pPr>
    </w:p>
    <w:p w14:paraId="2970B551" w14:textId="77777777" w:rsidR="006705C2" w:rsidRDefault="007E698A">
      <w:pPr>
        <w:numPr>
          <w:ilvl w:val="0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contextualSpacing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товара </w:t>
      </w:r>
    </w:p>
    <w:p w14:paraId="63E8C010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731D0545" w14:textId="77777777" w:rsidR="006705C2" w:rsidRDefault="007E698A">
      <w:pPr>
        <w:numPr>
          <w:ilvl w:val="0"/>
          <w:numId w:val="2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3B6011A4" w14:textId="77777777" w:rsidR="006705C2" w:rsidRDefault="007E698A">
      <w:pPr>
        <w:numPr>
          <w:ilvl w:val="0"/>
          <w:numId w:val="2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свидетельством о государственной регистрации (при необходимости);</w:t>
      </w:r>
    </w:p>
    <w:p w14:paraId="6F9197DE" w14:textId="77777777" w:rsidR="006705C2" w:rsidRDefault="007E698A">
      <w:pPr>
        <w:numPr>
          <w:ilvl w:val="0"/>
          <w:numId w:val="2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lastRenderedPageBreak/>
        <w:t>сертификатом (паспортом) качества производителя (изготовителя) товара (при необходимости).</w:t>
      </w:r>
    </w:p>
    <w:p w14:paraId="3F7C10F1" w14:textId="77777777" w:rsidR="006705C2" w:rsidRDefault="007E698A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 xml:space="preserve">Товар должен быть разрешен к применению на территории Российской Федерации. </w:t>
      </w:r>
    </w:p>
    <w:p w14:paraId="15A2B99B" w14:textId="77777777" w:rsidR="006705C2" w:rsidRDefault="006705C2">
      <w:pPr>
        <w:tabs>
          <w:tab w:val="left" w:pos="1134"/>
        </w:tabs>
        <w:jc w:val="both"/>
      </w:pPr>
    </w:p>
    <w:p w14:paraId="1EB730CC" w14:textId="77777777" w:rsidR="006705C2" w:rsidRDefault="006705C2">
      <w:pPr>
        <w:tabs>
          <w:tab w:val="left" w:pos="1134"/>
        </w:tabs>
        <w:spacing w:after="60" w:line="240" w:lineRule="exact"/>
        <w:ind w:left="567"/>
        <w:contextualSpacing/>
        <w:jc w:val="both"/>
      </w:pPr>
    </w:p>
    <w:p w14:paraId="74D7D281" w14:textId="77777777" w:rsidR="006705C2" w:rsidRDefault="006705C2">
      <w:pPr>
        <w:pStyle w:val="afa"/>
        <w:jc w:val="both"/>
        <w:rPr>
          <w:rFonts w:ascii="Times New Roman" w:hAnsi="Times New Roman" w:cs="Times New Roman"/>
          <w:b/>
          <w:color w:val="000000"/>
        </w:rPr>
      </w:pPr>
    </w:p>
    <w:p w14:paraId="16B39B3F" w14:textId="77777777" w:rsidR="006705C2" w:rsidRDefault="006705C2"/>
    <w:p w14:paraId="03578773" w14:textId="77777777" w:rsidR="006705C2" w:rsidRDefault="006705C2"/>
    <w:p w14:paraId="4FF3E5CC" w14:textId="77777777" w:rsidR="006705C2" w:rsidRDefault="006705C2"/>
    <w:sectPr w:rsidR="006705C2" w:rsidSect="006F62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E5B78" w14:textId="77777777" w:rsidR="007E698A" w:rsidRDefault="007E698A">
      <w:r>
        <w:separator/>
      </w:r>
    </w:p>
  </w:endnote>
  <w:endnote w:type="continuationSeparator" w:id="0">
    <w:p w14:paraId="74580ABA" w14:textId="77777777" w:rsidR="007E698A" w:rsidRDefault="007E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D1E67" w14:textId="77777777" w:rsidR="007E698A" w:rsidRDefault="007E698A">
      <w:r>
        <w:separator/>
      </w:r>
    </w:p>
  </w:footnote>
  <w:footnote w:type="continuationSeparator" w:id="0">
    <w:p w14:paraId="69CD2F2F" w14:textId="77777777" w:rsidR="007E698A" w:rsidRDefault="007E6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13BC7"/>
    <w:multiLevelType w:val="multilevel"/>
    <w:tmpl w:val="EB9EA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2423EF"/>
    <w:multiLevelType w:val="hybridMultilevel"/>
    <w:tmpl w:val="94C859FA"/>
    <w:lvl w:ilvl="0" w:tplc="3B3E4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CE8C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80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AE5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26A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E48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83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6C7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FC91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5C2"/>
    <w:rsid w:val="000110D6"/>
    <w:rsid w:val="0022470A"/>
    <w:rsid w:val="00241FA6"/>
    <w:rsid w:val="00253572"/>
    <w:rsid w:val="0043489C"/>
    <w:rsid w:val="006705C2"/>
    <w:rsid w:val="006D6176"/>
    <w:rsid w:val="006F6216"/>
    <w:rsid w:val="007E698A"/>
    <w:rsid w:val="00812C7D"/>
    <w:rsid w:val="00827567"/>
    <w:rsid w:val="00B541F9"/>
    <w:rsid w:val="00F7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0FDC"/>
  <w15:docId w15:val="{C9AFB924-53E7-4FA1-A1E8-3973F225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No Spacing"/>
    <w:uiPriority w:val="1"/>
    <w:qFormat/>
    <w:pPr>
      <w:spacing w:after="0" w:line="240" w:lineRule="auto"/>
    </w:pPr>
    <w:rPr>
      <w:sz w:val="24"/>
      <w:szCs w:val="24"/>
    </w:rPr>
  </w:style>
  <w:style w:type="character" w:customStyle="1" w:styleId="docdata">
    <w:name w:val="docdata"/>
    <w:basedOn w:val="a0"/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1125">
    <w:name w:val="1125"/>
    <w:basedOn w:val="a"/>
    <w:pPr>
      <w:spacing w:before="100" w:beforeAutospacing="1" w:after="100" w:afterAutospacing="1"/>
    </w:pPr>
  </w:style>
  <w:style w:type="paragraph" w:customStyle="1" w:styleId="1107">
    <w:name w:val="1107"/>
    <w:basedOn w:val="a"/>
    <w:pPr>
      <w:spacing w:before="100" w:beforeAutospacing="1" w:after="100" w:afterAutospacing="1"/>
    </w:pPr>
  </w:style>
  <w:style w:type="paragraph" w:customStyle="1" w:styleId="1106">
    <w:name w:val="1106"/>
    <w:basedOn w:val="a"/>
    <w:pPr>
      <w:spacing w:before="100" w:beforeAutospacing="1" w:after="100" w:afterAutospacing="1"/>
    </w:pPr>
  </w:style>
  <w:style w:type="paragraph" w:customStyle="1" w:styleId="1113">
    <w:name w:val="1113"/>
    <w:basedOn w:val="a"/>
    <w:pPr>
      <w:spacing w:before="100" w:beforeAutospacing="1" w:after="100" w:afterAutospacing="1"/>
    </w:pPr>
  </w:style>
  <w:style w:type="paragraph" w:customStyle="1" w:styleId="1126">
    <w:name w:val="1126"/>
    <w:basedOn w:val="a"/>
    <w:pPr>
      <w:spacing w:before="100" w:beforeAutospacing="1" w:after="100" w:afterAutospacing="1"/>
    </w:pPr>
  </w:style>
  <w:style w:type="paragraph" w:customStyle="1" w:styleId="1122">
    <w:name w:val="1122"/>
    <w:basedOn w:val="a"/>
    <w:pPr>
      <w:spacing w:before="100" w:beforeAutospacing="1" w:after="100" w:afterAutospacing="1"/>
    </w:pPr>
  </w:style>
  <w:style w:type="paragraph" w:customStyle="1" w:styleId="1094">
    <w:name w:val="1094"/>
    <w:basedOn w:val="a"/>
    <w:pPr>
      <w:spacing w:before="100" w:beforeAutospacing="1" w:after="100" w:afterAutospacing="1"/>
    </w:pPr>
  </w:style>
  <w:style w:type="paragraph" w:customStyle="1" w:styleId="1117">
    <w:name w:val="1117"/>
    <w:basedOn w:val="a"/>
    <w:pPr>
      <w:spacing w:before="100" w:beforeAutospacing="1" w:after="100" w:afterAutospacing="1"/>
    </w:pPr>
  </w:style>
  <w:style w:type="paragraph" w:customStyle="1" w:styleId="1098">
    <w:name w:val="1098"/>
    <w:basedOn w:val="a"/>
    <w:pPr>
      <w:spacing w:before="100" w:beforeAutospacing="1" w:after="100" w:afterAutospacing="1"/>
    </w:pPr>
  </w:style>
  <w:style w:type="paragraph" w:customStyle="1" w:styleId="1143">
    <w:name w:val="1143"/>
    <w:basedOn w:val="a"/>
    <w:pPr>
      <w:spacing w:before="100" w:beforeAutospacing="1" w:after="100" w:afterAutospacing="1"/>
    </w:pPr>
  </w:style>
  <w:style w:type="paragraph" w:customStyle="1" w:styleId="1105">
    <w:name w:val="1105"/>
    <w:basedOn w:val="a"/>
    <w:pPr>
      <w:spacing w:before="100" w:beforeAutospacing="1" w:after="100" w:afterAutospacing="1"/>
    </w:pPr>
  </w:style>
  <w:style w:type="paragraph" w:customStyle="1" w:styleId="1116">
    <w:name w:val="1116"/>
    <w:basedOn w:val="a"/>
    <w:pPr>
      <w:spacing w:before="100" w:beforeAutospacing="1" w:after="100" w:afterAutospacing="1"/>
    </w:pPr>
  </w:style>
  <w:style w:type="paragraph" w:customStyle="1" w:styleId="1109">
    <w:name w:val="1109"/>
    <w:basedOn w:val="a"/>
    <w:pPr>
      <w:spacing w:before="100" w:beforeAutospacing="1" w:after="100" w:afterAutospacing="1"/>
    </w:pPr>
  </w:style>
  <w:style w:type="paragraph" w:customStyle="1" w:styleId="1103">
    <w:name w:val="1103"/>
    <w:basedOn w:val="a"/>
    <w:pPr>
      <w:spacing w:before="100" w:beforeAutospacing="1" w:after="100" w:afterAutospacing="1"/>
    </w:pPr>
  </w:style>
  <w:style w:type="paragraph" w:customStyle="1" w:styleId="1243">
    <w:name w:val="1243"/>
    <w:basedOn w:val="a"/>
    <w:pPr>
      <w:spacing w:before="100" w:beforeAutospacing="1" w:after="100" w:afterAutospacing="1"/>
    </w:pPr>
  </w:style>
  <w:style w:type="paragraph" w:customStyle="1" w:styleId="1097">
    <w:name w:val="1097"/>
    <w:basedOn w:val="a"/>
    <w:pPr>
      <w:spacing w:before="100" w:beforeAutospacing="1" w:after="100" w:afterAutospacing="1"/>
    </w:pPr>
  </w:style>
  <w:style w:type="paragraph" w:customStyle="1" w:styleId="1317">
    <w:name w:val="1317"/>
    <w:basedOn w:val="a"/>
    <w:pPr>
      <w:spacing w:before="100" w:beforeAutospacing="1" w:after="100" w:afterAutospacing="1"/>
    </w:pPr>
  </w:style>
  <w:style w:type="paragraph" w:customStyle="1" w:styleId="1274">
    <w:name w:val="1274"/>
    <w:basedOn w:val="a"/>
    <w:pPr>
      <w:spacing w:before="100" w:beforeAutospacing="1" w:after="100" w:afterAutospacing="1"/>
    </w:pPr>
  </w:style>
  <w:style w:type="paragraph" w:customStyle="1" w:styleId="1576">
    <w:name w:val="1576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A9A85-5A1B-4A89-A603-33917233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944</Words>
  <Characters>5383</Characters>
  <Application>Microsoft Office Word</Application>
  <DocSecurity>0</DocSecurity>
  <Lines>44</Lines>
  <Paragraphs>12</Paragraphs>
  <ScaleCrop>false</ScaleCrop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Professional</cp:lastModifiedBy>
  <cp:revision>3</cp:revision>
  <dcterms:created xsi:type="dcterms:W3CDTF">2026-08-21T11:57:00Z</dcterms:created>
  <dcterms:modified xsi:type="dcterms:W3CDTF">2026-09-03T09:47:00Z</dcterms:modified>
</cp:coreProperties>
</file>